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Corrective Action Record - Aarif, Rafay and Ibrahim</w:t>
      </w:r>
    </w:p>
    <w:p>
      <w:r>
        <w:t>Subject: Sabir Limazah. Presiding officer: Aadil Aasif.</w:t>
      </w:r>
    </w:p>
    <w:p>
      <w:r>
        <w:t>The panel recorded a violation of the acceptable use rules.</w:t>
      </w:r>
    </w:p>
    <w:p>
      <w:r>
        <w:t>Mandatory refresher training must be completed within two weeks.</w:t>
      </w:r>
    </w:p>
    <w:p>
      <w:r>
        <w:t>Case particulars:</w:t>
      </w:r>
    </w:p>
    <w:p>
      <w:r>
        <w:t>CNIC on record: 72786-8144739-4</w:t>
      </w:r>
    </w:p>
    <w:p>
      <w:r>
        <w:t>CNIC on record: 77312-1727155-1</w:t>
      </w:r>
    </w:p>
    <w:p>
      <w:r>
        <w:t>CNIC on record: 58442-2583132-3</w:t>
      </w:r>
    </w:p>
    <w:p>
      <w:r>
        <w:t>CNIC on record: 87058-9578291-1</w:t>
      </w:r>
    </w:p>
    <w:p>
      <w:r>
        <w:t>CNIC on record: 36786-6912517-7</w:t>
      </w:r>
    </w:p>
    <w:p>
      <w:r>
        <w:t>CNIC on record: 78528-9226801-8</w:t>
      </w:r>
    </w:p>
    <w:p>
      <w:r>
        <w:t>CNIC on record: 24225-3584143-8</w:t>
      </w:r>
    </w:p>
    <w:p>
      <w:r>
        <w:t>CNIC on record: 32498-1829922-9</w:t>
      </w:r>
    </w:p>
    <w:p>
      <w:r>
        <w:t>Card token held for billing: 9590010943969077</w:t>
      </w:r>
    </w:p>
    <w:p>
      <w:r>
        <w:t>Card token held for billing: 8447364710276779</w:t>
      </w:r>
    </w:p>
    <w:p>
      <w:r>
        <w:t>Settlement account reference: PKGK9255562588153</w:t>
      </w:r>
    </w:p>
    <w:p>
      <w:r>
        <w:t>Nabeel Rafay: monthly remuneration PKR 269,565</w:t>
      </w:r>
    </w:p>
    <w:p>
      <w:r>
        <w:t>Aamirah Rabee: monthly remuneration PKR 89,236</w:t>
      </w:r>
    </w:p>
    <w:p>
      <w:r>
        <w:t>Appeals reach the appeals committee within ten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