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Personnel Confirmation - Saaqib, Saaqib and Lut</w:t>
      </w:r>
    </w:p>
    <w:p>
      <w:r>
        <w:t>The human resources office issues the following confirmation.</w:t>
      </w:r>
    </w:p>
    <w:p>
      <w:r>
        <w:t>Employee: Jahdari Ubadah. Counter-signed by Umair Idris.</w:t>
      </w:r>
    </w:p>
    <w:p>
      <w:r>
        <w:t>Employment continues under the terms signed at onboarding.</w:t>
      </w:r>
    </w:p>
    <w:p>
      <w:r>
        <w:t>Certified particulars:</w:t>
      </w:r>
    </w:p>
    <w:p>
      <w:r>
        <w:t>CNIC on record: 31247-8261375-0</w:t>
      </w:r>
    </w:p>
    <w:p>
      <w:r>
        <w:t>Issued on organisational letterhead for official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