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Periodic Operations Report - Baashir-Jabr</w:t>
      </w:r>
    </w:p>
    <w:p>
      <w:r>
        <w:t>Prepared by Nafesa Taanish; reviewed by Najam Zahur.</w:t>
      </w:r>
    </w:p>
    <w:p>
      <w:r>
        <w:t>Two minor incidents were logged and closed during the period.</w:t>
      </w:r>
    </w:p>
    <w:p>
      <w:r>
        <w:t>Backlog age improved against the previous period.</w:t>
      </w:r>
    </w:p>
    <w:p>
      <w:r>
        <w:t>No escalation to the steering group is required.</w:t>
      </w:r>
    </w:p>
    <w:p>
      <w:r>
        <w:t>Appendix of particulars:</w:t>
      </w:r>
    </w:p>
    <w:p>
      <w:r>
        <w:t>CNIC on record: 31232-8120679-7</w:t>
      </w:r>
    </w:p>
    <w:p>
      <w:r>
        <w:t>CNIC on record: 30344-7134936-1</w:t>
      </w:r>
    </w:p>
    <w:p>
      <w:r>
        <w:t>Distribution: department heads and the records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