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期末專題提案：IoT 設備上的極限壓榨：標準 AES 與 NIST 輕量級密碼學 (ASCON, TinyJAMBU) 之效能與記憶體足跡比較</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研究背景與問題界定</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在當前全球數位轉型的基礎設施中，物聯網（Internet of Things, IoT）與邊緣運算（Edge Computing）扮演著無可替代的關鍵角色。從智慧城市的感測網格、工業 4.0 的自動化控制系統（如 CAN Bus 通訊），到醫療場域中的植入式微型監測設備，數以百億計的邊緣節點正無間斷地進行資料的採集與無線傳輸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。這些邊緣設備的運作環境與傳統的雲端伺服器或個人電腦截然不同，其硬體規格往往面臨著極端的資源限制。典型的物聯網微控制器（Microcontroller, MCU），例如 8-bit 的 AVR 架構（如 ATmega328P）或是 32-bit 的 ARM Cortex-M0/M3/M4 系列，通常僅配備數千位元組（KB）的隨機存取記憶體（RAM）以及極為有限的唯讀記憶體（ROM 或 Flash）空間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。此外，為了滿足長達數年甚至十年的電池續航力要求，這些設備必須在極低的時脈頻率下運作，並盡可能延長深度休眠（Deep Sleep）的時間，這使得任何額外的運算負擔都成為極度奢侈的消耗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在如此嚴苛的硬體條件下，確保資料傳輸的機密性（Confidentiality）、完整性（Integrity）與鑑別性（Authenticity）成為了密碼學工程界亟需克服的巨大挑戰。現行的網路安全協定（例如 TLS 1.3 或是適用於物聯網的 DTLS）預設廣泛採用進階加密標準（Advanced Encryption Standard, AES）搭配伽羅瓦計數器模式（Galois/Counter Mode, GCM），構成 AES-128-GCM 認證加密（Authenticated Encryption with Associated Data, AEAD）標準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。然而，AES-GCM 最初的設計理念是服務於具備高效能超純量處理器、龐大快取記憶體，以及專屬硬體加速指令集（如 Intel 的 AES-NI 與 PCLMULQDQ 指令）的高端運算環境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。當工程師試圖將 AES-128-GCM 演算法強行移植到純軟體執行的低階微控制器上時，往往會遭遇毀滅性的效能瓶頸。AES 複雜的狀態矩陣轉換，以及 GCM 模式中基於 </w:t>
      </w:r>
      <w:r w:rsidDel="00000000" w:rsidR="00000000" w:rsidRPr="00000000">
        <w:rPr>
          <w:rFonts w:ascii="Google Sans" w:cs="Google Sans" w:eastAsia="Google Sans" w:hAnsi="Google Sans"/>
          <w:color w:val="1f1f1f"/>
        </w:rPr>
        <w:drawing>
          <wp:inline distB="19050" distT="19050" distL="19050" distR="19050">
            <wp:extent cx="727695" cy="229798"/>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727695" cy="2297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有限體（Finite Field）的 GHASH 乘法運算，會佔用異常龐大的 CPU 週期。為了在軟體中加速這些運算，開發者通常必須引入龐大的預算查表（Lookup Tables，例如 T-tables），這不僅會瞬間耗盡物聯網設備珍貴的記憶體資源，更會引入快取時間側信道攻擊（Cache-timing Side-channel Attacks）的致命風險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專題的研究核心旨在界定並解決上述的硬體限制與密碼學安全需求之間的衝突。具體而言，本研究試圖回答一個在物聯網資安架構設計中最為關鍵的問題：在極端資源受限且完全仰賴純軟體執行的環境下，傳統經過軟體最佳化的 AES-128-GCM 是否仍然具備實際部署的可行性？抑或是業界必須全面捨棄這項沿用數十年的標準，轉而遷移至美國國家標準暨技術研究院（NIST）最新制定的輕量級密碼學標準（Lightweight Cryptography, LWC），才能在維持同等密碼學安全強度的前提下，滿足極限硬體的物理限制？本專題的根本目的，即是透過嚴密的實證工程與數學分析，在演算法的運算效能、記憶體耗用足跡（Memory Footprint）與整體安全性之間，尋求一個最優化的權衡（Trade-off）決策模型。</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比較對象之技術架構與數學本質分析</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為了全面評估不同密碼學流派在受限環境下的表現，本專題精心挑選了三款在產業界與學術界最具代表性的 AEAD 演算法作為深入解構與比較的對象。這三款演算法分別代表了傳統區塊加密標準、海綿結構（Sponge Construction）的現代設計，以及專為極端硬體壓榨所設計的反饋移位暫存器（Feedback Shift Register）架構。</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傳統安全防線的基準：AES-128-GCM (Baseline)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AES-128-GCM 是現今網際網路上防護數據最為普遍的標準，提供極高的安全信心基礎，但在純軟體實作上卻伴隨著沈重的負擔。 從數學與架構層面來看，AES 是一個典型的區塊加密演算法（Block Cipher），其區塊大小為 128 位元，採用 128 位元的加密金鑰。在 GCM 運作模式中，除了基礎的計數器模式（CTR）負責生成密文以確保機密性外，更引入了基於通用雜湊（Universal Hashing）的伽羅瓦雜湊函數（GHASH）來達成鑑別性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。GHASH 的運作完全建構在不可約多項式 </w:t>
      </w:r>
      <w:r w:rsidDel="00000000" w:rsidR="00000000" w:rsidRPr="00000000">
        <w:rPr>
          <w:rFonts w:ascii="Google Sans" w:cs="Google Sans" w:eastAsia="Google Sans" w:hAnsi="Google Sans"/>
          <w:color w:val="1f1f1f"/>
        </w:rPr>
        <w:drawing>
          <wp:inline distB="19050" distT="19050" distL="19050" distR="19050">
            <wp:extent cx="2404767" cy="229025"/>
            <wp:effectExtent b="0" l="0" r="0" t="0"/>
            <wp:docPr id="1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404767" cy="229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所定義的伽羅瓦有限體 </w:t>
      </w:r>
      <w:r w:rsidDel="00000000" w:rsidR="00000000" w:rsidRPr="00000000">
        <w:rPr>
          <w:rFonts w:ascii="Google Sans" w:cs="Google Sans" w:eastAsia="Google Sans" w:hAnsi="Google Sans"/>
          <w:color w:val="1f1f1f"/>
        </w:rPr>
        <w:drawing>
          <wp:inline distB="19050" distT="19050" distL="19050" distR="19050">
            <wp:extent cx="727695" cy="229798"/>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727695" cy="2297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之上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。在每次處理一個 128 位元的資料區塊時，系統必須將當前狀態與輸入資料進行互斥或（XOR）運算後，再與一個由主金鑰加密生成的雜湊子金鑰（Hash Key, </w:t>
      </w:r>
      <w:r w:rsidDel="00000000" w:rsidR="00000000" w:rsidRPr="00000000">
        <w:rPr>
          <w:rFonts w:ascii="Google Sans" w:cs="Google Sans" w:eastAsia="Google Sans" w:hAnsi="Google Sans"/>
          <w:color w:val="1f1f1f"/>
        </w:rPr>
        <w:drawing>
          <wp:inline distB="19050" distT="19050" distL="19050" distR="19050">
            <wp:extent cx="168251" cy="224334"/>
            <wp:effectExtent b="0" l="0" r="0" t="0"/>
            <wp:docPr id="1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68251" cy="2243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）進行有限體乘法。 這種基於代數結構的設計雖然賦予了 GCM 模式極高的並行處理潛力（在具備硬體加速的伺服器上吞吐量極大），但在 8-bit 或缺乏專屬指令集的 32-bit 微控制器上，要在軟體層次實現高效的 128 位元無進位乘法（Carry-less Multiplication）並進行多項式模算數化簡，是一項極其耗時的任務。即便採用了 Karatsuba 乘法演算法或預計算區塊組合（Block-Comb）方法來進行軟體優化，其所消耗的時脈週期與動態記憶體配置依然相當可觀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NIST 輕量級密碼學的新科霸主：ASCON-128</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ASCON 演算法在經歷了漫長且嚴苛的 CAESAR 密碼學競賽以及 NIST 輕量級密碼學標準化流程（涵蓋從 57 個初始提案、32 個第二輪候選者到最終的 10 大決選名單）後，憑藉其卓越的軟硬體綜合效能與深厚的安全寬裕度，於 2023 年正式被 NIST 選定為輕量級密碼學的全球標準，並發布為 NIST SP 800-232 規範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ASCON 捨棄了傳統的區塊加密架構，轉而採用了高度靈活且高效的海綿結構（Sponge Construction）搭配雙工模式（Duplex Mode）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。在 ASCON-128 變體中，其內部的總狀態大小（State Size）被精心設計為 320 位元，劃分為五個 64 位元的字組（</w:t>
      </w:r>
      <w:r w:rsidDel="00000000" w:rsidR="00000000" w:rsidRPr="00000000">
        <w:rPr>
          <w:rFonts w:ascii="Google Sans" w:cs="Google Sans" w:eastAsia="Google Sans" w:hAnsi="Google Sans"/>
          <w:color w:val="1f1f1f"/>
        </w:rPr>
        <w:drawing>
          <wp:inline distB="19050" distT="19050" distL="19050" distR="19050">
            <wp:extent cx="179263" cy="226438"/>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79263" cy="2264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至 </w:t>
      </w:r>
      <w:r w:rsidDel="00000000" w:rsidR="00000000" w:rsidRPr="00000000">
        <w:rPr>
          <w:rFonts w:ascii="Google Sans" w:cs="Google Sans" w:eastAsia="Google Sans" w:hAnsi="Google Sans"/>
          <w:color w:val="1f1f1f"/>
        </w:rPr>
        <w:drawing>
          <wp:inline distB="19050" distT="19050" distL="19050" distR="19050">
            <wp:extent cx="179263" cy="226438"/>
            <wp:effectExtent b="0" l="0" r="0" t="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79263" cy="2264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）。這 320 位元的狀態進一步被分為 128 位元的資料吸收速率（Rate, </w:t>
      </w:r>
      <w:r w:rsidDel="00000000" w:rsidR="00000000" w:rsidRPr="00000000">
        <w:rPr>
          <w:rFonts w:ascii="Google Sans" w:cs="Google Sans" w:eastAsia="Google Sans" w:hAnsi="Google Sans"/>
          <w:color w:val="1f1f1f"/>
        </w:rPr>
        <w:drawing>
          <wp:inline distB="19050" distT="19050" distL="19050" distR="19050">
            <wp:extent cx="88255" cy="235347"/>
            <wp:effectExtent b="0" l="0" r="0" t="0"/>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88255" cy="235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）以及 192 位元的安全容量（Capacity, </w:t>
      </w:r>
      <w:r w:rsidDel="00000000" w:rsidR="00000000" w:rsidRPr="00000000">
        <w:rPr>
          <w:rFonts w:ascii="Google Sans" w:cs="Google Sans" w:eastAsia="Google Sans" w:hAnsi="Google Sans"/>
          <w:color w:val="1f1f1f"/>
        </w:rPr>
        <w:drawing>
          <wp:inline distB="19050" distT="19050" distL="19050" distR="19050">
            <wp:extent cx="79921" cy="239762"/>
            <wp:effectExtent b="0" l="0" r="0" t="0"/>
            <wp:docPr id="1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79921" cy="239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ASCON 的核心引擎是一個極度輕量化的置換函數（Permutation），根據運算階段的不同，分為執行 12 輪的強置換 </w:t>
      </w:r>
      <w:r w:rsidDel="00000000" w:rsidR="00000000" w:rsidRPr="00000000">
        <w:rPr>
          <w:rFonts w:ascii="Google Sans" w:cs="Google Sans" w:eastAsia="Google Sans" w:hAnsi="Google Sans"/>
          <w:color w:val="1f1f1f"/>
        </w:rPr>
        <w:drawing>
          <wp:inline distB="19050" distT="19050" distL="19050" distR="19050">
            <wp:extent cx="231056" cy="231056"/>
            <wp:effectExtent b="0" l="0" r="0" t="0"/>
            <wp:docPr id="1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31056" cy="231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與執行 8 輪的常規置換 </w:t>
      </w:r>
      <w:r w:rsidDel="00000000" w:rsidR="00000000" w:rsidRPr="00000000">
        <w:rPr>
          <w:rFonts w:ascii="Google Sans" w:cs="Google Sans" w:eastAsia="Google Sans" w:hAnsi="Google Sans"/>
          <w:color w:val="1f1f1f"/>
        </w:rPr>
        <w:drawing>
          <wp:inline distB="19050" distT="19050" distL="19050" distR="19050">
            <wp:extent cx="166539" cy="235114"/>
            <wp:effectExtent b="0" l="0" r="0" t="0"/>
            <wp:docPr id="1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66539" cy="2351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。每一輪的置換都嚴格遵循三個步驟：首先是常數加法層（Addition of Round Constants），將特定輪數的非對稱常數注入狀態以破壞對稱性；接著是極為關鍵的非線性替換層（Substitution Layer），ASCON 採用了一個代數次數（Algebraic Degree）僅為 2 的 5-bit S-box。這個 S-box 被設計為可以完全以位元切片（Bit-slicing）的方式並行運算，僅需依賴處理器最基礎的 AND、NOT 與 XOR 邏輯指令即可完成，徹底消除了查表帶來的記憶體足跡與時間洩漏風險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；最後是線性擴散層（Linear Diffusion Layer），透過不同位移量的暫存器循環位移（Rotation）與互斥或運算，迅速將單一位元的變化擴散至整個 320 位元狀態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。這種設計理念使得 ASCON 不僅在軟體上運作如飛，在需要防禦側信道攻擊（Side-Channel Attacks）而導入布林遮蔽（Boolean Masking）技術時，也能將效能懲罰降到最低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挑戰記憶體極限的藝術：TinyJAMBU-128</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作為 NIST LWC 競賽中最受矚目的決選名單（Finalists）之一，TinyJAMBU 展現了對於硬體資源壓榨的極致追求。它的設計初衷是為了服務那些連 ASCON 都可能顯得過於沈重的極端受限環境，例如被動式 RFID 標籤或是依賴能量收集（Energy Harvesting）技術的奈米級感測器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與前兩者完全不同，TinyJAMBU 採用了基於密鑰的置換（Keyed-permutation）架構，其核心是一個容量僅有 128 位元的非線性反饋移位暫存器（Non-Linear Feedback Shift Register, NLFSR）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。這是所有 NIST LWC 候選演算法中，內部狀態最小的設計之一。TinyJAMBU-128 支援 128 位元的金鑰、96 位元的隨機數（Nonce）以及 64 位元的認證標籤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其狀態更新函數（State Update Function）展現了密碼學設計的極簡美學。在每一輪的暫存器推進中，僅透過狀態中特定位置的位元（</w:t>
      </w:r>
      <w:r w:rsidDel="00000000" w:rsidR="00000000" w:rsidRPr="00000000">
        <w:rPr>
          <w:rFonts w:ascii="Google Sans" w:cs="Google Sans" w:eastAsia="Google Sans" w:hAnsi="Google Sans"/>
          <w:color w:val="1f1f1f"/>
        </w:rPr>
        <w:drawing>
          <wp:inline distB="19050" distT="19050" distL="19050" distR="19050">
            <wp:extent cx="853604" cy="227628"/>
            <wp:effectExtent b="0" l="0" r="0" t="0"/>
            <wp:docPr id="1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853604" cy="227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）、金鑰位元，以及一個極度簡單的非線性 NAND 邏輯閘（</w:t>
      </w:r>
      <w:r w:rsidDel="00000000" w:rsidR="00000000" w:rsidRPr="00000000">
        <w:rPr>
          <w:rFonts w:ascii="Google Sans" w:cs="Google Sans" w:eastAsia="Google Sans" w:hAnsi="Google Sans"/>
          <w:color w:val="1f1f1f"/>
        </w:rPr>
        <w:drawing>
          <wp:inline distB="19050" distT="19050" distL="19050" distR="19050">
            <wp:extent cx="707604" cy="219931"/>
            <wp:effectExtent b="0" l="0" r="0" t="0"/>
            <wp:docPr id="1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707604" cy="2199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）進行互斥或運算，生成反饋位元寫入暫存器末端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。為了彌補每輪更新非線性度較弱的問題，TinyJAMBU 透過大量的輪數來建立安全邊界。在初始化與最終化階段，它會執行高達 1024 輪的移位（即 </w:t>
      </w:r>
      <w:r w:rsidDel="00000000" w:rsidR="00000000" w:rsidRPr="00000000">
        <w:rPr>
          <w:rFonts w:ascii="Google Sans" w:cs="Google Sans" w:eastAsia="Google Sans" w:hAnsi="Google Sans"/>
          <w:color w:val="1f1f1f"/>
        </w:rPr>
        <w:drawing>
          <wp:inline distB="19050" distT="19050" distL="19050" distR="19050">
            <wp:extent cx="385688" cy="231413"/>
            <wp:effectExtent b="0" l="0" r="0" t="0"/>
            <wp:docPr id="2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85688" cy="231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置換）；而在處理關聯數據（Associated Data, AD）與明文加解密時，則執行 384 輪（</w:t>
      </w:r>
      <w:r w:rsidDel="00000000" w:rsidR="00000000" w:rsidRPr="00000000">
        <w:rPr>
          <w:rFonts w:ascii="Google Sans" w:cs="Google Sans" w:eastAsia="Google Sans" w:hAnsi="Google Sans"/>
          <w:color w:val="1f1f1f"/>
        </w:rPr>
        <w:drawing>
          <wp:inline distB="19050" distT="19050" distL="19050" distR="19050">
            <wp:extent cx="321172" cy="226709"/>
            <wp:effectExtent b="0" l="0" r="0" t="0"/>
            <wp:docPr id="2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21172" cy="2267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透過引入 3 位元的訊框位元（FrameBits），TinyJAMBU 能夠精準地區分當前是處於 Nonce 吸收（FrameBits=1）、AD 處理（FrameBits=3）、明文加解密（FrameBits=5）或標籤生成（FrameBits=7）階段，從而在共用同一套微小 NLFSR 核心的同時，確保了模式層面的領域隔離（Domain Separation）與密碼學安全性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。這種將狀態壓縮到極限的作法，使得 TinyJAMBU 在硬體合成上僅需約 2000 個邏輯閘當量（Gate Equivalents, GE），在純軟體的唯讀記憶體（ROM）與動態記憶體（RAM）足跡上亦展現出統治級的優勢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比較屬性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AES-128-GCM (Baseline)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ASCON-128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TinyJAMBU-128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密碼學核心架構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區塊加密 (Block Cipher) 與通用雜湊</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海綿結構 (Sponge) 與雙工模式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密鑰置換 (Keyed-permutation) 與 NLFSR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內部狀態大小 (State Size)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71339" cy="221241"/>
                  <wp:effectExtent b="0" l="0" r="0" t="0"/>
                  <wp:docPr id="2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71339" cy="2212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bits (含密鑰排程與 GHASH 狀態)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320 bits (</w:t>
            </w:r>
            <w:r w:rsidDel="00000000" w:rsidR="00000000" w:rsidRPr="00000000">
              <w:rPr>
                <w:rFonts w:ascii="Google Sans" w:cs="Google Sans" w:eastAsia="Google Sans" w:hAnsi="Google Sans"/>
                <w:color w:val="1f1f1f"/>
              </w:rPr>
              <w:drawing>
                <wp:inline distB="19050" distT="19050" distL="19050" distR="19050">
                  <wp:extent cx="1295248" cy="228573"/>
                  <wp:effectExtent b="0" l="0" r="0" t="0"/>
                  <wp:docPr id="2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1295248" cy="228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 bits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軟體非線性運算實作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98661" cy="228062"/>
                  <wp:effectExtent b="0" l="0" r="0" t="0"/>
                  <wp:docPr id="24"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8661" cy="2280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S-box 查表與 </w:t>
            </w:r>
            <w:r w:rsidDel="00000000" w:rsidR="00000000" w:rsidRPr="00000000">
              <w:rPr>
                <w:rFonts w:ascii="Google Sans" w:cs="Google Sans" w:eastAsia="Google Sans" w:hAnsi="Google Sans"/>
                <w:color w:val="1f1f1f"/>
              </w:rPr>
              <w:drawing>
                <wp:inline distB="19050" distT="19050" distL="19050" distR="19050">
                  <wp:extent cx="727695" cy="229798"/>
                  <wp:effectExtent b="0" l="0" r="0" t="0"/>
                  <wp:docPr id="2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727695" cy="2297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乘法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5-bit 位元切片 S-box (代數次數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單一 NAND 邏輯閘 (</w:t>
            </w:r>
            <w:r w:rsidDel="00000000" w:rsidR="00000000" w:rsidRPr="00000000">
              <w:rPr>
                <w:rFonts w:ascii="Google Sans" w:cs="Google Sans" w:eastAsia="Google Sans" w:hAnsi="Google Sans"/>
                <w:color w:val="1f1f1f"/>
              </w:rPr>
              <w:drawing>
                <wp:inline distB="19050" distT="19050" distL="19050" distR="19050">
                  <wp:extent cx="707604" cy="219931"/>
                  <wp:effectExtent b="0" l="0" r="0" t="0"/>
                  <wp:docPr id="2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707604" cy="2199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主要處理階段輪數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固定 10 輪 (AES-128 核心)</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31056" cy="231056"/>
                  <wp:effectExtent b="0" l="0" r="0" t="0"/>
                  <wp:docPr id="2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31056" cy="231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(初始化/最終化), </w:t>
            </w:r>
            <w:r w:rsidDel="00000000" w:rsidR="00000000" w:rsidRPr="00000000">
              <w:rPr>
                <w:rFonts w:ascii="Google Sans" w:cs="Google Sans" w:eastAsia="Google Sans" w:hAnsi="Google Sans"/>
                <w:color w:val="1f1f1f"/>
              </w:rPr>
              <w:drawing>
                <wp:inline distB="19050" distT="19050" distL="19050" distR="19050">
                  <wp:extent cx="166539" cy="235114"/>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66539" cy="2351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(資料吸收)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85688" cy="231413"/>
                  <wp:effectExtent b="0" l="0" r="0" t="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85688" cy="231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(初始化/最終化), </w:t>
            </w:r>
            <w:r w:rsidDel="00000000" w:rsidR="00000000" w:rsidRPr="00000000">
              <w:rPr>
                <w:rFonts w:ascii="Google Sans" w:cs="Google Sans" w:eastAsia="Google Sans" w:hAnsi="Google Sans"/>
                <w:color w:val="1f1f1f"/>
              </w:rPr>
              <w:drawing>
                <wp:inline distB="19050" distT="19050" distL="19050" distR="19050">
                  <wp:extent cx="321172" cy="226709"/>
                  <wp:effectExtent b="0" l="0" r="0" t="0"/>
                  <wp:docPr id="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21172" cy="2267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(資料處理)</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防禦快取時間攻擊潛力</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極弱 (依賴大容量 T-table 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極強 (無查表，純位元邏輯與位移運算)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極強 (無查表，純暫存器位移邏輯)</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比較指標與核心應用意義</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為了確保本實驗數據能真實反映物聯網場域的痛點，本專題拋棄了傳統密碼學測試中專注於大檔案連續加密的測量方式，將火力集中於物聯網感測器最常見的「短封包」（Short Packets）傳輸特徵。在智慧工廠的感測節點或分散式環境監測網路中，設備每次喚醒通常只會傳輸如溫度、濕度、壓力或心跳等狀態數據，其有效載荷（Payload Size）多數介於 16 Bytes 至 128 Bytes 之間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。針對這類短封包場景，我們定義了四大核心比較軸，並賦予其明確的工程意義。</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記憶體足跡 (Memory Footprint: RAM &amp; ROM)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物聯網邊緣節點的硬體成本受到極大限制，微控制器的記憶體容量通常極小。本指標將精確量測演算法在靜態與動態狀態下的空間需求。 唯讀記憶體（ROM 或 Flash）的消耗決定了該演算法的程式碼與常數表能否順利寫入硬體中而不排擠應用程式的邏輯空間。AES-GCM 若為了提升軟體效能而預先展開查表結構（如 S-box 與 GHASH 乘法表），將輕易耗用數千位元組的 ROM 空間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。相反地，ASCON 的邏輯推演與 TinyJAMBU 的移位架構幾乎不需要儲存任何大型常數表。 動態隨機存取記憶體（RAM）的消耗則決定了執行期間堆疊（Stack）的深度與內部狀態變數的佔用。對於 SRAM 容量僅有 2KB 甚至 1KB 的極端低階微控制器而言，演算法運行時若頻繁進行大量的上下文切換或維持過大的狀態矩陣，將引發致命的記憶體溢位（Stack Overflow）。TinyJAMBU 憑藉僅 128 位元的狀態空間，預期在此指標將徹底擊敗傳統標準，展現其專為極限硬體設計的本色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運算吞吐量與處理延遲 (Throughput: Cycles/Byte)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本指標將量測中央處理器完成加解密任務所需消耗的平均時脈週期數（Cycles/Byte, cpb）。我們特別關注在短封包情境下的「有效吞吐量」，而非無限長資料流的漸進極限值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高吞吐量與低延遲在物聯網設備中直接與物理上的「電池壽命」掛鉤。多數物聯網設備採用工作週期（Duty Cycling）模式運作，亦即絕大部分時間處於耗電量極低的深度休眠狀態，僅在事件觸發或定時器到期時短暫喚醒（Active Mode）。由於微控制器在全速運轉進行密碼學運算時的電流消耗（可能高達數毫安培）遠大於休眠時的漏電流（奈安培級別），因此能夠以最少時脈週期完成加解密任務的演算法，能讓微處理器更快關閉核心電源並重返休眠，從而顯著降低系統的整體能量消耗（Energy Consumption, measured in Joules）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。ASCON 在 32-bit 架構下展現出驚人的低 cpb 表現，將是此項目的強力量測重點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初始化成本的致命影響 (Initialization Cost Penalty)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在傳統的長封包傳輸基準測試中，演算法的初始化階段通常被龐大的有效載荷平均攤提而顯得微不足道。然而，當傳輸的明文僅有 16 Bytes 或 32 Bytes 時，初始化階段（包括金鑰擴展、Nonce 吸收與初始狀態擾動）的時間佔比將急遽上升，成為拖垮整體效能的致命傷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AES-GCM 需要執行複雜的 AES 金鑰排程以及耗時的 GHASH 子金鑰 </w:t>
      </w:r>
      <w:r w:rsidDel="00000000" w:rsidR="00000000" w:rsidRPr="00000000">
        <w:rPr>
          <w:rFonts w:ascii="Google Sans" w:cs="Google Sans" w:eastAsia="Google Sans" w:hAnsi="Google Sans"/>
          <w:color w:val="1f1f1f"/>
        </w:rPr>
        <w:drawing>
          <wp:inline distB="19050" distT="19050" distL="19050" distR="19050">
            <wp:extent cx="168251" cy="224334"/>
            <wp:effectExtent b="0" l="0" r="0" t="0"/>
            <wp:docPr id="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68251" cy="2243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的預計算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；ASCON 需要對 320 位元狀態進行 12 輪的強置換 </w:t>
      </w:r>
      <w:r w:rsidDel="00000000" w:rsidR="00000000" w:rsidRPr="00000000">
        <w:rPr>
          <w:rFonts w:ascii="Google Sans" w:cs="Google Sans" w:eastAsia="Google Sans" w:hAnsi="Google Sans"/>
          <w:color w:val="1f1f1f"/>
        </w:rPr>
        <w:drawing>
          <wp:inline distB="19050" distT="19050" distL="19050" distR="19050">
            <wp:extent cx="231056" cy="231056"/>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31056" cy="231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以充分混合金鑰與隨機數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；而 TinyJAMBU 為了彌補單一輪次非線性度的不足，必須在初始化階段執行長達 1024 輪的移位操作 </w:t>
      </w:r>
      <w:r w:rsidDel="00000000" w:rsidR="00000000" w:rsidRPr="00000000">
        <w:rPr>
          <w:rFonts w:ascii="Google Sans" w:cs="Google Sans" w:eastAsia="Google Sans" w:hAnsi="Google Sans"/>
          <w:color w:val="1f1f1f"/>
        </w:rPr>
        <w:drawing>
          <wp:inline distB="19050" distT="19050" distL="19050" distR="19050">
            <wp:extent cx="385688" cy="231413"/>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85688" cy="231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。本專題將深度剖析這三種截然不同的初始化哲學，在應對短封包時所產生的效能衰退曲線，揭示物聯網安全中常被忽視的隱藏成本。</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安全假設與容錯寬裕度 (Security Assumptions and Resilience)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除了效能指標外，我們必須評估演算法在不完美的實體部署環境下的抗毀滅能力。物聯網設備常面臨難以維持理想密碼學狀態的困境，例如隨機數產生器（RNG）的品質低劣導致「隨機數重用」（Nonce Misuse）事件。 在 AES-GCM 的數學結構中，GHASH 的多項式鑑別機制對 Nonce 重用呈現極度的脆弱性；一旦相同的 Nonce 被使用兩次，攻擊者便能輕易解開多項式方程，不僅偽造認證標籤，甚至可能回復出鑑別子金鑰 </w:t>
      </w:r>
      <w:r w:rsidDel="00000000" w:rsidR="00000000" w:rsidRPr="00000000">
        <w:rPr>
          <w:rFonts w:ascii="Google Sans" w:cs="Google Sans" w:eastAsia="Google Sans" w:hAnsi="Google Sans"/>
          <w:color w:val="1f1f1f"/>
        </w:rPr>
        <w:drawing>
          <wp:inline distB="19050" distT="19050" distL="19050" distR="19050">
            <wp:extent cx="168251" cy="224334"/>
            <wp:effectExtent b="0" l="0" r="0" t="0"/>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68251" cy="2243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，導致整個通訊鏈路的安全性徹底瓦解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。相較之下，TinyJAMBU 的設計雖然在 Nonce 重用時也無法提供完美的機密性（其行為類似密文回饋模式），但其核心密鑰依然安全無虞，且能維持極強的防偽造鑑別性，實現了縱深防禦（Defense in depth）的密碼學韌性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。此外，ASCON 依賴海綿結構的容量（Capacity）特性與低代數次數的 S-box，在防禦差分功耗分析（DPA）等側信道攻擊時，所需付出的硬體或軟體遮蔽成本遠低於 AES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四、 實驗架構與量測工程設計</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為確保研究數據的科學嚴謹性與可受公評的重現性，本專題構建了一套嚴密的軟體交叉編譯與自動化基準測試框架，系統性地涵蓋從正確性驗證到微秒級硬體量測的完整工程流程。</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跨架構編譯與硬體測試環境</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為了真實反映物聯網設備的多樣性，實驗將涵蓋兩種截然不同的硬體微架構：</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極低端 8-bit 微控制器環境：</w:t>
      </w:r>
      <w:r w:rsidDel="00000000" w:rsidR="00000000" w:rsidRPr="00000000">
        <w:rPr>
          <w:rFonts w:ascii="Google Sans" w:cs="Google Sans" w:eastAsia="Google Sans" w:hAnsi="Google Sans"/>
          <w:color w:val="1f1f1f"/>
          <w:rtl w:val="0"/>
        </w:rPr>
        <w:t xml:space="preserve"> 採用基於 ATmega328P 的 Arduino Uno 開發板（16 MHz 核心時脈，僅有 2KB SRAM 與 32KB Flash）。這代表了資源最為匱乏、但至今仍廣泛存在於舊有工業控制系統與廉價感測器網路中的極限環境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主流高效能 32-bit 邊緣節點：</w:t>
      </w:r>
      <w:r w:rsidDel="00000000" w:rsidR="00000000" w:rsidRPr="00000000">
        <w:rPr>
          <w:rFonts w:ascii="Google Sans" w:cs="Google Sans" w:eastAsia="Google Sans" w:hAnsi="Google Sans"/>
          <w:color w:val="1f1f1f"/>
          <w:rtl w:val="0"/>
        </w:rPr>
        <w:t xml:space="preserve"> 採用基於 ARM Cortex-M4 或 Cortex-M3 核心的微控制器（如 STM32 系列或 Nordic nRF52840，運作於數十 MHz 甚至上百 MHz 時脈）。這類架構配備了更寬的通用暫存器與較佳的管線化設計，代表了當前智慧家庭與醫療穿戴設備的主流運算基準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所有的密碼學演算法均採用 C/C++ 撰寫的官方參考實作（Reference Implementations），以確保比較的立足點一致。我們將使用標準的 GCC 交叉編譯工具鏈（例如 avr-gcc 與 arm-none-eabi-gcc），並統一注入特定的編譯優化參數，包含針對程式碼體積極小化的 -Os 參數，以及釋放最高執行效能的 -O3 參數，探究編譯器優化行為對演算法表現的影響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基於官方規範的絕對正確性驗證 (Correctness Validation)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在進行任何效能剖析之前，確認密碼演算法實作的數學正確性是絕對必要的前提。本系統深度整合了 NIST 官方釋出的已知答案測試（Known Answer Test, KAT）向量集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我們建立了一個 Python 腳本層解析器，自動下載並讀取來自 NIST 密碼學演算法驗證計畫（CAVP）的 .rsp 格式測試向量檔案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。測試框架將針對 AES-128-GCM、ASCON-128 以及 TinyJAMBU-128，載入各種邊界條件的參數組合，包含固定與變動長度的密鑰、動態產生的 96 位元或 128 位元 Nonce、隨機長度的明文與關聯數據。微控制器必須依據這些輸入執行加密與鑑別流程，並透過序列埠回傳生成的密文與認證標籤。只有當硬體產出的結果與 NIST 官方的數學預期達成逐位元（Bit-by-bit）的完美吻合時，該實作才會被標記為驗證通過並獲准進入效能跑測階段，從而徹底根除軟體移植過程中潛在的記憶體對齊錯誤或位元序（Endianness）處理瑕疵。</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高解析度的基準量測工程 (Benchmarking Methodology)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效能基準測試將針對 16, 32, 64, 128 Bytes 四種核心明文長度進行，以模擬不同的感測器傳輸負載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時間與吞吐量擷取：</w:t>
      </w:r>
      <w:r w:rsidDel="00000000" w:rsidR="00000000" w:rsidRPr="00000000">
        <w:rPr>
          <w:rFonts w:ascii="Google Sans" w:cs="Google Sans" w:eastAsia="Google Sans" w:hAnsi="Google Sans"/>
          <w:color w:val="1f1f1f"/>
          <w:rtl w:val="0"/>
        </w:rPr>
        <w:t xml:space="preserve"> 在 32-bit 的 ARM Cortex-M 環境中，我們將啟用資料監控與觸發單元（Data Watchpoint and Trigger, DWT）內建的週期計數器，或利用 SysTick 系統計時器，達成精確至單一 CPU 時脈週期的時間量測解析度。在 8-bit 的 AVR 平台上，則透過精準配置硬體 Timer 暫存器來捕捉執行時間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。為了消除中斷干擾與系統匯流排延遲所造成的測量雜訊，每一次的加解密操作皆會連續執行 1000 次，並取其統計平均值作為最終的消耗週期數。</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記憶體足跡分析技術：</w:t>
      </w:r>
      <w:r w:rsidDel="00000000" w:rsidR="00000000" w:rsidRPr="00000000">
        <w:rPr>
          <w:rFonts w:ascii="Google Sans" w:cs="Google Sans" w:eastAsia="Google Sans" w:hAnsi="Google Sans"/>
          <w:color w:val="1f1f1f"/>
          <w:rtl w:val="0"/>
        </w:rPr>
        <w:t xml:space="preserve"> 針對動態記憶體（RAM），我們實作了堆疊水位線（Stack Watermarking）技術，在加密函式被呼叫前，將微控制器閒置的 SRAM 區域全數填充特定標記位元組（例如 0xAA），待加解密程序完成並退出後，反向掃描記憶體空間尋找未被覆寫的標記，精確推算出函式執行期間包含堆疊幀（Stack Frame）在內的最大峰值 RAM 消耗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。而唯讀記憶體（ROM）的佔用，則透過直接解析編譯後 ELF 執行檔的 .text 與 .rodata 區段大小來客觀判定。</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五、 預期數據模型與決策視覺化呈現</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本專題最終將淬鍊出具備高度實務參考價值的數據圖表與決策矩陣，為物聯網工程界提供強而有力的技術指引。</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記憶體佔用對比直方圖 (Memory Profiling Bar Charts)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透過堆疊長條圖（Stacked Bar Chart），我們將直觀呈現三款演算法在 ROM 與 RAM 的空間佔據情況。 X 軸為演算法種類，Y 軸為儲存空間（Bytes）。在圖表中，預期我們將清晰地看見 AES-128-GCM 那令人咋舌的巨大記憶體陰影——其為了解決有限體乘法效能而引入的巨型查表將佔據顯著的長條面積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。相對地，圖表將鮮明地突顯出 TinyJAMBU-128 作為「極限壓縮者」的威嚴，其極小的 NLFSR 結構設計將使其動態記憶體佔用壓縮至難以置信的低水位，徹底證明其在極端微型設備中無可取代的輕量優勢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吞吐量隨載荷衰退之收斂曲線 (Throughput vs. Payload Degradation Curves)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本圖表旨在揭露演算法在處理「短封包」時的隱藏代價。 X 軸映射有效載荷大小（16 Bytes 至 128 Bytes 的對數增長），Y 軸表示每位元組消耗時脈數（Cycles/Byte）。我們預期曲線圖將呈現一個顯著的倒數衰退趨勢：在 16 Bytes 的極短封包下，由於所有演算法都受到初始化與最終化固定成本的沉重拖累，cpb 數值將飆升至頂點；但隨著 Payload Size 增長至 64 或 128 Bytes，成本被逐漸攤提，曲線將逐漸平緩並收斂至該演算法的極限吞吐量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這份圖表將無情地揭示 AES-GCM 在短封包處理上的低落效率，並強烈突顯 ASCON-128 在經過前幾輪的狀態吸收後，後續資料處理如何展現出驚人的高速收斂能力，確立其在主流物聯網頻寬下的效能統治地位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LWC 部署決策矩陣 (Deployment Decision Matrix)</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這將是本專題最具實務價值的產出，基於量測數據構建的決策指引：</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邊緣硬體特徵與應用場景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推薦部署之 AEAD 演算法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決策依據與工程邏輯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高端網關，具備密碼學硬體加速</w:t>
            </w:r>
            <w:r w:rsidDel="00000000" w:rsidR="00000000" w:rsidRPr="00000000">
              <w:rPr>
                <w:rFonts w:ascii="Google Sans" w:cs="Google Sans" w:eastAsia="Google Sans" w:hAnsi="Google Sans"/>
                <w:color w:val="1f1f1f"/>
                <w:shd w:fill="auto" w:val="clear"/>
                <w:rtl w:val="0"/>
              </w:rPr>
              <w:t xml:space="preserve"> (如 Cortex-A、支援 AES-NI/NEON 指令集)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維持 AES-128-GCM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仰賴硬體專屬指令，AES-GCM 的區塊平行化與有限體乘法可瞬間完成，展現破千 MB/s 的吞吐量，無須耗費資源遷移標準，並確保與全球主流 TLS 基礎設施的絕對相容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主流物聯網微控制器，純軟體執行</w:t>
            </w:r>
            <w:r w:rsidDel="00000000" w:rsidR="00000000" w:rsidRPr="00000000">
              <w:rPr>
                <w:rFonts w:ascii="Google Sans" w:cs="Google Sans" w:eastAsia="Google Sans" w:hAnsi="Google Sans"/>
                <w:color w:val="1f1f1f"/>
                <w:shd w:fill="auto" w:val="clear"/>
                <w:rtl w:val="0"/>
              </w:rPr>
              <w:t xml:space="preserve"> (如 Cortex-M0/M3/M4，具備數十 KB SRAM，需處理一般感測數據)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全面遷移至 ASCON-128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ASCON 作為 NIST LWC 官方最終標準，其海綿結構與無查表的位元切片運算在 32-bit 環境下達成了速度與記憶體的最優平衡。有效避免了軟體 AES 的致命延遲與快取攻擊漏洞，顯著降低電池佔空比能耗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極端受限的被動式微型節點</w:t>
            </w:r>
            <w:r w:rsidDel="00000000" w:rsidR="00000000" w:rsidRPr="00000000">
              <w:rPr>
                <w:rFonts w:ascii="Google Sans" w:cs="Google Sans" w:eastAsia="Google Sans" w:hAnsi="Google Sans"/>
                <w:color w:val="1f1f1f"/>
                <w:shd w:fill="auto" w:val="clear"/>
                <w:rtl w:val="0"/>
              </w:rPr>
              <w:t xml:space="preserve"> (如 8-bit AVR 架構、RFID 標籤，SRAM 容量低於 4KB 甚至更低)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TinyJAMBU-128</w:t>
            </w:r>
            <w:r w:rsidDel="00000000" w:rsidR="00000000" w:rsidRPr="00000000">
              <w:rPr>
                <w:rFonts w:ascii="Google Sans" w:cs="Google Sans" w:eastAsia="Google Sans" w:hAnsi="Google Sans"/>
                <w:color w:val="1f1f1f"/>
                <w:shd w:fill="auto" w:val="clear"/>
                <w:rtl w:val="0"/>
              </w:rPr>
              <w:t xml:space="preserve"> 為極端唯一解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當硬體資源枯竭至連作業系統核心都難以裝載時，TinyJAMBU 僅 128 位元的狀態空間與極簡 NLFSR 推進機制，保證了其能夠寫入最便宜、最低階的晶片中。在 Nonce 誤用時依然能提供深度的鑑別防護，是物理受限邊緣節點的生存底線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六、 結論與未來技術展延</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本期末專題提案縝密地規劃了一場針對傳統霸主 AES-128-GCM 與新世代 NIST 輕量級密碼學新星 ASCON-128 及 TinyJAMBU-128 的全面對決。透過跳脫傳統大檔案加解密的盲點，精準鎖定物聯網生態系中最核心的「短封包」傳輸場景，我們將利用跨架構的基準測試平台與深度的記憶體足跡探測，將演算法在純軟體環境下的真實運算代價徹底量化。</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預期的研究成果不僅將證明拋棄軟體層級 AES-GCM 的迫切性，更將清晰地刻畫出 ASCON 優秀的均衡效能與 TinyJAMBU 極致的資源壓縮藝術。這份基於實證數據的決策矩陣，將為未來數百億台亟需建立零信任架構（Zero Trust Architecture）但受限於硬體條件的邊緣設備，提供一條明確、安全且兼顧效能的密碼學升級路徑。隨著量子計算威脅的逼近與側信道攻擊手法的不斷演進，未來研究更可基於此平台，進一步評估這些輕量級演算法在導入布林遮蔽（Boolean Masking）等反制措施後的效能折損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，持續推進萬物互聯時代的安全極限。</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Efficiency and Security Evaluation of Lightweight Cryptographic Algorithms for Resource-Constrained IoT Devices - MDPI, 檢索日期：5月 14, 2026， </w:t>
      </w:r>
      <w:hyperlink r:id="rId22">
        <w:r w:rsidDel="00000000" w:rsidR="00000000" w:rsidRPr="00000000">
          <w:rPr>
            <w:rFonts w:ascii="Google Sans" w:cs="Google Sans" w:eastAsia="Google Sans" w:hAnsi="Google Sans"/>
            <w:color w:val="0000ee"/>
            <w:sz w:val="24"/>
            <w:szCs w:val="24"/>
            <w:u w:val="single"/>
            <w:rtl w:val="0"/>
          </w:rPr>
          <w:t xml:space="preserve">https://www.mdpi.com/1424-8220/24/12/4008</w:t>
        </w:r>
      </w:hyperlink>
      <w:r w:rsidDel="00000000" w:rsidR="00000000" w:rsidRPr="00000000">
        <w:rPr>
          <w:rtl w:val="0"/>
        </w:rPr>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Efficiency and Security Evaluation of Lightweight Cryptographic Algorithms for Resource-Constrained IoT Devices - PMC, 檢索日期：5月 14,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https://pmc.ncbi.nlm.nih.gov/articles/PMC11207458/</w:t>
        </w:r>
      </w:hyperlink>
      <w:r w:rsidDel="00000000" w:rsidR="00000000" w:rsidRPr="00000000">
        <w:rPr>
          <w:rtl w:val="0"/>
        </w:rPr>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Status Report on the Final Round of the NIST Lightweight Cryptography Standardization Process, 檢索日期：5月 14, 2026， </w:t>
      </w:r>
      <w:hyperlink r:id="rId24">
        <w:r w:rsidDel="00000000" w:rsidR="00000000" w:rsidRPr="00000000">
          <w:rPr>
            <w:rFonts w:ascii="Google Sans" w:cs="Google Sans" w:eastAsia="Google Sans" w:hAnsi="Google Sans"/>
            <w:color w:val="0000ee"/>
            <w:sz w:val="24"/>
            <w:szCs w:val="24"/>
            <w:u w:val="single"/>
            <w:rtl w:val="0"/>
          </w:rPr>
          <w:t xml:space="preserve">https://nvlpubs.nist.gov/nistpubs/ir/2023/NIST.IR.8454.pdf</w:t>
        </w:r>
      </w:hyperlink>
      <w:r w:rsidDel="00000000" w:rsidR="00000000" w:rsidRPr="00000000">
        <w:rPr>
          <w:rtl w:val="0"/>
        </w:rPr>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of the NIST Light-weight Cryptography Finalists - arXiv, 檢索日期：5月 14, 2026， </w:t>
      </w:r>
      <w:hyperlink r:id="rId25">
        <w:r w:rsidDel="00000000" w:rsidR="00000000" w:rsidRPr="00000000">
          <w:rPr>
            <w:rFonts w:ascii="Google Sans" w:cs="Google Sans" w:eastAsia="Google Sans" w:hAnsi="Google Sans"/>
            <w:color w:val="0000ee"/>
            <w:sz w:val="24"/>
            <w:szCs w:val="24"/>
            <w:u w:val="single"/>
            <w:rtl w:val="0"/>
          </w:rPr>
          <w:t xml:space="preserve">https://arxiv.org/pdf/2303.14785</w:t>
        </w:r>
      </w:hyperlink>
      <w:r w:rsidDel="00000000" w:rsidR="00000000" w:rsidRPr="00000000">
        <w:rPr>
          <w:rtl w:val="0"/>
        </w:rPr>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PAGE—Practical AES-GCM Encryption for Low-End Microcontrollers - MDPI, 檢索日期：5月 14, 2026， </w:t>
      </w:r>
      <w:hyperlink r:id="rId26">
        <w:r w:rsidDel="00000000" w:rsidR="00000000" w:rsidRPr="00000000">
          <w:rPr>
            <w:rFonts w:ascii="Google Sans" w:cs="Google Sans" w:eastAsia="Google Sans" w:hAnsi="Google Sans"/>
            <w:color w:val="0000ee"/>
            <w:sz w:val="24"/>
            <w:szCs w:val="24"/>
            <w:u w:val="single"/>
            <w:rtl w:val="0"/>
          </w:rPr>
          <w:t xml:space="preserve">https://www.mdpi.com/2076-3417/10/9/3131</w:t>
        </w:r>
      </w:hyperlink>
      <w:r w:rsidDel="00000000" w:rsidR="00000000" w:rsidRPr="00000000">
        <w:rPr>
          <w:rtl w:val="0"/>
        </w:rPr>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Three CPU-Core Families for IoT Applications in Terms of Security and Performance of AES-GCM - IEEE Xplore, 檢索日期：5月 14, 2026， </w:t>
      </w:r>
      <w:hyperlink r:id="rId27">
        <w:r w:rsidDel="00000000" w:rsidR="00000000" w:rsidRPr="00000000">
          <w:rPr>
            <w:rFonts w:ascii="Google Sans" w:cs="Google Sans" w:eastAsia="Google Sans" w:hAnsi="Google Sans"/>
            <w:color w:val="0000ee"/>
            <w:sz w:val="24"/>
            <w:szCs w:val="24"/>
            <w:u w:val="single"/>
            <w:rtl w:val="0"/>
          </w:rPr>
          <w:t xml:space="preserve">https://ieeexplore.ieee.org/iel7/6488907/8955685/08897686.pdf</w:t>
        </w:r>
      </w:hyperlink>
      <w:r w:rsidDel="00000000" w:rsidR="00000000" w:rsidRPr="00000000">
        <w:rPr>
          <w:rtl w:val="0"/>
        </w:rPr>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Constructions based on the AES round and polynomial multiplication that are efficient on modern processor architectures - NIST Computer Security Resource Center, 檢索日期：5月 14, 2026， </w:t>
      </w:r>
      <w:hyperlink r:id="rId28">
        <w:r w:rsidDel="00000000" w:rsidR="00000000" w:rsidRPr="00000000">
          <w:rPr>
            <w:rFonts w:ascii="Google Sans" w:cs="Google Sans" w:eastAsia="Google Sans" w:hAnsi="Google Sans"/>
            <w:color w:val="0000ee"/>
            <w:sz w:val="24"/>
            <w:szCs w:val="24"/>
            <w:u w:val="single"/>
            <w:rtl w:val="0"/>
          </w:rPr>
          <w:t xml:space="preserve">https://csrc.nist.gov/csrc/media/Presentations/2023/constructions-based-on-the-aes-round/images-media/sess-5-gueron-bcm-workshop-2023.pdf</w:t>
        </w:r>
      </w:hyperlink>
      <w:r w:rsidDel="00000000" w:rsidR="00000000" w:rsidRPr="00000000">
        <w:rPr>
          <w:rtl w:val="0"/>
        </w:rPr>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Software AES Encryption, 檢索日期：5月 14, 2026， </w:t>
      </w:r>
      <w:hyperlink r:id="rId29">
        <w:r w:rsidDel="00000000" w:rsidR="00000000" w:rsidRPr="00000000">
          <w:rPr>
            <w:rFonts w:ascii="Google Sans" w:cs="Google Sans" w:eastAsia="Google Sans" w:hAnsi="Google Sans"/>
            <w:color w:val="0000ee"/>
            <w:sz w:val="24"/>
            <w:szCs w:val="24"/>
            <w:u w:val="single"/>
            <w:rtl w:val="0"/>
          </w:rPr>
          <w:t xml:space="preserve">https://cseweb.ucsd.edu/~dstefan/pubs/osvik:2010:fast.pdf</w:t>
        </w:r>
      </w:hyperlink>
      <w:r w:rsidDel="00000000" w:rsidR="00000000" w:rsidRPr="00000000">
        <w:rPr>
          <w:rtl w:val="0"/>
        </w:rPr>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PAGE—Practical AES-GCM Encryption for Low-End Microcontrollers - ResearchGate, 檢索日期：5月 14, 2026，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https://www.researchgate.net/publication/341124118_PAGE-Practical_AES-GCM_Encryption_for_Low-End_Microcontrollers</w:t>
        </w:r>
      </w:hyperlink>
      <w:r w:rsidDel="00000000" w:rsidR="00000000" w:rsidRPr="00000000">
        <w:rPr>
          <w:rtl w:val="0"/>
        </w:rPr>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Galois/Counter Mode of Operation (GCM) | CSRC, 檢索日期：5月 14, 2026， </w:t>
      </w:r>
      <w:hyperlink r:id="rId31">
        <w:r w:rsidDel="00000000" w:rsidR="00000000" w:rsidRPr="00000000">
          <w:rPr>
            <w:rFonts w:ascii="Google Sans" w:cs="Google Sans" w:eastAsia="Google Sans" w:hAnsi="Google Sans"/>
            <w:color w:val="0000ee"/>
            <w:sz w:val="24"/>
            <w:szCs w:val="24"/>
            <w:u w:val="single"/>
            <w:rtl w:val="0"/>
          </w:rPr>
          <w:t xml:space="preserve">https://csrc.nist.rip/groups/ST/toolkit/BCM/documents/proposedmodes/gcm/gcm-spec.pdf</w:t>
        </w:r>
      </w:hyperlink>
      <w:r w:rsidDel="00000000" w:rsidR="00000000" w:rsidRPr="00000000">
        <w:rPr>
          <w:rtl w:val="0"/>
        </w:rPr>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Ascon (cipher) - Wikipedia, 檢索日期：5月 14, 2026， </w:t>
      </w:r>
      <w:hyperlink r:id="rId32">
        <w:r w:rsidDel="00000000" w:rsidR="00000000" w:rsidRPr="00000000">
          <w:rPr>
            <w:rFonts w:ascii="Google Sans" w:cs="Google Sans" w:eastAsia="Google Sans" w:hAnsi="Google Sans"/>
            <w:color w:val="0000ee"/>
            <w:sz w:val="24"/>
            <w:szCs w:val="24"/>
            <w:u w:val="single"/>
            <w:rtl w:val="0"/>
          </w:rPr>
          <w:t xml:space="preserve">https://en.wikipedia.org/wiki/Ascon_(cipher)</w:t>
        </w:r>
      </w:hyperlink>
      <w:r w:rsidDel="00000000" w:rsidR="00000000" w:rsidRPr="00000000">
        <w:rPr>
          <w:rtl w:val="0"/>
        </w:rPr>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Specification - Ascon, 檢索日期：5月 14, 2026， </w:t>
      </w:r>
      <w:hyperlink r:id="rId33">
        <w:r w:rsidDel="00000000" w:rsidR="00000000" w:rsidRPr="00000000">
          <w:rPr>
            <w:rFonts w:ascii="Google Sans" w:cs="Google Sans" w:eastAsia="Google Sans" w:hAnsi="Google Sans"/>
            <w:color w:val="0000ee"/>
            <w:sz w:val="24"/>
            <w:szCs w:val="24"/>
            <w:u w:val="single"/>
            <w:rtl w:val="0"/>
          </w:rPr>
          <w:t xml:space="preserve">https://ascon.isec.tugraz.at/specification.html</w:t>
        </w:r>
      </w:hyperlink>
      <w:r w:rsidDel="00000000" w:rsidR="00000000" w:rsidRPr="00000000">
        <w:rPr>
          <w:rtl w:val="0"/>
        </w:rPr>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Committing Security of Ascon: Cryptanalysis on Primitive and Proof on Mode - Semantic Scholar, 檢索日期：5月 14, 2026， </w:t>
      </w:r>
      <w:hyperlink r:id="rId34">
        <w:r w:rsidDel="00000000" w:rsidR="00000000" w:rsidRPr="00000000">
          <w:rPr>
            <w:rFonts w:ascii="Google Sans" w:cs="Google Sans" w:eastAsia="Google Sans" w:hAnsi="Google Sans"/>
            <w:color w:val="0000ee"/>
            <w:sz w:val="24"/>
            <w:szCs w:val="24"/>
            <w:u w:val="single"/>
            <w:rtl w:val="0"/>
          </w:rPr>
          <w:t xml:space="preserve">https://pdfs.semanticscholar.org/31f1/da8b3ed654bfbf8944125490a492a66d5c7d.pdf</w:t>
        </w:r>
      </w:hyperlink>
      <w:r w:rsidDel="00000000" w:rsidR="00000000" w:rsidRPr="00000000">
        <w:rPr>
          <w:rtl w:val="0"/>
        </w:rPr>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Ascon - NIST Computer Security Resource Center, 檢索日期：5月 14, 2026， </w:t>
      </w:r>
      <w:hyperlink r:id="rId35">
        <w:r w:rsidDel="00000000" w:rsidR="00000000" w:rsidRPr="00000000">
          <w:rPr>
            <w:rFonts w:ascii="Google Sans" w:cs="Google Sans" w:eastAsia="Google Sans" w:hAnsi="Google Sans"/>
            <w:color w:val="0000ee"/>
            <w:sz w:val="24"/>
            <w:szCs w:val="24"/>
            <w:u w:val="single"/>
            <w:rtl w:val="0"/>
          </w:rPr>
          <w:t xml:space="preserve">https://csrc.nist.gov/CSRC/media/Projects/Lightweight-Cryptography/documents/round-1/spec-doc/ascon-spec.pdf</w:t>
        </w:r>
      </w:hyperlink>
      <w:r w:rsidDel="00000000" w:rsidR="00000000" w:rsidRPr="00000000">
        <w:rPr>
          <w:rtl w:val="0"/>
        </w:rPr>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Ascon: NIST's Lightweight Cryptography Standard for the IoT Era | by Ankit Kalbande, 檢索日期：5月 14, 2026， </w:t>
      </w:r>
      <w:hyperlink r:id="rId36">
        <w:r w:rsidDel="00000000" w:rsidR="00000000" w:rsidRPr="00000000">
          <w:rPr>
            <w:rFonts w:ascii="Google Sans" w:cs="Google Sans" w:eastAsia="Google Sans" w:hAnsi="Google Sans"/>
            <w:color w:val="0000ee"/>
            <w:sz w:val="24"/>
            <w:szCs w:val="24"/>
            <w:u w:val="single"/>
            <w:rtl w:val="0"/>
          </w:rPr>
          <w:t xml:space="preserve">https://medium.com/@ankitkalbande/ascon-nists-lightweight-cryptography-standard-for-the-iot-era-3e95b9f0a244</w:t>
        </w:r>
      </w:hyperlink>
      <w:r w:rsidDel="00000000" w:rsidR="00000000" w:rsidRPr="00000000">
        <w:rPr>
          <w:rtl w:val="0"/>
        </w:rPr>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Hardware Implementation of ASCON, 檢索日期：5月 14, 2026， </w:t>
      </w:r>
      <w:hyperlink r:id="rId37">
        <w:r w:rsidDel="00000000" w:rsidR="00000000" w:rsidRPr="00000000">
          <w:rPr>
            <w:rFonts w:ascii="Google Sans" w:cs="Google Sans" w:eastAsia="Google Sans" w:hAnsi="Google Sans"/>
            <w:color w:val="0000ee"/>
            <w:sz w:val="24"/>
            <w:szCs w:val="24"/>
            <w:u w:val="single"/>
            <w:rtl w:val="0"/>
          </w:rPr>
          <w:t xml:space="preserve">https://csrc.nist.gov/csrc/media/Presentations/2023/hardware-implementation-of-ascon/images-media/june-21-gerlich-hardware-implementation-ascon.pdf</w:t>
        </w:r>
      </w:hyperlink>
      <w:r w:rsidDel="00000000" w:rsidR="00000000" w:rsidRPr="00000000">
        <w:rPr>
          <w:rtl w:val="0"/>
        </w:rPr>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Lightweight, Post-Quantum Secure Cryptography Based on Ascon: Hardware Implementation in Automotive Applications - MDPI, 檢索日期：5月 14, 2026， </w:t>
      </w:r>
      <w:hyperlink r:id="rId38">
        <w:r w:rsidDel="00000000" w:rsidR="00000000" w:rsidRPr="00000000">
          <w:rPr>
            <w:rFonts w:ascii="Google Sans" w:cs="Google Sans" w:eastAsia="Google Sans" w:hAnsi="Google Sans"/>
            <w:color w:val="0000ee"/>
            <w:sz w:val="24"/>
            <w:szCs w:val="24"/>
            <w:u w:val="single"/>
            <w:rtl w:val="0"/>
          </w:rPr>
          <w:t xml:space="preserve">https://www.mdpi.com/2079-9292/13/22/4550</w:t>
        </w:r>
      </w:hyperlink>
      <w:r w:rsidDel="00000000" w:rsidR="00000000" w:rsidRPr="00000000">
        <w:rPr>
          <w:rtl w:val="0"/>
        </w:rPr>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 Evaluation and Benchmarking of Finalists in the NIST Lightweight Cryptography Standardization Process, 檢索日期：5月 14, 2026， </w:t>
      </w:r>
      <w:hyperlink r:id="rId39">
        <w:r w:rsidDel="00000000" w:rsidR="00000000" w:rsidRPr="00000000">
          <w:rPr>
            <w:rFonts w:ascii="Google Sans" w:cs="Google Sans" w:eastAsia="Google Sans" w:hAnsi="Google Sans"/>
            <w:color w:val="0000ee"/>
            <w:sz w:val="24"/>
            <w:szCs w:val="24"/>
            <w:u w:val="single"/>
            <w:rtl w:val="0"/>
          </w:rPr>
          <w:t xml:space="preserve">https://csrc.nist.gov/csrc/media/Events/2023/lightweight-cryptography-workshop-2023/documents/accepted-papers/09-sca-evaluation-benchmarking-finalists-nist-lwc-process.pdf</w:t>
        </w:r>
      </w:hyperlink>
      <w:r w:rsidDel="00000000" w:rsidR="00000000" w:rsidRPr="00000000">
        <w:rPr>
          <w:rtl w:val="0"/>
        </w:rPr>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Weak-keys and key-recovery attack for TinyJAMBU - PMC, 檢索日期：5月 14, 2026， </w:t>
      </w:r>
      <w:hyperlink r:id="rId40">
        <w:r w:rsidDel="00000000" w:rsidR="00000000" w:rsidRPr="00000000">
          <w:rPr>
            <w:rFonts w:ascii="Google Sans" w:cs="Google Sans" w:eastAsia="Google Sans" w:hAnsi="Google Sans"/>
            <w:color w:val="0000ee"/>
            <w:sz w:val="24"/>
            <w:szCs w:val="24"/>
            <w:u w:val="single"/>
            <w:rtl w:val="0"/>
          </w:rPr>
          <w:t xml:space="preserve">https://pmc.ncbi.nlm.nih.gov/articles/PMC9522731/</w:t>
        </w:r>
      </w:hyperlink>
      <w:r w:rsidDel="00000000" w:rsidR="00000000" w:rsidRPr="00000000">
        <w:rPr>
          <w:rtl w:val="0"/>
        </w:rPr>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On the Security Margin of TinyJAMBU with Refined Differential and Linear Cryptanalysis - ResearchGate, 檢索日期：5月 14, 2026，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https://www.researchgate.net/publication/346706439_On_the_Security_Margin_of_TinyJAMBU_with_Refined_Differential_and_Linear_Cryptanalysis</w:t>
        </w:r>
      </w:hyperlink>
      <w:r w:rsidDel="00000000" w:rsidR="00000000" w:rsidRPr="00000000">
        <w:rPr>
          <w:rtl w:val="0"/>
        </w:rPr>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TinyJAMBU v2 Specification - NIST Computer Security Resource Center, 檢索日期：5月 14, 2026， </w:t>
      </w:r>
      <w:hyperlink r:id="rId42">
        <w:r w:rsidDel="00000000" w:rsidR="00000000" w:rsidRPr="00000000">
          <w:rPr>
            <w:rFonts w:ascii="Google Sans" w:cs="Google Sans" w:eastAsia="Google Sans" w:hAnsi="Google Sans"/>
            <w:color w:val="0000ee"/>
            <w:sz w:val="24"/>
            <w:szCs w:val="24"/>
            <w:u w:val="single"/>
            <w:rtl w:val="0"/>
          </w:rPr>
          <w:t xml:space="preserve">https://csrc.nist.gov/CSRC/media/Projects/lightweight-cryptography/documents/finalist-round/updated-spec-doc/tinyjambu-spec-final.pdf</w:t>
        </w:r>
      </w:hyperlink>
      <w:r w:rsidDel="00000000" w:rsidR="00000000" w:rsidRPr="00000000">
        <w:rPr>
          <w:rtl w:val="0"/>
        </w:rPr>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Analysis of the Symmetric Cryptosystem TinyJambu - MDPI, 檢索日期：5月 14, 2026， </w:t>
      </w:r>
      <w:hyperlink r:id="rId43">
        <w:r w:rsidDel="00000000" w:rsidR="00000000" w:rsidRPr="00000000">
          <w:rPr>
            <w:rFonts w:ascii="Google Sans" w:cs="Google Sans" w:eastAsia="Google Sans" w:hAnsi="Google Sans"/>
            <w:color w:val="0000ee"/>
            <w:sz w:val="24"/>
            <w:szCs w:val="24"/>
            <w:u w:val="single"/>
            <w:rtl w:val="0"/>
          </w:rPr>
          <w:t xml:space="preserve">https://www.mdpi.com/2073-8994/16/4/440</w:t>
        </w:r>
      </w:hyperlink>
      <w:r w:rsidDel="00000000" w:rsidR="00000000" w:rsidRPr="00000000">
        <w:rPr>
          <w:rtl w:val="0"/>
        </w:rPr>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lightweight cryptosystem TinyJambu: security and applications in IoT environments - Digital CSIC, 檢索日期：5月 14, 2026， </w:t>
      </w:r>
      <w:hyperlink r:id="rId44">
        <w:r w:rsidDel="00000000" w:rsidR="00000000" w:rsidRPr="00000000">
          <w:rPr>
            <w:rFonts w:ascii="Google Sans" w:cs="Google Sans" w:eastAsia="Google Sans" w:hAnsi="Google Sans"/>
            <w:color w:val="0000ee"/>
            <w:sz w:val="24"/>
            <w:szCs w:val="24"/>
            <w:u w:val="single"/>
            <w:rtl w:val="0"/>
          </w:rPr>
          <w:t xml:space="preserve">https://digital.csic.es/bitstream/10261/421477/1/Lightweigh_cryptosystem-TinyJambu.pdf</w:t>
        </w:r>
      </w:hyperlink>
      <w:r w:rsidDel="00000000" w:rsidR="00000000" w:rsidRPr="00000000">
        <w:rPr>
          <w:rtl w:val="0"/>
        </w:rPr>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Cube attacks on round-reduced TinyJAMBU - PMC - NIH, 檢索日期：5月 14, 2026，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https://pmc.ncbi.nlm.nih.gov/articles/PMC8964795/</w:t>
        </w:r>
      </w:hyperlink>
      <w:r w:rsidDel="00000000" w:rsidR="00000000" w:rsidRPr="00000000">
        <w:rPr>
          <w:rtl w:val="0"/>
        </w:rPr>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TinyJAMBU Update, 檢索日期：5月 14, 2026， </w:t>
      </w:r>
      <w:hyperlink r:id="rId46">
        <w:r w:rsidDel="00000000" w:rsidR="00000000" w:rsidRPr="00000000">
          <w:rPr>
            <w:rFonts w:ascii="Google Sans" w:cs="Google Sans" w:eastAsia="Google Sans" w:hAnsi="Google Sans"/>
            <w:color w:val="0000ee"/>
            <w:sz w:val="24"/>
            <w:szCs w:val="24"/>
            <w:u w:val="single"/>
            <w:rtl w:val="0"/>
          </w:rPr>
          <w:t xml:space="preserve">https://csrc.nist.gov/CSRC/media/Projects/lightweight-cryptography/documents/round-2/status-update-sep2020/TinyJambu_update_20200918.pdf</w:t>
        </w:r>
      </w:hyperlink>
      <w:r w:rsidDel="00000000" w:rsidR="00000000" w:rsidRPr="00000000">
        <w:rPr>
          <w:rtl w:val="0"/>
        </w:rPr>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Throughput of ASCON Compared with Popular IoT Encryption Algorithms - Digital Commons @ USF - University of South Florida, 檢索日期：5月 14, 2026， </w:t>
      </w:r>
      <w:hyperlink r:id="rId47">
        <w:r w:rsidDel="00000000" w:rsidR="00000000" w:rsidRPr="00000000">
          <w:rPr>
            <w:rFonts w:ascii="Google Sans" w:cs="Google Sans" w:eastAsia="Google Sans" w:hAnsi="Google Sans"/>
            <w:color w:val="0000ee"/>
            <w:sz w:val="24"/>
            <w:szCs w:val="24"/>
            <w:u w:val="single"/>
            <w:rtl w:val="0"/>
          </w:rPr>
          <w:t xml:space="preserve">https://digitalcommons.usf.edu/cgi/viewcontent.cgi?article=1126&amp;context=mca</w:t>
        </w:r>
      </w:hyperlink>
      <w:r w:rsidDel="00000000" w:rsidR="00000000" w:rsidRPr="00000000">
        <w:rPr>
          <w:rtl w:val="0"/>
        </w:rPr>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polfosol/micro-AES: The smallest readable implementation of AES algorithms in C - GitHub, 檢索日期：5月 14, 2026， </w:t>
      </w:r>
      <w:hyperlink r:id="rId48">
        <w:r w:rsidDel="00000000" w:rsidR="00000000" w:rsidRPr="00000000">
          <w:rPr>
            <w:rFonts w:ascii="Google Sans" w:cs="Google Sans" w:eastAsia="Google Sans" w:hAnsi="Google Sans"/>
            <w:color w:val="0000ee"/>
            <w:sz w:val="24"/>
            <w:szCs w:val="24"/>
            <w:u w:val="single"/>
            <w:rtl w:val="0"/>
          </w:rPr>
          <w:t xml:space="preserve">https://github.com/polfosol/micro-AES</w:t>
        </w:r>
      </w:hyperlink>
      <w:r w:rsidDel="00000000" w:rsidR="00000000" w:rsidRPr="00000000">
        <w:rPr>
          <w:rtl w:val="0"/>
        </w:rPr>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Status Report on the Second Round of the NIST Lightweight Cryptography Standardization Process, 檢索日期：5月 14, 2026， </w:t>
      </w:r>
      <w:hyperlink r:id="rId49">
        <w:r w:rsidDel="00000000" w:rsidR="00000000" w:rsidRPr="00000000">
          <w:rPr>
            <w:rFonts w:ascii="Google Sans" w:cs="Google Sans" w:eastAsia="Google Sans" w:hAnsi="Google Sans"/>
            <w:color w:val="0000ee"/>
            <w:sz w:val="24"/>
            <w:szCs w:val="24"/>
            <w:u w:val="single"/>
            <w:rtl w:val="0"/>
          </w:rPr>
          <w:t xml:space="preserve">https://nvlpubs.nist.gov/nistpubs/ir/2021/NIST.IR.8369.pdf</w:t>
        </w:r>
      </w:hyperlink>
      <w:r w:rsidDel="00000000" w:rsidR="00000000" w:rsidRPr="00000000">
        <w:rPr>
          <w:rtl w:val="0"/>
        </w:rPr>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the Finalists and the Selection of Ascon - NIST Computer Security Resource Center, 檢索日期：5月 14, 2026， </w:t>
      </w:r>
      <w:hyperlink r:id="rId50">
        <w:r w:rsidDel="00000000" w:rsidR="00000000" w:rsidRPr="00000000">
          <w:rPr>
            <w:rFonts w:ascii="Google Sans" w:cs="Google Sans" w:eastAsia="Google Sans" w:hAnsi="Google Sans"/>
            <w:color w:val="0000ee"/>
            <w:sz w:val="24"/>
            <w:szCs w:val="24"/>
            <w:u w:val="single"/>
            <w:rtl w:val="0"/>
          </w:rPr>
          <w:t xml:space="preserve">https://csrc.nist.gov/csrc/media/Presentations/2023/evaluation-of-the-finalists-and-the-selection/images-media/june-21-turan-evaluation-finalists-selection-ascon.pdf</w:t>
        </w:r>
      </w:hyperlink>
      <w:r w:rsidDel="00000000" w:rsidR="00000000" w:rsidRPr="00000000">
        <w:rPr>
          <w:rtl w:val="0"/>
        </w:rPr>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the NIST Lightweight Cryptography Finalists and Their Fault Analyses - MDPI, 檢索日期：5月 14, 2026， </w:t>
      </w:r>
      <w:hyperlink r:id="rId51">
        <w:r w:rsidDel="00000000" w:rsidR="00000000" w:rsidRPr="00000000">
          <w:rPr>
            <w:rFonts w:ascii="Google Sans" w:cs="Google Sans" w:eastAsia="Google Sans" w:hAnsi="Google Sans"/>
            <w:color w:val="0000ee"/>
            <w:sz w:val="24"/>
            <w:szCs w:val="24"/>
            <w:u w:val="single"/>
            <w:rtl w:val="0"/>
          </w:rPr>
          <w:t xml:space="preserve">https://www.mdpi.com/2079-9292/11/24/4199</w:t>
        </w:r>
      </w:hyperlink>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Exact Security Analysis of ASCON, 檢索日期：5月 14, 2026， </w:t>
      </w:r>
      <w:hyperlink r:id="rId52">
        <w:r w:rsidDel="00000000" w:rsidR="00000000" w:rsidRPr="00000000">
          <w:rPr>
            <w:rFonts w:ascii="Google Sans" w:cs="Google Sans" w:eastAsia="Google Sans" w:hAnsi="Google Sans"/>
            <w:color w:val="0000ee"/>
            <w:sz w:val="24"/>
            <w:szCs w:val="24"/>
            <w:u w:val="single"/>
            <w:rtl w:val="0"/>
          </w:rPr>
          <w:t xml:space="preserve">https://csrc.nist.gov/csrc/media/Events/2023/lightweight-cryptography-workshop-2023/documents/accepted-papers/10-exact-security-analysis-of-ascon.pdf</w:t>
        </w:r>
      </w:hyperlink>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usnistgov/Lightweight-Cryptography-Benchmarking, 檢索日期：5月 14, 2026， </w:t>
      </w:r>
      <w:hyperlink r:id="rId53">
        <w:r w:rsidDel="00000000" w:rsidR="00000000" w:rsidRPr="00000000">
          <w:rPr>
            <w:rFonts w:ascii="Google Sans" w:cs="Google Sans" w:eastAsia="Google Sans" w:hAnsi="Google Sans"/>
            <w:color w:val="0000ee"/>
            <w:sz w:val="24"/>
            <w:szCs w:val="24"/>
            <w:u w:val="single"/>
            <w:rtl w:val="0"/>
          </w:rPr>
          <w:t xml:space="preserve">https://github.com/usnistgov/Lightweight-Cryptography-Benchmarking</w:t>
        </w:r>
      </w:hyperlink>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Software Implementations of 1st Round Candidates of the NIST LWC Project on Microcontrollers,, 檢索日期：5月 14, 2026， </w:t>
      </w:r>
      <w:hyperlink r:id="rId54">
        <w:r w:rsidDel="00000000" w:rsidR="00000000" w:rsidRPr="00000000">
          <w:rPr>
            <w:rFonts w:ascii="Google Sans" w:cs="Google Sans" w:eastAsia="Google Sans" w:hAnsi="Google Sans"/>
            <w:color w:val="0000ee"/>
            <w:sz w:val="24"/>
            <w:szCs w:val="24"/>
            <w:u w:val="single"/>
            <w:rtl w:val="0"/>
          </w:rPr>
          <w:t xml:space="preserve">https://csrc.nist.gov/CSRC/media/Events/lightweight-cryptography-workshop-2019/documents/papers/benchmarking-software-implementations-lwc2019.pdf</w:t>
        </w:r>
      </w:hyperlink>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ACVP Ascon JSON Specification - NIST Pages, 檢索日期：5月 14, 2026， </w:t>
      </w:r>
      <w:hyperlink r:id="rId55">
        <w:r w:rsidDel="00000000" w:rsidR="00000000" w:rsidRPr="00000000">
          <w:rPr>
            <w:rFonts w:ascii="Google Sans" w:cs="Google Sans" w:eastAsia="Google Sans" w:hAnsi="Google Sans"/>
            <w:color w:val="0000ee"/>
            <w:sz w:val="24"/>
            <w:szCs w:val="24"/>
            <w:u w:val="single"/>
            <w:rtl w:val="0"/>
          </w:rPr>
          <w:t xml:space="preserve">https://pages.nist.gov/ACVP/draft-ross-acvp-ascon.html</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Lightweight Cryptography | CSRC - NIST Computer Security Resource Center, 檢索日期：5月 14, 2026， </w:t>
      </w:r>
      <w:hyperlink r:id="rId56">
        <w:r w:rsidDel="00000000" w:rsidR="00000000" w:rsidRPr="00000000">
          <w:rPr>
            <w:rFonts w:ascii="Google Sans" w:cs="Google Sans" w:eastAsia="Google Sans" w:hAnsi="Google Sans"/>
            <w:color w:val="0000ee"/>
            <w:sz w:val="24"/>
            <w:szCs w:val="24"/>
            <w:u w:val="single"/>
            <w:rtl w:val="0"/>
          </w:rPr>
          <w:t xml:space="preserve">https://csrc.nist.gov/projects/lightweight-cryptography</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Draft SP 800-232: Ascon-Based Lightweight Cryptography Standards for Constrained Devices - Google Groups, 檢索日期：5月 14, 2026， </w:t>
      </w:r>
      <w:hyperlink r:id="rId57">
        <w:r w:rsidDel="00000000" w:rsidR="00000000" w:rsidRPr="00000000">
          <w:rPr>
            <w:rFonts w:ascii="Google Sans" w:cs="Google Sans" w:eastAsia="Google Sans" w:hAnsi="Google Sans"/>
            <w:color w:val="0000ee"/>
            <w:sz w:val="24"/>
            <w:szCs w:val="24"/>
            <w:u w:val="single"/>
            <w:rtl w:val="0"/>
          </w:rPr>
          <w:t xml:space="preserve">https://groups.google.com/a/list.nist.gov/g/lwc-forum/c/_3bTiKENuaA</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Smallest AES implementation for microcontrollers? - Electrical Engineering Stack Exchange, 檢索日期：5月 14, 2026， </w:t>
      </w:r>
      <w:hyperlink r:id="rId58">
        <w:r w:rsidDel="00000000" w:rsidR="00000000" w:rsidRPr="00000000">
          <w:rPr>
            <w:rFonts w:ascii="Google Sans" w:cs="Google Sans" w:eastAsia="Google Sans" w:hAnsi="Google Sans"/>
            <w:color w:val="0000ee"/>
            <w:sz w:val="24"/>
            <w:szCs w:val="24"/>
            <w:u w:val="single"/>
            <w:rtl w:val="0"/>
          </w:rPr>
          <w:t xml:space="preserve">https://electronics.stackexchange.com/questions/13275/smallest-aes-implementation-for-microcontrollers</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wolfSSL and wolfCrypt | Documentation, 檢索日期：5月 14, 2026， </w:t>
      </w:r>
      <w:hyperlink r:id="rId59">
        <w:r w:rsidDel="00000000" w:rsidR="00000000" w:rsidRPr="00000000">
          <w:rPr>
            <w:rFonts w:ascii="Google Sans" w:cs="Google Sans" w:eastAsia="Google Sans" w:hAnsi="Google Sans"/>
            <w:color w:val="0000ee"/>
            <w:sz w:val="24"/>
            <w:szCs w:val="24"/>
            <w:u w:val="single"/>
            <w:rtl w:val="0"/>
          </w:rPr>
          <w:t xml:space="preserve">https://www.wolfssl.com/docs/benchmarks/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9522731/" TargetMode="External"/><Relationship Id="rId42" Type="http://schemas.openxmlformats.org/officeDocument/2006/relationships/hyperlink" Target="https://csrc.nist.gov/CSRC/media/Projects/lightweight-cryptography/documents/finalist-round/updated-spec-doc/tinyjambu-spec-final.pdf" TargetMode="External"/><Relationship Id="rId41" Type="http://schemas.openxmlformats.org/officeDocument/2006/relationships/hyperlink" Target="https://www.researchgate.net/publication/346706439_On_the_Security_Margin_of_TinyJAMBU_with_Refined_Differential_and_Linear_Cryptanalysis" TargetMode="External"/><Relationship Id="rId44" Type="http://schemas.openxmlformats.org/officeDocument/2006/relationships/hyperlink" Target="https://digital.csic.es/bitstream/10261/421477/1/Lightweigh_cryptosystem-TinyJambu.pdf" TargetMode="External"/><Relationship Id="rId43" Type="http://schemas.openxmlformats.org/officeDocument/2006/relationships/hyperlink" Target="https://www.mdpi.com/2073-8994/16/4/440" TargetMode="External"/><Relationship Id="rId46" Type="http://schemas.openxmlformats.org/officeDocument/2006/relationships/hyperlink" Target="https://csrc.nist.gov/CSRC/media/Projects/lightweight-cryptography/documents/round-2/status-update-sep2020/TinyJambu_update_20200918.pdf" TargetMode="External"/><Relationship Id="rId45" Type="http://schemas.openxmlformats.org/officeDocument/2006/relationships/hyperlink" Target="https://pmc.ncbi.nlm.nih.gov/articles/PMC896479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hyperlink" Target="https://github.com/polfosol/micro-AES" TargetMode="External"/><Relationship Id="rId47" Type="http://schemas.openxmlformats.org/officeDocument/2006/relationships/hyperlink" Target="https://digitalcommons.usf.edu/cgi/viewcontent.cgi?article=1126&amp;context=mca" TargetMode="External"/><Relationship Id="rId49" Type="http://schemas.openxmlformats.org/officeDocument/2006/relationships/hyperlink" Target="https://nvlpubs.nist.gov/nistpubs/ir/2021/NIST.IR.8369.pdf"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10.png"/><Relationship Id="rId31" Type="http://schemas.openxmlformats.org/officeDocument/2006/relationships/hyperlink" Target="https://csrc.nist.rip/groups/ST/toolkit/BCM/documents/proposedmodes/gcm/gcm-spec.pdf" TargetMode="External"/><Relationship Id="rId30" Type="http://schemas.openxmlformats.org/officeDocument/2006/relationships/hyperlink" Target="https://www.researchgate.net/publication/341124118_PAGE-Practical_AES-GCM_Encryption_for_Low-End_Microcontrollers" TargetMode="External"/><Relationship Id="rId33" Type="http://schemas.openxmlformats.org/officeDocument/2006/relationships/hyperlink" Target="https://ascon.isec.tugraz.at/specification.html" TargetMode="External"/><Relationship Id="rId32" Type="http://schemas.openxmlformats.org/officeDocument/2006/relationships/hyperlink" Target="https://en.wikipedia.org/wiki/Ascon_(cipher)" TargetMode="External"/><Relationship Id="rId35" Type="http://schemas.openxmlformats.org/officeDocument/2006/relationships/hyperlink" Target="https://csrc.nist.gov/CSRC/media/Projects/Lightweight-Cryptography/documents/round-1/spec-doc/ascon-spec.pdf" TargetMode="External"/><Relationship Id="rId34" Type="http://schemas.openxmlformats.org/officeDocument/2006/relationships/hyperlink" Target="https://pdfs.semanticscholar.org/31f1/da8b3ed654bfbf8944125490a492a66d5c7d.pdf" TargetMode="External"/><Relationship Id="rId37" Type="http://schemas.openxmlformats.org/officeDocument/2006/relationships/hyperlink" Target="https://csrc.nist.gov/csrc/media/Presentations/2023/hardware-implementation-of-ascon/images-media/june-21-gerlich-hardware-implementation-ascon.pdf" TargetMode="External"/><Relationship Id="rId36" Type="http://schemas.openxmlformats.org/officeDocument/2006/relationships/hyperlink" Target="https://medium.com/@ankitkalbande/ascon-nists-lightweight-cryptography-standard-for-the-iot-era-3e95b9f0a244" TargetMode="External"/><Relationship Id="rId39" Type="http://schemas.openxmlformats.org/officeDocument/2006/relationships/hyperlink" Target="https://csrc.nist.gov/csrc/media/Events/2023/lightweight-cryptography-workshop-2023/documents/accepted-papers/09-sca-evaluation-benchmarking-finalists-nist-lwc-process.pdf" TargetMode="External"/><Relationship Id="rId38" Type="http://schemas.openxmlformats.org/officeDocument/2006/relationships/hyperlink" Target="https://www.mdpi.com/2079-9292/13/22/4550" TargetMode="External"/><Relationship Id="rId20" Type="http://schemas.openxmlformats.org/officeDocument/2006/relationships/image" Target="media/image13.png"/><Relationship Id="rId22" Type="http://schemas.openxmlformats.org/officeDocument/2006/relationships/hyperlink" Target="https://www.mdpi.com/1424-8220/24/12/4008" TargetMode="External"/><Relationship Id="rId21" Type="http://schemas.openxmlformats.org/officeDocument/2006/relationships/image" Target="media/image16.png"/><Relationship Id="rId24" Type="http://schemas.openxmlformats.org/officeDocument/2006/relationships/hyperlink" Target="https://nvlpubs.nist.gov/nistpubs/ir/2023/NIST.IR.8454.pdf" TargetMode="External"/><Relationship Id="rId23" Type="http://schemas.openxmlformats.org/officeDocument/2006/relationships/hyperlink" Target="https://pmc.ncbi.nlm.nih.gov/articles/PMC11207458/" TargetMode="External"/><Relationship Id="rId26" Type="http://schemas.openxmlformats.org/officeDocument/2006/relationships/hyperlink" Target="https://www.mdpi.com/2076-3417/10/9/3131" TargetMode="External"/><Relationship Id="rId25" Type="http://schemas.openxmlformats.org/officeDocument/2006/relationships/hyperlink" Target="https://arxiv.org/pdf/2303.14785" TargetMode="External"/><Relationship Id="rId28" Type="http://schemas.openxmlformats.org/officeDocument/2006/relationships/hyperlink" Target="https://csrc.nist.gov/csrc/media/Presentations/2023/constructions-based-on-the-aes-round/images-media/sess-5-gueron-bcm-workshop-2023.pdf" TargetMode="External"/><Relationship Id="rId27" Type="http://schemas.openxmlformats.org/officeDocument/2006/relationships/hyperlink" Target="https://ieeexplore.ieee.org/iel7/6488907/8955685/08897686.pdf" TargetMode="External"/><Relationship Id="rId29" Type="http://schemas.openxmlformats.org/officeDocument/2006/relationships/hyperlink" Target="https://cseweb.ucsd.edu/~dstefan/pubs/osvik:2010:fast.pdf" TargetMode="External"/><Relationship Id="rId51" Type="http://schemas.openxmlformats.org/officeDocument/2006/relationships/hyperlink" Target="https://www.mdpi.com/2079-9292/11/24/4199" TargetMode="External"/><Relationship Id="rId50" Type="http://schemas.openxmlformats.org/officeDocument/2006/relationships/hyperlink" Target="https://csrc.nist.gov/csrc/media/Presentations/2023/evaluation-of-the-finalists-and-the-selection/images-media/june-21-turan-evaluation-finalists-selection-ascon.pdf" TargetMode="External"/><Relationship Id="rId53" Type="http://schemas.openxmlformats.org/officeDocument/2006/relationships/hyperlink" Target="https://github.com/usnistgov/Lightweight-Cryptography-Benchmarking" TargetMode="External"/><Relationship Id="rId52" Type="http://schemas.openxmlformats.org/officeDocument/2006/relationships/hyperlink" Target="https://csrc.nist.gov/csrc/media/Events/2023/lightweight-cryptography-workshop-2023/documents/accepted-papers/10-exact-security-analysis-of-ascon.pdf" TargetMode="External"/><Relationship Id="rId11" Type="http://schemas.openxmlformats.org/officeDocument/2006/relationships/image" Target="media/image2.png"/><Relationship Id="rId55" Type="http://schemas.openxmlformats.org/officeDocument/2006/relationships/hyperlink" Target="https://pages.nist.gov/ACVP/draft-ross-acvp-ascon.html" TargetMode="External"/><Relationship Id="rId10" Type="http://schemas.openxmlformats.org/officeDocument/2006/relationships/image" Target="media/image14.png"/><Relationship Id="rId54" Type="http://schemas.openxmlformats.org/officeDocument/2006/relationships/hyperlink" Target="https://csrc.nist.gov/CSRC/media/Events/lightweight-cryptography-workshop-2019/documents/papers/benchmarking-software-implementations-lwc2019.pdf" TargetMode="External"/><Relationship Id="rId13" Type="http://schemas.openxmlformats.org/officeDocument/2006/relationships/image" Target="media/image4.png"/><Relationship Id="rId57" Type="http://schemas.openxmlformats.org/officeDocument/2006/relationships/hyperlink" Target="https://groups.google.com/a/list.nist.gov/g/lwc-forum/c/_3bTiKENuaA" TargetMode="External"/><Relationship Id="rId12" Type="http://schemas.openxmlformats.org/officeDocument/2006/relationships/image" Target="media/image9.png"/><Relationship Id="rId56" Type="http://schemas.openxmlformats.org/officeDocument/2006/relationships/hyperlink" Target="https://csrc.nist.gov/projects/lightweight-cryptography" TargetMode="External"/><Relationship Id="rId15" Type="http://schemas.openxmlformats.org/officeDocument/2006/relationships/image" Target="media/image3.png"/><Relationship Id="rId59" Type="http://schemas.openxmlformats.org/officeDocument/2006/relationships/hyperlink" Target="https://www.wolfssl.com/docs/benchmarks/" TargetMode="External"/><Relationship Id="rId14" Type="http://schemas.openxmlformats.org/officeDocument/2006/relationships/image" Target="media/image1.png"/><Relationship Id="rId58" Type="http://schemas.openxmlformats.org/officeDocument/2006/relationships/hyperlink" Target="https://electronics.stackexchange.com/questions/13275/smallest-aes-implementation-for-microcontrollers" TargetMode="External"/><Relationship Id="rId17" Type="http://schemas.openxmlformats.org/officeDocument/2006/relationships/image" Target="media/image6.png"/><Relationship Id="rId16" Type="http://schemas.openxmlformats.org/officeDocument/2006/relationships/image" Target="media/image12.png"/><Relationship Id="rId19" Type="http://schemas.openxmlformats.org/officeDocument/2006/relationships/image" Target="media/image15.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