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2EC42D3E"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List and explain different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products?</w:t>
      </w:r>
    </w:p>
    <w:p w14:paraId="37087798" w14:textId="5AE0D46A" w:rsidR="006F50C3" w:rsidRDefault="006F50C3" w:rsidP="006F50C3">
      <w:pPr>
        <w:rPr>
          <w:rFonts w:ascii="Roboto" w:eastAsia="Roboto" w:hAnsi="Roboto" w:cs="Roboto"/>
          <w:sz w:val="28"/>
          <w:szCs w:val="28"/>
        </w:rPr>
      </w:pPr>
    </w:p>
    <w:p w14:paraId="7E41CA4F" w14:textId="18FBD789" w:rsidR="006F50C3" w:rsidRPr="00E35221" w:rsidRDefault="006F50C3" w:rsidP="006F50C3">
      <w:pPr>
        <w:rPr>
          <w:rFonts w:ascii="Roboto" w:eastAsia="Roboto" w:hAnsi="Roboto" w:cs="Roboto"/>
          <w:sz w:val="28"/>
          <w:szCs w:val="28"/>
        </w:rPr>
      </w:pPr>
      <w:r>
        <w:rPr>
          <w:noProof/>
          <w:lang w:val="en-IN"/>
        </w:rPr>
        <w:drawing>
          <wp:inline distT="0" distB="0" distL="0" distR="0" wp14:anchorId="10886A2E" wp14:editId="247ED52A">
            <wp:extent cx="6932295" cy="25412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35406" cy="2542410"/>
                    </a:xfrm>
                    <a:prstGeom prst="rect">
                      <a:avLst/>
                    </a:prstGeom>
                  </pic:spPr>
                </pic:pic>
              </a:graphicData>
            </a:graphic>
          </wp:inline>
        </w:drawing>
      </w:r>
    </w:p>
    <w:p w14:paraId="032C8ECA" w14:textId="77777777" w:rsidR="00E35221" w:rsidRPr="00E35221" w:rsidRDefault="00E35221" w:rsidP="00E35221">
      <w:pPr>
        <w:ind w:left="720"/>
        <w:rPr>
          <w:rFonts w:ascii="Roboto" w:eastAsia="Roboto" w:hAnsi="Roboto" w:cs="Roboto"/>
          <w:sz w:val="28"/>
          <w:szCs w:val="28"/>
        </w:rPr>
      </w:pPr>
    </w:p>
    <w:p w14:paraId="5F6E8F4E" w14:textId="7672824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limitations of Excel, Microsoft solved by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w:t>
      </w:r>
    </w:p>
    <w:p w14:paraId="49BE8A53" w14:textId="46D37192" w:rsidR="00170566" w:rsidRDefault="00170566" w:rsidP="00170566">
      <w:pPr>
        <w:pStyle w:val="Heading3"/>
        <w:numPr>
          <w:ilvl w:val="0"/>
          <w:numId w:val="2"/>
        </w:numPr>
        <w:shd w:val="clear" w:color="auto" w:fill="FFFFFF"/>
        <w:rPr>
          <w:rFonts w:ascii="Roboto" w:eastAsia="Roboto" w:hAnsi="Roboto" w:cs="Roboto"/>
          <w:color w:val="auto"/>
        </w:rPr>
      </w:pPr>
      <w:r w:rsidRPr="00170566">
        <w:rPr>
          <w:rFonts w:ascii="Roboto" w:eastAsia="Roboto" w:hAnsi="Roboto" w:cs="Roboto"/>
          <w:color w:val="auto"/>
        </w:rPr>
        <w:t>Single Source of Truth – Workspace</w:t>
      </w:r>
      <w:r w:rsidRPr="00170566">
        <w:rPr>
          <w:rFonts w:ascii="Roboto" w:eastAsia="Roboto" w:hAnsi="Roboto" w:cs="Roboto"/>
          <w:color w:val="auto"/>
        </w:rPr>
        <w:t xml:space="preserve">. </w:t>
      </w:r>
      <w:r w:rsidRPr="00170566">
        <w:rPr>
          <w:rFonts w:ascii="Roboto" w:eastAsia="Roboto" w:hAnsi="Roboto" w:cs="Roboto"/>
          <w:color w:val="auto"/>
        </w:rPr>
        <w:t>By building a </w:t>
      </w:r>
      <w:hyperlink r:id="rId8" w:tgtFrame="_blank" w:history="1">
        <w:r w:rsidRPr="00170566">
          <w:rPr>
            <w:rFonts w:ascii="Roboto" w:eastAsia="Roboto" w:hAnsi="Roboto" w:cs="Roboto"/>
            <w:color w:val="auto"/>
          </w:rPr>
          <w:t>Workspace</w:t>
        </w:r>
      </w:hyperlink>
      <w:r w:rsidRPr="00170566">
        <w:rPr>
          <w:rFonts w:ascii="Roboto" w:eastAsia="Roboto" w:hAnsi="Roboto" w:cs="Roboto"/>
          <w:color w:val="auto"/>
        </w:rPr>
        <w:t> in Power BI, you can give your company the advantage of structuring and associating data schema into one place.</w:t>
      </w:r>
    </w:p>
    <w:p w14:paraId="1EFA7BDE" w14:textId="2795932D" w:rsidR="00170566" w:rsidRDefault="00170566" w:rsidP="00170566">
      <w:pPr>
        <w:pStyle w:val="Heading3"/>
        <w:numPr>
          <w:ilvl w:val="0"/>
          <w:numId w:val="2"/>
        </w:numPr>
        <w:shd w:val="clear" w:color="auto" w:fill="FFFFFF"/>
        <w:rPr>
          <w:rFonts w:ascii="Roboto" w:eastAsia="Roboto" w:hAnsi="Roboto" w:cs="Roboto"/>
          <w:color w:val="auto"/>
        </w:rPr>
      </w:pPr>
      <w:r w:rsidRPr="00170566">
        <w:rPr>
          <w:rFonts w:ascii="Roboto" w:eastAsia="Roboto" w:hAnsi="Roboto" w:cs="Roboto"/>
          <w:color w:val="auto"/>
        </w:rPr>
        <w:t>Cloud Service</w:t>
      </w:r>
      <w:r>
        <w:rPr>
          <w:rFonts w:ascii="Roboto" w:eastAsia="Roboto" w:hAnsi="Roboto" w:cs="Roboto"/>
          <w:color w:val="auto"/>
        </w:rPr>
        <w:t xml:space="preserve"> - </w:t>
      </w:r>
      <w:r w:rsidRPr="00170566">
        <w:rPr>
          <w:rFonts w:ascii="Roboto" w:eastAsia="Roboto" w:hAnsi="Roboto" w:cs="Roboto"/>
          <w:color w:val="auto"/>
        </w:rPr>
        <w:t xml:space="preserve"> Data can be uploaded from multiple </w:t>
      </w:r>
      <w:proofErr w:type="spellStart"/>
      <w:r w:rsidRPr="00170566">
        <w:rPr>
          <w:rFonts w:ascii="Roboto" w:eastAsia="Roboto" w:hAnsi="Roboto" w:cs="Roboto"/>
          <w:color w:val="auto"/>
        </w:rPr>
        <w:t>on-premise</w:t>
      </w:r>
      <w:proofErr w:type="spellEnd"/>
      <w:r w:rsidRPr="00170566">
        <w:rPr>
          <w:rFonts w:ascii="Roboto" w:eastAsia="Roboto" w:hAnsi="Roboto" w:cs="Roboto"/>
          <w:color w:val="auto"/>
        </w:rPr>
        <w:t xml:space="preserve"> sources (Excel, DB, CSV, etc.) or reported directly from multiple cloud web services such as </w:t>
      </w:r>
      <w:hyperlink r:id="rId9" w:history="1">
        <w:r w:rsidRPr="00170566">
          <w:rPr>
            <w:rFonts w:ascii="Roboto" w:eastAsia="Roboto" w:hAnsi="Roboto" w:cs="Roboto"/>
            <w:color w:val="auto"/>
          </w:rPr>
          <w:t>Azure</w:t>
        </w:r>
      </w:hyperlink>
      <w:r w:rsidRPr="00170566">
        <w:rPr>
          <w:rFonts w:ascii="Roboto" w:eastAsia="Roboto" w:hAnsi="Roboto" w:cs="Roboto"/>
          <w:color w:val="auto"/>
        </w:rPr>
        <w:t xml:space="preserve">, </w:t>
      </w:r>
      <w:proofErr w:type="spellStart"/>
      <w:r w:rsidRPr="00170566">
        <w:rPr>
          <w:rFonts w:ascii="Roboto" w:eastAsia="Roboto" w:hAnsi="Roboto" w:cs="Roboto"/>
          <w:color w:val="auto"/>
        </w:rPr>
        <w:t>MailChimp</w:t>
      </w:r>
      <w:proofErr w:type="spellEnd"/>
      <w:r w:rsidRPr="00170566">
        <w:rPr>
          <w:rFonts w:ascii="Roboto" w:eastAsia="Roboto" w:hAnsi="Roboto" w:cs="Roboto"/>
          <w:color w:val="auto"/>
        </w:rPr>
        <w:t xml:space="preserve">, </w:t>
      </w:r>
      <w:proofErr w:type="spellStart"/>
      <w:r w:rsidRPr="00170566">
        <w:rPr>
          <w:rFonts w:ascii="Roboto" w:eastAsia="Roboto" w:hAnsi="Roboto" w:cs="Roboto"/>
          <w:color w:val="auto"/>
        </w:rPr>
        <w:t>Zendesk</w:t>
      </w:r>
      <w:proofErr w:type="spellEnd"/>
      <w:r w:rsidRPr="00170566">
        <w:rPr>
          <w:rFonts w:ascii="Roboto" w:eastAsia="Roboto" w:hAnsi="Roboto" w:cs="Roboto"/>
          <w:color w:val="auto"/>
        </w:rPr>
        <w:t>, and </w:t>
      </w:r>
      <w:hyperlink r:id="rId10" w:history="1">
        <w:r w:rsidRPr="00170566">
          <w:rPr>
            <w:rFonts w:ascii="Roboto" w:eastAsia="Roboto" w:hAnsi="Roboto" w:cs="Roboto"/>
            <w:color w:val="auto"/>
          </w:rPr>
          <w:t>Salesforce</w:t>
        </w:r>
      </w:hyperlink>
      <w:r w:rsidRPr="00170566">
        <w:rPr>
          <w:rFonts w:ascii="Roboto" w:eastAsia="Roboto" w:hAnsi="Roboto" w:cs="Roboto"/>
          <w:color w:val="auto"/>
        </w:rPr>
        <w:t>. Once uploaded, reports are accessible from any modern browser. Power BI also has dedicated apps for most popular devices, such as Windows, Android, and iOS.</w:t>
      </w:r>
    </w:p>
    <w:p w14:paraId="0823FCBE" w14:textId="3338DA51" w:rsidR="00170566" w:rsidRPr="00170566" w:rsidRDefault="00170566" w:rsidP="00170566">
      <w:pPr>
        <w:pStyle w:val="Heading3"/>
        <w:numPr>
          <w:ilvl w:val="0"/>
          <w:numId w:val="2"/>
        </w:numPr>
        <w:shd w:val="clear" w:color="auto" w:fill="FFFFFF"/>
        <w:rPr>
          <w:rFonts w:ascii="Roboto" w:eastAsia="Roboto" w:hAnsi="Roboto" w:cs="Roboto"/>
          <w:color w:val="auto"/>
        </w:rPr>
      </w:pPr>
      <w:r w:rsidRPr="00170566">
        <w:rPr>
          <w:rFonts w:ascii="Roboto" w:eastAsia="Roboto" w:hAnsi="Roboto" w:cs="Roboto"/>
          <w:color w:val="auto"/>
        </w:rPr>
        <w:t>Q&amp;A</w:t>
      </w:r>
      <w:r w:rsidRPr="00170566">
        <w:rPr>
          <w:rFonts w:ascii="Roboto" w:eastAsia="Roboto" w:hAnsi="Roboto" w:cs="Roboto"/>
          <w:color w:val="auto"/>
        </w:rPr>
        <w:t xml:space="preserve"> - </w:t>
      </w:r>
      <w:r w:rsidRPr="00170566">
        <w:rPr>
          <w:rFonts w:ascii="Roboto" w:eastAsia="Roboto" w:hAnsi="Roboto" w:cs="Roboto"/>
          <w:color w:val="auto"/>
        </w:rPr>
        <w:t>Do you know what you’re looking for, but don’t know where (or how) to find it? With Q&amp;A, users can browse their data by typing questions into a Natural Language capability tool that Power BI has incorporated.</w:t>
      </w:r>
    </w:p>
    <w:p w14:paraId="303BDE12" w14:textId="77777777" w:rsidR="00170566" w:rsidRPr="00170566" w:rsidRDefault="00170566" w:rsidP="00170566"/>
    <w:p w14:paraId="5DC704AE" w14:textId="28EED073" w:rsidR="00170566" w:rsidRDefault="00170566" w:rsidP="00170566">
      <w:pPr>
        <w:pStyle w:val="Heading3"/>
        <w:numPr>
          <w:ilvl w:val="0"/>
          <w:numId w:val="2"/>
        </w:numPr>
        <w:shd w:val="clear" w:color="auto" w:fill="FFFFFF"/>
        <w:rPr>
          <w:rFonts w:ascii="Roboto" w:eastAsia="Roboto" w:hAnsi="Roboto" w:cs="Roboto"/>
          <w:color w:val="auto"/>
        </w:rPr>
      </w:pPr>
      <w:r w:rsidRPr="00170566">
        <w:rPr>
          <w:rFonts w:ascii="Roboto" w:eastAsia="Roboto" w:hAnsi="Roboto" w:cs="Roboto"/>
          <w:color w:val="auto"/>
        </w:rPr>
        <w:lastRenderedPageBreak/>
        <w:t>Quick Insights</w:t>
      </w:r>
      <w:r>
        <w:rPr>
          <w:rFonts w:ascii="Roboto" w:eastAsia="Roboto" w:hAnsi="Roboto" w:cs="Roboto"/>
          <w:color w:val="auto"/>
        </w:rPr>
        <w:t>-</w:t>
      </w:r>
      <w:r w:rsidRPr="00170566">
        <w:rPr>
          <w:rFonts w:ascii="Roboto" w:eastAsia="Roboto" w:hAnsi="Roboto" w:cs="Roboto"/>
          <w:color w:val="auto"/>
        </w:rPr>
        <w:t>Do you think there’s something happening in your company, but you’re unable to find out what? </w:t>
      </w:r>
      <w:hyperlink r:id="rId11" w:tgtFrame="_blank" w:history="1">
        <w:r w:rsidRPr="00170566">
          <w:rPr>
            <w:rFonts w:ascii="Roboto" w:eastAsia="Roboto" w:hAnsi="Roboto" w:cs="Roboto"/>
            <w:color w:val="auto"/>
          </w:rPr>
          <w:t>Quick Insights</w:t>
        </w:r>
      </w:hyperlink>
      <w:r w:rsidRPr="00170566">
        <w:rPr>
          <w:rFonts w:ascii="Roboto" w:eastAsia="Roboto" w:hAnsi="Roboto" w:cs="Roboto"/>
          <w:color w:val="auto"/>
        </w:rPr>
        <w:t> is a powerful algorithmic tool that automatically detects outliers, trends, correlations, majority, etc.</w:t>
      </w:r>
    </w:p>
    <w:p w14:paraId="0BE514CC" w14:textId="761CACCB" w:rsidR="00170566" w:rsidRPr="00170566" w:rsidRDefault="00170566" w:rsidP="00170566">
      <w:pPr>
        <w:pStyle w:val="Heading3"/>
        <w:numPr>
          <w:ilvl w:val="0"/>
          <w:numId w:val="2"/>
        </w:numPr>
        <w:shd w:val="clear" w:color="auto" w:fill="FFFFFF"/>
        <w:rPr>
          <w:rFonts w:ascii="Roboto" w:eastAsia="Roboto" w:hAnsi="Roboto" w:cs="Roboto"/>
          <w:color w:val="auto"/>
        </w:rPr>
      </w:pPr>
      <w:r w:rsidRPr="00170566">
        <w:rPr>
          <w:rFonts w:ascii="Roboto" w:eastAsia="Roboto" w:hAnsi="Roboto" w:cs="Roboto"/>
          <w:color w:val="auto"/>
        </w:rPr>
        <w:t>Data Manipulation</w:t>
      </w:r>
      <w:r>
        <w:rPr>
          <w:rFonts w:ascii="Roboto" w:eastAsia="Roboto" w:hAnsi="Roboto" w:cs="Roboto"/>
          <w:color w:val="auto"/>
        </w:rPr>
        <w:t xml:space="preserve"> - </w:t>
      </w:r>
      <w:r w:rsidRPr="00170566">
        <w:rPr>
          <w:rFonts w:ascii="Roboto" w:eastAsia="Roboto" w:hAnsi="Roboto" w:cs="Roboto"/>
          <w:color w:val="auto"/>
        </w:rPr>
        <w:t>Is your spreadsheet so big that simply changing a cell takes forever? Power BI data model compression algorithm enhances the speed for data manipulation. Once the model is imported into the web service, Power BI brings the solutions of </w:t>
      </w:r>
      <w:hyperlink r:id="rId12" w:tgtFrame="_blank" w:history="1">
        <w:r w:rsidRPr="00170566">
          <w:rPr>
            <w:rFonts w:ascii="Roboto" w:eastAsia="Roboto" w:hAnsi="Roboto" w:cs="Roboto"/>
            <w:color w:val="auto"/>
          </w:rPr>
          <w:t>Azure Data Lake Gen 2.</w:t>
        </w:r>
      </w:hyperlink>
      <w:r w:rsidRPr="00170566">
        <w:rPr>
          <w:rFonts w:ascii="Roboto" w:eastAsia="Roboto" w:hAnsi="Roboto" w:cs="Roboto"/>
          <w:color w:val="auto"/>
        </w:rPr>
        <w:t> into play.</w:t>
      </w:r>
    </w:p>
    <w:p w14:paraId="6CBF8F36" w14:textId="79965419" w:rsidR="00170566" w:rsidRPr="00170566" w:rsidRDefault="00170566" w:rsidP="00170566">
      <w:pPr>
        <w:pStyle w:val="ListParagraph"/>
        <w:numPr>
          <w:ilvl w:val="0"/>
          <w:numId w:val="2"/>
        </w:numPr>
        <w:rPr>
          <w:rFonts w:ascii="Roboto" w:eastAsia="Roboto" w:hAnsi="Roboto" w:cs="Roboto"/>
          <w:sz w:val="28"/>
          <w:szCs w:val="28"/>
        </w:rPr>
      </w:pPr>
      <w:r w:rsidRPr="00170566">
        <w:rPr>
          <w:rFonts w:ascii="Roboto" w:eastAsia="Roboto" w:hAnsi="Roboto" w:cs="Roboto"/>
          <w:sz w:val="28"/>
          <w:szCs w:val="28"/>
        </w:rPr>
        <w:t>Weekly Features</w:t>
      </w:r>
    </w:p>
    <w:p w14:paraId="38B8BB4A" w14:textId="77777777" w:rsidR="00170566" w:rsidRPr="00170566" w:rsidRDefault="00170566" w:rsidP="00170566">
      <w:pPr>
        <w:pStyle w:val="ListParagraph"/>
        <w:ind w:left="1440"/>
      </w:pPr>
    </w:p>
    <w:p w14:paraId="21FBFCEA" w14:textId="77777777" w:rsidR="006F50C3" w:rsidRPr="00E35221" w:rsidRDefault="006F50C3" w:rsidP="006F50C3">
      <w:pPr>
        <w:ind w:left="720"/>
        <w:rPr>
          <w:rFonts w:ascii="Roboto" w:eastAsia="Roboto" w:hAnsi="Roboto" w:cs="Roboto"/>
          <w:sz w:val="28"/>
          <w:szCs w:val="28"/>
        </w:rPr>
      </w:pPr>
    </w:p>
    <w:p w14:paraId="2F7C9ED2" w14:textId="77777777" w:rsidR="00E35221" w:rsidRPr="00E35221" w:rsidRDefault="00E35221" w:rsidP="00E35221">
      <w:pPr>
        <w:ind w:left="720"/>
        <w:rPr>
          <w:rFonts w:ascii="Roboto" w:eastAsia="Roboto" w:hAnsi="Roboto" w:cs="Roboto"/>
          <w:sz w:val="28"/>
          <w:szCs w:val="28"/>
        </w:rPr>
      </w:pPr>
    </w:p>
    <w:p w14:paraId="5AE5B5F4" w14:textId="5D932623"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712B06FF" w14:textId="77777777" w:rsidR="001B7441" w:rsidRDefault="001B7441" w:rsidP="001B7441">
      <w:pPr>
        <w:ind w:left="720"/>
        <w:rPr>
          <w:rFonts w:ascii="Roboto" w:eastAsia="Roboto" w:hAnsi="Roboto" w:cs="Roboto"/>
          <w:sz w:val="28"/>
          <w:szCs w:val="28"/>
        </w:rPr>
      </w:pPr>
    </w:p>
    <w:p w14:paraId="2413A7AE" w14:textId="3FFCBAB2" w:rsidR="001B7441" w:rsidRPr="00E35221" w:rsidRDefault="001B7441" w:rsidP="001B7441">
      <w:pPr>
        <w:ind w:left="720"/>
        <w:rPr>
          <w:rFonts w:ascii="Roboto" w:eastAsia="Roboto" w:hAnsi="Roboto" w:cs="Roboto"/>
          <w:sz w:val="28"/>
          <w:szCs w:val="28"/>
        </w:rPr>
      </w:pPr>
      <w:r w:rsidRPr="001B7441">
        <w:rPr>
          <w:rFonts w:ascii="Roboto" w:eastAsia="Roboto" w:hAnsi="Roboto" w:cs="Roboto"/>
          <w:sz w:val="28"/>
          <w:szCs w:val="28"/>
        </w:rPr>
        <w:t xml:space="preserve">Power Query is the data connectivity and data preparation technology that enables end users to seamlessly import and reshape data from within a wide range of Microsoft products, including Excel, Power BI, Analysis Services, </w:t>
      </w:r>
      <w:proofErr w:type="spellStart"/>
      <w:r w:rsidRPr="001B7441">
        <w:rPr>
          <w:rFonts w:ascii="Roboto" w:eastAsia="Roboto" w:hAnsi="Roboto" w:cs="Roboto"/>
          <w:sz w:val="28"/>
          <w:szCs w:val="28"/>
        </w:rPr>
        <w:t>Dataverse</w:t>
      </w:r>
      <w:proofErr w:type="spellEnd"/>
      <w:r w:rsidRPr="001B7441">
        <w:rPr>
          <w:rFonts w:ascii="Roboto" w:eastAsia="Roboto" w:hAnsi="Roboto" w:cs="Roboto"/>
          <w:sz w:val="28"/>
          <w:szCs w:val="28"/>
        </w:rPr>
        <w:t>, and more.</w:t>
      </w:r>
    </w:p>
    <w:p w14:paraId="39823F69" w14:textId="77777777" w:rsidR="00E35221" w:rsidRPr="00E35221" w:rsidRDefault="00E35221" w:rsidP="00E35221">
      <w:pPr>
        <w:ind w:left="720"/>
        <w:rPr>
          <w:rFonts w:ascii="Roboto" w:eastAsia="Roboto" w:hAnsi="Roboto" w:cs="Roboto"/>
          <w:sz w:val="28"/>
          <w:szCs w:val="28"/>
        </w:rPr>
      </w:pPr>
    </w:p>
    <w:p w14:paraId="54C77CF4" w14:textId="02C04F0C"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26A53948" w14:textId="2B93424C" w:rsidR="00845292" w:rsidRDefault="00845292" w:rsidP="00845292">
      <w:pPr>
        <w:ind w:left="720"/>
        <w:rPr>
          <w:rFonts w:ascii="Roboto" w:eastAsia="Roboto" w:hAnsi="Roboto" w:cs="Roboto"/>
          <w:sz w:val="28"/>
          <w:szCs w:val="28"/>
        </w:rPr>
      </w:pPr>
    </w:p>
    <w:p w14:paraId="4B631E7F" w14:textId="2B9897A6" w:rsidR="00845292" w:rsidRPr="00E35221" w:rsidRDefault="00845292" w:rsidP="00845292">
      <w:pPr>
        <w:ind w:left="720"/>
        <w:rPr>
          <w:rFonts w:ascii="Roboto" w:eastAsia="Roboto" w:hAnsi="Roboto" w:cs="Roboto"/>
          <w:sz w:val="28"/>
          <w:szCs w:val="28"/>
        </w:rPr>
      </w:pPr>
      <w:r w:rsidRPr="00845292">
        <w:rPr>
          <w:rFonts w:ascii="Roboto" w:eastAsia="Roboto" w:hAnsi="Roboto" w:cs="Roboto"/>
          <w:sz w:val="28"/>
          <w:szCs w:val="28"/>
        </w:rPr>
        <w:t>Power Query and Power Map are two of the new Excel features for Power BI announced this morning at the Worldwide Partner Conference. Together, these two tools enhance the self-service business intelligence experience in Excel by allowing you to discover, combine, refine and visualize your data.</w:t>
      </w:r>
    </w:p>
    <w:p w14:paraId="0411865E" w14:textId="77777777" w:rsidR="00E35221" w:rsidRPr="00E35221" w:rsidRDefault="00E35221" w:rsidP="00E35221">
      <w:pPr>
        <w:ind w:left="720"/>
        <w:rPr>
          <w:rFonts w:ascii="Roboto" w:eastAsia="Roboto" w:hAnsi="Roboto" w:cs="Roboto"/>
          <w:sz w:val="28"/>
          <w:szCs w:val="28"/>
        </w:rPr>
      </w:pPr>
    </w:p>
    <w:p w14:paraId="2F5C82F1" w14:textId="40E1AB01"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0B181346" w14:textId="77777777" w:rsidR="00E35221" w:rsidRPr="00E35221" w:rsidRDefault="00E35221" w:rsidP="00E35221">
      <w:pPr>
        <w:ind w:left="720"/>
        <w:rPr>
          <w:rFonts w:ascii="Roboto" w:eastAsia="Roboto" w:hAnsi="Roboto" w:cs="Roboto"/>
          <w:sz w:val="28"/>
          <w:szCs w:val="28"/>
        </w:rPr>
      </w:pPr>
    </w:p>
    <w:p w14:paraId="00000006" w14:textId="50022B3C" w:rsidR="006D11BE"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2EB950AD" w14:textId="77777777" w:rsidR="0080339A" w:rsidRDefault="0080339A" w:rsidP="0080339A">
      <w:pPr>
        <w:pStyle w:val="ListParagraph"/>
        <w:rPr>
          <w:rFonts w:ascii="Roboto" w:eastAsia="Roboto" w:hAnsi="Roboto" w:cs="Roboto"/>
          <w:sz w:val="28"/>
          <w:szCs w:val="28"/>
        </w:rPr>
      </w:pPr>
    </w:p>
    <w:p w14:paraId="1490917A" w14:textId="77777777" w:rsidR="0080339A" w:rsidRDefault="0080339A" w:rsidP="0080339A">
      <w:pPr>
        <w:pStyle w:val="Heading3"/>
        <w:shd w:val="clear" w:color="auto" w:fill="FFFFFF"/>
        <w:spacing w:before="0" w:after="150"/>
        <w:ind w:left="1440"/>
        <w:textAlignment w:val="baseline"/>
        <w:rPr>
          <w:rFonts w:ascii="Helvetica" w:hAnsi="Helvetica"/>
          <w:color w:val="404040"/>
          <w:sz w:val="36"/>
          <w:szCs w:val="36"/>
        </w:rPr>
      </w:pPr>
      <w:r>
        <w:rPr>
          <w:rFonts w:ascii="Helvetica" w:hAnsi="Helvetica"/>
          <w:color w:val="404040"/>
          <w:sz w:val="36"/>
          <w:szCs w:val="36"/>
        </w:rPr>
        <w:t>Ease of Use</w:t>
      </w:r>
    </w:p>
    <w:p w14:paraId="0929AB1F" w14:textId="77777777" w:rsidR="0080339A" w:rsidRDefault="0080339A" w:rsidP="0080339A">
      <w:pPr>
        <w:pStyle w:val="NormalWeb"/>
        <w:shd w:val="clear" w:color="auto" w:fill="FFFFFF"/>
        <w:spacing w:before="0" w:beforeAutospacing="0" w:after="360" w:afterAutospacing="0"/>
        <w:ind w:left="1440"/>
        <w:jc w:val="both"/>
        <w:textAlignment w:val="baseline"/>
        <w:rPr>
          <w:rFonts w:ascii="Helvetica" w:hAnsi="Helvetica"/>
          <w:color w:val="404040"/>
        </w:rPr>
      </w:pPr>
      <w:r>
        <w:rPr>
          <w:rFonts w:ascii="Helvetica" w:hAnsi="Helvetica"/>
          <w:color w:val="404040"/>
        </w:rPr>
        <w:t xml:space="preserve">Workspace version 2 made some functions easier to apply in the Power BI service. As an example, you can set the workspace image directly in the Power BI service. With the old version, you couldn’t do that. With the old version, one of the ways to set an image for the </w:t>
      </w:r>
      <w:bookmarkStart w:id="0" w:name="_GoBack"/>
      <w:bookmarkEnd w:id="0"/>
      <w:r>
        <w:rPr>
          <w:rFonts w:ascii="Helvetica" w:hAnsi="Helvetica"/>
          <w:color w:val="404040"/>
        </w:rPr>
        <w:t>workspace was to go to the Office portal and change the image of the office 365 group.</w:t>
      </w:r>
    </w:p>
    <w:p w14:paraId="1E9687C6" w14:textId="77777777" w:rsidR="0080339A" w:rsidRDefault="0080339A" w:rsidP="0080339A">
      <w:pPr>
        <w:pStyle w:val="Heading3"/>
        <w:shd w:val="clear" w:color="auto" w:fill="FFFFFF"/>
        <w:spacing w:before="0" w:after="150"/>
        <w:ind w:left="1440"/>
        <w:textAlignment w:val="baseline"/>
        <w:rPr>
          <w:rFonts w:ascii="Helvetica" w:hAnsi="Helvetica"/>
          <w:color w:val="404040"/>
          <w:sz w:val="36"/>
          <w:szCs w:val="36"/>
        </w:rPr>
      </w:pPr>
      <w:r>
        <w:rPr>
          <w:rFonts w:ascii="Helvetica" w:hAnsi="Helvetica"/>
          <w:color w:val="404040"/>
          <w:sz w:val="36"/>
          <w:szCs w:val="36"/>
        </w:rPr>
        <w:lastRenderedPageBreak/>
        <w:t>Decoupled from Office 365</w:t>
      </w:r>
    </w:p>
    <w:p w14:paraId="0FE383A9" w14:textId="77777777" w:rsidR="0080339A" w:rsidRDefault="0080339A" w:rsidP="0080339A">
      <w:pPr>
        <w:pStyle w:val="NormalWeb"/>
        <w:shd w:val="clear" w:color="auto" w:fill="FFFFFF"/>
        <w:spacing w:before="0" w:beforeAutospacing="0" w:after="360" w:afterAutospacing="0"/>
        <w:ind w:left="1440"/>
        <w:jc w:val="both"/>
        <w:textAlignment w:val="baseline"/>
        <w:rPr>
          <w:rFonts w:ascii="Helvetica" w:hAnsi="Helvetica"/>
          <w:color w:val="404040"/>
        </w:rPr>
      </w:pPr>
      <w:r>
        <w:rPr>
          <w:rFonts w:ascii="Helvetica" w:hAnsi="Helvetica"/>
          <w:color w:val="404040"/>
        </w:rPr>
        <w:t>It also helps in decoupling the Office 365 groups and Power BI workspaces. In the old version of workspaces, with the creation of workspace, an office 365 group was created also. those two were coupled to each other. In the app workspace Version 2, however, the creation of app workspace can be separate.</w:t>
      </w:r>
    </w:p>
    <w:p w14:paraId="263E9DDF" w14:textId="77777777" w:rsidR="0080339A" w:rsidRDefault="0080339A" w:rsidP="0080339A">
      <w:pPr>
        <w:pStyle w:val="Heading3"/>
        <w:shd w:val="clear" w:color="auto" w:fill="FFFFFF"/>
        <w:spacing w:before="0" w:after="150"/>
        <w:ind w:left="1440"/>
        <w:textAlignment w:val="baseline"/>
        <w:rPr>
          <w:rFonts w:ascii="Helvetica" w:hAnsi="Helvetica"/>
          <w:color w:val="404040"/>
          <w:sz w:val="36"/>
          <w:szCs w:val="36"/>
        </w:rPr>
      </w:pPr>
      <w:r>
        <w:rPr>
          <w:rFonts w:ascii="Helvetica" w:hAnsi="Helvetica"/>
          <w:color w:val="404040"/>
          <w:sz w:val="36"/>
          <w:szCs w:val="36"/>
        </w:rPr>
        <w:t>Assign AD Groups to Workspace Roles</w:t>
      </w:r>
    </w:p>
    <w:p w14:paraId="4B3B45AF" w14:textId="77777777" w:rsidR="0080339A" w:rsidRDefault="0080339A" w:rsidP="0080339A">
      <w:pPr>
        <w:pStyle w:val="NormalWeb"/>
        <w:shd w:val="clear" w:color="auto" w:fill="FFFFFF"/>
        <w:spacing w:before="0" w:beforeAutospacing="0" w:after="360" w:afterAutospacing="0"/>
        <w:ind w:left="1440"/>
        <w:jc w:val="both"/>
        <w:textAlignment w:val="baseline"/>
        <w:rPr>
          <w:rFonts w:ascii="Helvetica" w:hAnsi="Helvetica"/>
          <w:color w:val="404040"/>
        </w:rPr>
      </w:pPr>
      <w:r>
        <w:rPr>
          <w:rFonts w:ascii="Helvetica" w:hAnsi="Helvetica"/>
          <w:color w:val="404040"/>
        </w:rPr>
        <w:t>In the older version of workspace, you could only assign users individually as the admin of the group. In the workspace version 2, now you can have an AD group assigned as a role membership in the workspace.</w:t>
      </w:r>
    </w:p>
    <w:p w14:paraId="7E416B2B" w14:textId="77777777" w:rsidR="0080339A" w:rsidRPr="00E35221" w:rsidRDefault="0080339A" w:rsidP="0080339A">
      <w:pPr>
        <w:ind w:left="720"/>
        <w:rPr>
          <w:rFonts w:ascii="Roboto" w:eastAsia="Roboto" w:hAnsi="Roboto" w:cs="Roboto"/>
          <w:sz w:val="28"/>
          <w:szCs w:val="28"/>
        </w:rPr>
      </w:pPr>
    </w:p>
    <w:p w14:paraId="00000007" w14:textId="77777777" w:rsidR="006D11BE" w:rsidRDefault="006D11BE">
      <w:pPr>
        <w:rPr>
          <w:rFonts w:ascii="Roboto" w:eastAsia="Roboto" w:hAnsi="Roboto" w:cs="Roboto"/>
          <w:b/>
          <w:sz w:val="40"/>
          <w:szCs w:val="40"/>
        </w:rPr>
      </w:pPr>
    </w:p>
    <w:sectPr w:rsidR="006D11BE">
      <w:headerReference w:type="default" r:id="rId13"/>
      <w:footerReference w:type="default" r:id="rId14"/>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851B6" w14:textId="77777777" w:rsidR="0010764A" w:rsidRDefault="0010764A">
      <w:pPr>
        <w:spacing w:line="240" w:lineRule="auto"/>
      </w:pPr>
      <w:r>
        <w:separator/>
      </w:r>
    </w:p>
  </w:endnote>
  <w:endnote w:type="continuationSeparator" w:id="0">
    <w:p w14:paraId="046288C7" w14:textId="77777777" w:rsidR="0010764A" w:rsidRDefault="00107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6D11BE" w:rsidRDefault="006D11BE"/>
  <w:p w14:paraId="0000000C" w14:textId="77777777" w:rsidR="006D11BE" w:rsidRDefault="0010764A">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735AC" w14:textId="77777777" w:rsidR="0010764A" w:rsidRDefault="0010764A">
      <w:pPr>
        <w:spacing w:line="240" w:lineRule="auto"/>
      </w:pPr>
      <w:r>
        <w:separator/>
      </w:r>
    </w:p>
  </w:footnote>
  <w:footnote w:type="continuationSeparator" w:id="0">
    <w:p w14:paraId="23524442" w14:textId="77777777" w:rsidR="0010764A" w:rsidRDefault="00107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6D11BE" w:rsidRDefault="006D11BE"/>
  <w:p w14:paraId="00000009" w14:textId="77777777" w:rsidR="006D11BE" w:rsidRDefault="0010764A">
    <w:r>
      <w:pict w14:anchorId="781D390E">
        <v:rect id="_x0000_i1025" style="width:0;height:1.5pt" o:hralign="center" o:hrstd="t" o:hr="t" fillcolor="#a0a0a0" stroked="f"/>
      </w:pict>
    </w:r>
  </w:p>
  <w:p w14:paraId="0000000A" w14:textId="77777777" w:rsidR="006D11BE" w:rsidRDefault="0010764A">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36A9F"/>
    <w:multiLevelType w:val="hybridMultilevel"/>
    <w:tmpl w:val="E42AC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BE31AA"/>
    <w:multiLevelType w:val="multilevel"/>
    <w:tmpl w:val="0EE8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10764A"/>
    <w:rsid w:val="00170566"/>
    <w:rsid w:val="001B7441"/>
    <w:rsid w:val="006D11BE"/>
    <w:rsid w:val="006F50C3"/>
    <w:rsid w:val="0080339A"/>
    <w:rsid w:val="008103B4"/>
    <w:rsid w:val="00845292"/>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170566"/>
    <w:rPr>
      <w:color w:val="0000FF"/>
      <w:u w:val="single"/>
    </w:rPr>
  </w:style>
  <w:style w:type="paragraph" w:styleId="ListParagraph">
    <w:name w:val="List Paragraph"/>
    <w:basedOn w:val="Normal"/>
    <w:uiPriority w:val="34"/>
    <w:qFormat/>
    <w:rsid w:val="00170566"/>
    <w:pPr>
      <w:ind w:left="720"/>
      <w:contextualSpacing/>
    </w:pPr>
  </w:style>
  <w:style w:type="paragraph" w:styleId="NormalWeb">
    <w:name w:val="Normal (Web)"/>
    <w:basedOn w:val="Normal"/>
    <w:uiPriority w:val="99"/>
    <w:semiHidden/>
    <w:unhideWhenUsed/>
    <w:rsid w:val="0080339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83359">
      <w:bodyDiv w:val="1"/>
      <w:marLeft w:val="0"/>
      <w:marRight w:val="0"/>
      <w:marTop w:val="0"/>
      <w:marBottom w:val="0"/>
      <w:divBdr>
        <w:top w:val="none" w:sz="0" w:space="0" w:color="auto"/>
        <w:left w:val="none" w:sz="0" w:space="0" w:color="auto"/>
        <w:bottom w:val="none" w:sz="0" w:space="0" w:color="auto"/>
        <w:right w:val="none" w:sz="0" w:space="0" w:color="auto"/>
      </w:divBdr>
      <w:divsChild>
        <w:div w:id="350422297">
          <w:marLeft w:val="864"/>
          <w:marRight w:val="0"/>
          <w:marTop w:val="0"/>
          <w:marBottom w:val="0"/>
          <w:divBdr>
            <w:top w:val="none" w:sz="0" w:space="0" w:color="auto"/>
            <w:left w:val="none" w:sz="0" w:space="0" w:color="auto"/>
            <w:bottom w:val="none" w:sz="0" w:space="0" w:color="auto"/>
            <w:right w:val="none" w:sz="0" w:space="0" w:color="auto"/>
          </w:divBdr>
        </w:div>
      </w:divsChild>
    </w:div>
    <w:div w:id="159658312">
      <w:bodyDiv w:val="1"/>
      <w:marLeft w:val="0"/>
      <w:marRight w:val="0"/>
      <w:marTop w:val="0"/>
      <w:marBottom w:val="0"/>
      <w:divBdr>
        <w:top w:val="none" w:sz="0" w:space="0" w:color="auto"/>
        <w:left w:val="none" w:sz="0" w:space="0" w:color="auto"/>
        <w:bottom w:val="none" w:sz="0" w:space="0" w:color="auto"/>
        <w:right w:val="none" w:sz="0" w:space="0" w:color="auto"/>
      </w:divBdr>
    </w:div>
    <w:div w:id="538201869">
      <w:bodyDiv w:val="1"/>
      <w:marLeft w:val="0"/>
      <w:marRight w:val="0"/>
      <w:marTop w:val="0"/>
      <w:marBottom w:val="0"/>
      <w:divBdr>
        <w:top w:val="none" w:sz="0" w:space="0" w:color="auto"/>
        <w:left w:val="none" w:sz="0" w:space="0" w:color="auto"/>
        <w:bottom w:val="none" w:sz="0" w:space="0" w:color="auto"/>
        <w:right w:val="none" w:sz="0" w:space="0" w:color="auto"/>
      </w:divBdr>
    </w:div>
    <w:div w:id="569194651">
      <w:bodyDiv w:val="1"/>
      <w:marLeft w:val="0"/>
      <w:marRight w:val="0"/>
      <w:marTop w:val="0"/>
      <w:marBottom w:val="0"/>
      <w:divBdr>
        <w:top w:val="none" w:sz="0" w:space="0" w:color="auto"/>
        <w:left w:val="none" w:sz="0" w:space="0" w:color="auto"/>
        <w:bottom w:val="none" w:sz="0" w:space="0" w:color="auto"/>
        <w:right w:val="none" w:sz="0" w:space="0" w:color="auto"/>
      </w:divBdr>
    </w:div>
    <w:div w:id="1129980418">
      <w:bodyDiv w:val="1"/>
      <w:marLeft w:val="0"/>
      <w:marRight w:val="0"/>
      <w:marTop w:val="0"/>
      <w:marBottom w:val="0"/>
      <w:divBdr>
        <w:top w:val="none" w:sz="0" w:space="0" w:color="auto"/>
        <w:left w:val="none" w:sz="0" w:space="0" w:color="auto"/>
        <w:bottom w:val="none" w:sz="0" w:space="0" w:color="auto"/>
        <w:right w:val="none" w:sz="0" w:space="0" w:color="auto"/>
      </w:divBdr>
    </w:div>
    <w:div w:id="1887835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bi/service-new-workspac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azure/storage/blobs/data-lake-storage-introdu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power-bi/service-insigh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martbridge.com/salesforce/" TargetMode="External"/><Relationship Id="rId4" Type="http://schemas.openxmlformats.org/officeDocument/2006/relationships/webSettings" Target="webSettings.xml"/><Relationship Id="rId9" Type="http://schemas.openxmlformats.org/officeDocument/2006/relationships/hyperlink" Target="https://smartbridge.com/modernizati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Shrivastav, Saurabh</cp:lastModifiedBy>
  <cp:revision>4</cp:revision>
  <dcterms:created xsi:type="dcterms:W3CDTF">2021-12-05T16:29:00Z</dcterms:created>
  <dcterms:modified xsi:type="dcterms:W3CDTF">2022-03-30T10:34:00Z</dcterms:modified>
</cp:coreProperties>
</file>