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jc w:val="center"/>
      </w:pPr>
      <w:r>
        <w:rPr>
          <w:rFonts w:ascii="Calibri" w:hAnsi="Calibri"/>
          <w:b/>
          <w:i w:val="0"/>
          <w:color w:val="16846B"/>
          <w:sz w:val="20"/>
        </w:rPr>
        <w:t>TECHNICAL PROJECT REPORT</w:t>
      </w:r>
    </w:p>
    <w:p>
      <w:pPr>
        <w:spacing w:before="280" w:after="160"/>
        <w:jc w:val="center"/>
      </w:pPr>
      <w:r>
        <w:rPr>
          <w:rFonts w:ascii="Calibri" w:hAnsi="Calibri"/>
          <w:b/>
          <w:i w:val="0"/>
          <w:color w:val="123B4A"/>
          <w:sz w:val="68"/>
        </w:rPr>
        <w:t>HelixCache</w:t>
      </w:r>
    </w:p>
    <w:p>
      <w:pPr>
        <w:spacing w:after="480"/>
        <w:jc w:val="center"/>
      </w:pPr>
      <w:r>
        <w:rPr>
          <w:rFonts w:ascii="Calibri" w:hAnsi="Calibri"/>
          <w:b w:val="0"/>
          <w:i w:val="0"/>
          <w:color w:val="16846B"/>
          <w:sz w:val="30"/>
        </w:rPr>
        <w:t>Agentic Hierarchical Memory for AI Using DNA Archival Storage</w:t>
      </w:r>
    </w:p>
    <w:p>
      <w:pPr>
        <w:spacing w:before="120" w:after="200" w:line="300" w:lineRule="auto"/>
        <w:jc w:val="center"/>
        <w:shd w:fill="EEF7F4"/>
      </w:pPr>
      <w:r>
        <w:rPr>
          <w:rFonts w:ascii="Consolas" w:hAnsi="Consolas"/>
          <w:b/>
          <w:i w:val="0"/>
          <w:color w:val="123B4A"/>
          <w:sz w:val="19"/>
        </w:rPr>
        <w:t>PREDICT DEMAND</w:t>
        <w:br/>
        <w:t>↓</w:t>
        <w:br/>
        <w:t>GPU  →  RAM  →  SSD  →  S3  →  DNA</w:t>
        <w:br/>
        <w:t>↑</w:t>
        <w:br/>
        <w:t>RESTORE BEFORE INFERENCE</w:t>
      </w:r>
    </w:p>
    <w:p>
      <w:pPr>
        <w:spacing w:before="1040"/>
        <w:jc w:val="center"/>
      </w:pPr>
      <w:r>
        <w:rPr>
          <w:rFonts w:ascii="Calibri" w:hAnsi="Calibri"/>
          <w:b w:val="0"/>
          <w:i/>
          <w:color w:val="5D6B70"/>
          <w:sz w:val="22"/>
        </w:rPr>
        <w:t>A working portfolio experiment in storage optimization, error recovery, and predictive prefetching</w:t>
      </w:r>
    </w:p>
    <w:p>
      <w:pPr>
        <w:spacing w:before="1200"/>
        <w:jc w:val="center"/>
      </w:pPr>
      <w:r>
        <w:rPr>
          <w:rFonts w:ascii="Calibri" w:hAnsi="Calibri"/>
          <w:b w:val="0"/>
          <w:i w:val="0"/>
          <w:color w:val="5D6B70"/>
          <w:sz w:val="20"/>
        </w:rPr>
        <w:t>Prepared August 2026  •  MVP Version 0.1</w:t>
      </w:r>
    </w:p>
    <w:p>
      <w:r>
        <w:br w:type="page"/>
      </w:r>
    </w:p>
    <w:p>
      <w:pPr>
        <w:pStyle w:val="Heading1"/>
      </w:pPr>
      <w:r>
        <w:t>Executive summary</w:t>
      </w:r>
    </w:p>
    <w:p>
      <w:r>
        <w:t>HelixCache is a working proof of concept for managing AI artifacts across storage tiers with different speed and cost characteristics. It decides where an artifact should live, represents cold artifacts as DNA sequences, repairs isolated nucleotide substitutions, verifies restored files, and predicts which archived artifacts a future request may need.</w:t>
      </w:r>
    </w:p>
    <w:p>
      <w:pPr>
        <w:spacing w:before="160" w:after="200"/>
        <w:ind w:left="259" w:right="259"/>
        <w:shd w:fill="DDF4EC"/>
      </w:pPr>
      <w:r>
        <w:rPr>
          <w:rFonts w:ascii="Calibri" w:hAnsi="Calibri"/>
          <w:b/>
          <w:i w:val="0"/>
          <w:color w:val="16846B"/>
          <w:sz w:val="21"/>
        </w:rPr>
        <w:t xml:space="preserve">Core result  </w:t>
      </w:r>
      <w:r>
        <w:rPr>
          <w:rFonts w:ascii="Calibri" w:hAnsi="Calibri"/>
          <w:b w:val="0"/>
          <w:i w:val="0"/>
          <w:color w:val="172529"/>
          <w:sz w:val="21"/>
        </w:rPr>
        <w:t>A real binary file can be uploaded, compressed, DNA-encoded, damaged in a controlled experiment, recovered through redundant strands, verified by SHA-256, restored, and downloaded byte-for-byte intact.</w:t>
      </w:r>
    </w:p>
    <w:p>
      <w:pPr>
        <w:pStyle w:val="Heading2"/>
      </w:pPr>
      <w:r>
        <w:t>What I built</w:t>
      </w:r>
    </w:p>
    <w:p>
      <w:pPr>
        <w:pStyle w:val="ListBullet"/>
      </w:pPr>
      <w:r>
        <w:t>A zero-dependency Node.js service with a browser dashboard and JSON API.</w:t>
      </w:r>
    </w:p>
    <w:p>
      <w:pPr>
        <w:pStyle w:val="ListBullet"/>
      </w:pPr>
      <w:r>
        <w:t>Five logical tiers: GPU, RAM, SSD, object storage (S3), and DNA archive.</w:t>
      </w:r>
    </w:p>
    <w:p>
      <w:pPr>
        <w:pStyle w:val="ListBullet"/>
      </w:pPr>
      <w:r>
        <w:t>A gzip and two-bit DNA codec with FASTA-like strand storage.</w:t>
      </w:r>
    </w:p>
    <w:p>
      <w:pPr>
        <w:pStyle w:val="ListBullet"/>
      </w:pPr>
      <w:r>
        <w:t>Triple-replicated strands, majority-vote correction, and checksum verification.</w:t>
      </w:r>
    </w:p>
    <w:p>
      <w:pPr>
        <w:pStyle w:val="ListBullet"/>
      </w:pPr>
      <w:r>
        <w:t>An explainable placement score based on frequency, recency, demand, priority, and size.</w:t>
      </w:r>
    </w:p>
    <w:p>
      <w:pPr>
        <w:pStyle w:val="ListBullet"/>
      </w:pPr>
      <w:r>
        <w:t>Keyword-based dependency prediction, cold-artifact prefetching, and a latency comparison.</w:t>
      </w:r>
    </w:p>
    <w:p>
      <w:pPr>
        <w:pStyle w:val="ListBullet"/>
      </w:pPr>
      <w:r>
        <w:t>Hands-on demonstrations for real-file restoration, DNA corruption, and prefetch performance.</w:t>
      </w:r>
    </w:p>
    <w:p>
      <w:pPr>
        <w:pStyle w:val="Heading1"/>
      </w:pPr>
      <w:r>
        <w:t>1. Problem and motivation</w:t>
      </w:r>
    </w:p>
    <w:p>
      <w:r>
        <w:t>Agentic AI systems accumulate many artifacts: model versions, LoRA adapters, retrieval indexes, documents, datasets, and evaluation history. Keeping every artifact in GPU or RAM is expensive and unnecessary. Moving everything to cold storage saves money but increases waiting time when an old artifact becomes relevant again.</w:t>
      </w:r>
    </w:p>
    <w:p>
      <w:r>
        <w:t>HelixCache investigates the control layer between AI applications and heterogeneous storage. Its central idea is not that DNA makes inference faster. The idea is that an intelligent controller can predict slow retrieval early enough to reduce its effect on the user-facing request.</w:t>
      </w:r>
    </w:p>
    <w:tbl>
      <w:tblPr>
        <w:tblStyle w:val="TableGrid"/>
        <w:tblW w:type="dxa" w:w="9360"/>
        <w:jc w:val="left"/>
        <w:tblLayout w:type="fixed"/>
        <w:tblLook w:firstColumn="1" w:firstRow="1" w:lastColumn="0" w:lastRow="0" w:noHBand="0" w:noVBand="1" w:val="04A0"/>
        <w:tblInd w:w="120" w:type="dxa"/>
      </w:tblPr>
      <w:tblGrid>
        <w:gridCol w:w="900"/>
        <w:gridCol w:w="1700"/>
        <w:gridCol w:w="3100"/>
        <w:gridCol w:w="3660"/>
      </w:tblGrid>
      <w:tr>
        <w:tc>
          <w:tcPr>
            <w:tcW w:type="dxa" w:w="900"/>
            <w:shd w:fill="123B4A"/>
            <w:tcMar>
              <w:top w:w="80" w:type="dxa"/>
              <w:start w:w="120" w:type="dxa"/>
              <w:bottom w:w="80" w:type="dxa"/>
              <w:end w:w="120" w:type="dxa"/>
            </w:tcMar>
            <w:vAlign w:val="center"/>
          </w:tcPr>
          <w:p>
            <w:pPr>
              <w:spacing w:after="0"/>
            </w:pPr>
            <w:r>
              <w:rPr>
                <w:rFonts w:ascii="Calibri" w:hAnsi="Calibri"/>
                <w:b/>
                <w:i w:val="0"/>
                <w:color w:val="FFFFFF"/>
                <w:sz w:val="20"/>
              </w:rPr>
              <w:t>Tier</w:t>
            </w:r>
          </w:p>
        </w:tc>
        <w:tc>
          <w:tcPr>
            <w:tcW w:type="dxa" w:w="1700"/>
            <w:shd w:fill="123B4A"/>
            <w:tcMar>
              <w:top w:w="80" w:type="dxa"/>
              <w:start w:w="120" w:type="dxa"/>
              <w:bottom w:w="80" w:type="dxa"/>
              <w:end w:w="120" w:type="dxa"/>
            </w:tcMar>
            <w:vAlign w:val="center"/>
          </w:tcPr>
          <w:p>
            <w:pPr>
              <w:spacing w:after="0"/>
            </w:pPr>
            <w:r>
              <w:rPr>
                <w:rFonts w:ascii="Calibri" w:hAnsi="Calibri"/>
                <w:b/>
                <w:i w:val="0"/>
                <w:color w:val="FFFFFF"/>
                <w:sz w:val="20"/>
              </w:rPr>
              <w:t>Simple analogy</w:t>
            </w:r>
          </w:p>
        </w:tc>
        <w:tc>
          <w:tcPr>
            <w:tcW w:type="dxa" w:w="3100"/>
            <w:shd w:fill="123B4A"/>
            <w:tcMar>
              <w:top w:w="80" w:type="dxa"/>
              <w:start w:w="120" w:type="dxa"/>
              <w:bottom w:w="80" w:type="dxa"/>
              <w:end w:w="120" w:type="dxa"/>
            </w:tcMar>
            <w:vAlign w:val="center"/>
          </w:tcPr>
          <w:p>
            <w:pPr>
              <w:spacing w:after="0"/>
            </w:pPr>
            <w:r>
              <w:rPr>
                <w:rFonts w:ascii="Calibri" w:hAnsi="Calibri"/>
                <w:b/>
                <w:i w:val="0"/>
                <w:color w:val="FFFFFF"/>
                <w:sz w:val="20"/>
              </w:rPr>
              <w:t>Typical purpose</w:t>
            </w:r>
          </w:p>
        </w:tc>
        <w:tc>
          <w:tcPr>
            <w:tcW w:type="dxa" w:w="3660"/>
            <w:shd w:fill="123B4A"/>
            <w:tcMar>
              <w:top w:w="80" w:type="dxa"/>
              <w:start w:w="120" w:type="dxa"/>
              <w:bottom w:w="80" w:type="dxa"/>
              <w:end w:w="120" w:type="dxa"/>
            </w:tcMar>
            <w:vAlign w:val="center"/>
          </w:tcPr>
          <w:p>
            <w:pPr>
              <w:spacing w:after="0"/>
            </w:pPr>
            <w:r>
              <w:rPr>
                <w:rFonts w:ascii="Calibri" w:hAnsi="Calibri"/>
                <w:b/>
                <w:i w:val="0"/>
                <w:color w:val="FFFFFF"/>
                <w:sz w:val="20"/>
              </w:rPr>
              <w:t>Demo implementation</w:t>
            </w:r>
          </w:p>
        </w:tc>
      </w:tr>
      <w:tr>
        <w:tc>
          <w:tcPr>
            <w:tcW w:type="dxa" w:w="900"/>
            <w:tcMar>
              <w:top w:w="80" w:type="dxa"/>
              <w:start w:w="120" w:type="dxa"/>
              <w:bottom w:w="80" w:type="dxa"/>
              <w:end w:w="120" w:type="dxa"/>
            </w:tcMar>
          </w:tcPr>
          <w:p>
            <w:pPr>
              <w:spacing w:after="0"/>
            </w:pPr>
            <w:r>
              <w:rPr>
                <w:rFonts w:ascii="Calibri" w:hAnsi="Calibri"/>
                <w:b w:val="0"/>
                <w:i w:val="0"/>
                <w:color w:val="172529"/>
                <w:sz w:val="19"/>
              </w:rPr>
              <w:t>GPU</w:t>
            </w:r>
          </w:p>
        </w:tc>
        <w:tc>
          <w:tcPr>
            <w:tcW w:type="dxa" w:w="1700"/>
            <w:tcMar>
              <w:top w:w="80" w:type="dxa"/>
              <w:start w:w="120" w:type="dxa"/>
              <w:bottom w:w="80" w:type="dxa"/>
              <w:end w:w="120" w:type="dxa"/>
            </w:tcMar>
          </w:tcPr>
          <w:p>
            <w:pPr>
              <w:spacing w:after="0"/>
            </w:pPr>
            <w:r>
              <w:rPr>
                <w:rFonts w:ascii="Calibri" w:hAnsi="Calibri"/>
                <w:b w:val="0"/>
                <w:i w:val="0"/>
                <w:color w:val="172529"/>
                <w:sz w:val="19"/>
              </w:rPr>
              <w:t>Worktable</w:t>
            </w:r>
          </w:p>
        </w:tc>
        <w:tc>
          <w:tcPr>
            <w:tcW w:type="dxa" w:w="3100"/>
            <w:tcMar>
              <w:top w:w="80" w:type="dxa"/>
              <w:start w:w="120" w:type="dxa"/>
              <w:bottom w:w="80" w:type="dxa"/>
              <w:end w:w="120" w:type="dxa"/>
            </w:tcMar>
          </w:tcPr>
          <w:p>
            <w:pPr>
              <w:spacing w:after="0"/>
            </w:pPr>
            <w:r>
              <w:rPr>
                <w:rFonts w:ascii="Calibri" w:hAnsi="Calibri"/>
                <w:b w:val="0"/>
                <w:i w:val="0"/>
                <w:color w:val="172529"/>
                <w:sz w:val="19"/>
              </w:rPr>
              <w:t>Immediate inference</w:t>
            </w:r>
          </w:p>
        </w:tc>
        <w:tc>
          <w:tcPr>
            <w:tcW w:type="dxa" w:w="3660"/>
            <w:tcMar>
              <w:top w:w="80" w:type="dxa"/>
              <w:start w:w="120" w:type="dxa"/>
              <w:bottom w:w="80" w:type="dxa"/>
              <w:end w:w="120" w:type="dxa"/>
            </w:tcMar>
          </w:tcPr>
          <w:p>
            <w:pPr>
              <w:spacing w:after="0"/>
            </w:pPr>
            <w:r>
              <w:rPr>
                <w:rFonts w:ascii="Calibri" w:hAnsi="Calibri"/>
                <w:b w:val="0"/>
                <w:i w:val="0"/>
                <w:color w:val="172529"/>
                <w:sz w:val="19"/>
              </w:rPr>
              <w:t>Local gpu/ folder</w:t>
            </w:r>
          </w:p>
        </w:tc>
      </w:tr>
      <w:tr>
        <w:tc>
          <w:tcPr>
            <w:tcW w:type="dxa" w:w="900"/>
            <w:tcMar>
              <w:top w:w="80" w:type="dxa"/>
              <w:start w:w="120" w:type="dxa"/>
              <w:bottom w:w="80" w:type="dxa"/>
              <w:end w:w="120" w:type="dxa"/>
            </w:tcMar>
            <w:shd w:fill="EEF7F4"/>
          </w:tcPr>
          <w:p>
            <w:pPr>
              <w:spacing w:after="0"/>
            </w:pPr>
            <w:r>
              <w:rPr>
                <w:rFonts w:ascii="Calibri" w:hAnsi="Calibri"/>
                <w:b w:val="0"/>
                <w:i w:val="0"/>
                <w:color w:val="172529"/>
                <w:sz w:val="19"/>
              </w:rPr>
              <w:t>RAM</w:t>
            </w:r>
          </w:p>
        </w:tc>
        <w:tc>
          <w:tcPr>
            <w:tcW w:type="dxa" w:w="1700"/>
            <w:tcMar>
              <w:top w:w="80" w:type="dxa"/>
              <w:start w:w="120" w:type="dxa"/>
              <w:bottom w:w="80" w:type="dxa"/>
              <w:end w:w="120" w:type="dxa"/>
            </w:tcMar>
            <w:shd w:fill="EEF7F4"/>
          </w:tcPr>
          <w:p>
            <w:pPr>
              <w:spacing w:after="0"/>
            </w:pPr>
            <w:r>
              <w:rPr>
                <w:rFonts w:ascii="Calibri" w:hAnsi="Calibri"/>
                <w:b w:val="0"/>
                <w:i w:val="0"/>
                <w:color w:val="172529"/>
                <w:sz w:val="19"/>
              </w:rPr>
              <w:t>Nearby drawer</w:t>
            </w:r>
          </w:p>
        </w:tc>
        <w:tc>
          <w:tcPr>
            <w:tcW w:type="dxa" w:w="3100"/>
            <w:tcMar>
              <w:top w:w="80" w:type="dxa"/>
              <w:start w:w="120" w:type="dxa"/>
              <w:bottom w:w="80" w:type="dxa"/>
              <w:end w:w="120" w:type="dxa"/>
            </w:tcMar>
            <w:shd w:fill="EEF7F4"/>
          </w:tcPr>
          <w:p>
            <w:pPr>
              <w:spacing w:after="0"/>
            </w:pPr>
            <w:r>
              <w:rPr>
                <w:rFonts w:ascii="Calibri" w:hAnsi="Calibri"/>
                <w:b w:val="0"/>
                <w:i w:val="0"/>
                <w:color w:val="172529"/>
                <w:sz w:val="19"/>
              </w:rPr>
              <w:t>Very frequent artifacts</w:t>
            </w:r>
          </w:p>
        </w:tc>
        <w:tc>
          <w:tcPr>
            <w:tcW w:type="dxa" w:w="3660"/>
            <w:tcMar>
              <w:top w:w="80" w:type="dxa"/>
              <w:start w:w="120" w:type="dxa"/>
              <w:bottom w:w="80" w:type="dxa"/>
              <w:end w:w="120" w:type="dxa"/>
            </w:tcMar>
            <w:shd w:fill="EEF7F4"/>
          </w:tcPr>
          <w:p>
            <w:pPr>
              <w:spacing w:after="0"/>
            </w:pPr>
            <w:r>
              <w:rPr>
                <w:rFonts w:ascii="Calibri" w:hAnsi="Calibri"/>
                <w:b w:val="0"/>
                <w:i w:val="0"/>
                <w:color w:val="172529"/>
                <w:sz w:val="19"/>
              </w:rPr>
              <w:t>Local ram/ folder</w:t>
            </w:r>
          </w:p>
        </w:tc>
      </w:tr>
      <w:tr>
        <w:tc>
          <w:tcPr>
            <w:tcW w:type="dxa" w:w="900"/>
            <w:tcMar>
              <w:top w:w="80" w:type="dxa"/>
              <w:start w:w="120" w:type="dxa"/>
              <w:bottom w:w="80" w:type="dxa"/>
              <w:end w:w="120" w:type="dxa"/>
            </w:tcMar>
          </w:tcPr>
          <w:p>
            <w:pPr>
              <w:spacing w:after="0"/>
            </w:pPr>
            <w:r>
              <w:rPr>
                <w:rFonts w:ascii="Calibri" w:hAnsi="Calibri"/>
                <w:b w:val="0"/>
                <w:i w:val="0"/>
                <w:color w:val="172529"/>
                <w:sz w:val="19"/>
              </w:rPr>
              <w:t>SSD</w:t>
            </w:r>
          </w:p>
        </w:tc>
        <w:tc>
          <w:tcPr>
            <w:tcW w:type="dxa" w:w="1700"/>
            <w:tcMar>
              <w:top w:w="80" w:type="dxa"/>
              <w:start w:w="120" w:type="dxa"/>
              <w:bottom w:w="80" w:type="dxa"/>
              <w:end w:w="120" w:type="dxa"/>
            </w:tcMar>
          </w:tcPr>
          <w:p>
            <w:pPr>
              <w:spacing w:after="0"/>
            </w:pPr>
            <w:r>
              <w:rPr>
                <w:rFonts w:ascii="Calibri" w:hAnsi="Calibri"/>
                <w:b w:val="0"/>
                <w:i w:val="0"/>
                <w:color w:val="172529"/>
                <w:sz w:val="19"/>
              </w:rPr>
              <w:t>Office cabinet</w:t>
            </w:r>
          </w:p>
        </w:tc>
        <w:tc>
          <w:tcPr>
            <w:tcW w:type="dxa" w:w="3100"/>
            <w:tcMar>
              <w:top w:w="80" w:type="dxa"/>
              <w:start w:w="120" w:type="dxa"/>
              <w:bottom w:w="80" w:type="dxa"/>
              <w:end w:w="120" w:type="dxa"/>
            </w:tcMar>
          </w:tcPr>
          <w:p>
            <w:pPr>
              <w:spacing w:after="0"/>
            </w:pPr>
            <w:r>
              <w:rPr>
                <w:rFonts w:ascii="Calibri" w:hAnsi="Calibri"/>
                <w:b w:val="0"/>
                <w:i w:val="0"/>
                <w:color w:val="172529"/>
                <w:sz w:val="19"/>
              </w:rPr>
              <w:t>Prepared or occasional artifacts</w:t>
            </w:r>
          </w:p>
        </w:tc>
        <w:tc>
          <w:tcPr>
            <w:tcW w:type="dxa" w:w="3660"/>
            <w:tcMar>
              <w:top w:w="80" w:type="dxa"/>
              <w:start w:w="120" w:type="dxa"/>
              <w:bottom w:w="80" w:type="dxa"/>
              <w:end w:w="120" w:type="dxa"/>
            </w:tcMar>
          </w:tcPr>
          <w:p>
            <w:pPr>
              <w:spacing w:after="0"/>
            </w:pPr>
            <w:r>
              <w:rPr>
                <w:rFonts w:ascii="Calibri" w:hAnsi="Calibri"/>
                <w:b w:val="0"/>
                <w:i w:val="0"/>
                <w:color w:val="172529"/>
                <w:sz w:val="19"/>
              </w:rPr>
              <w:t>Local ssd/ folder</w:t>
            </w:r>
          </w:p>
        </w:tc>
      </w:tr>
      <w:tr>
        <w:tc>
          <w:tcPr>
            <w:tcW w:type="dxa" w:w="900"/>
            <w:tcMar>
              <w:top w:w="80" w:type="dxa"/>
              <w:start w:w="120" w:type="dxa"/>
              <w:bottom w:w="80" w:type="dxa"/>
              <w:end w:w="120" w:type="dxa"/>
            </w:tcMar>
            <w:shd w:fill="EEF7F4"/>
          </w:tcPr>
          <w:p>
            <w:pPr>
              <w:spacing w:after="0"/>
            </w:pPr>
            <w:r>
              <w:rPr>
                <w:rFonts w:ascii="Calibri" w:hAnsi="Calibri"/>
                <w:b w:val="0"/>
                <w:i w:val="0"/>
                <w:color w:val="172529"/>
                <w:sz w:val="19"/>
              </w:rPr>
              <w:t>S3</w:t>
            </w:r>
          </w:p>
        </w:tc>
        <w:tc>
          <w:tcPr>
            <w:tcW w:type="dxa" w:w="1700"/>
            <w:tcMar>
              <w:top w:w="80" w:type="dxa"/>
              <w:start w:w="120" w:type="dxa"/>
              <w:bottom w:w="80" w:type="dxa"/>
              <w:end w:w="120" w:type="dxa"/>
            </w:tcMar>
            <w:shd w:fill="EEF7F4"/>
          </w:tcPr>
          <w:p>
            <w:pPr>
              <w:spacing w:after="0"/>
            </w:pPr>
            <w:r>
              <w:rPr>
                <w:rFonts w:ascii="Calibri" w:hAnsi="Calibri"/>
                <w:b w:val="0"/>
                <w:i w:val="0"/>
                <w:color w:val="172529"/>
                <w:sz w:val="19"/>
              </w:rPr>
              <w:t>Remote warehouse</w:t>
            </w:r>
          </w:p>
        </w:tc>
        <w:tc>
          <w:tcPr>
            <w:tcW w:type="dxa" w:w="3100"/>
            <w:tcMar>
              <w:top w:w="80" w:type="dxa"/>
              <w:start w:w="120" w:type="dxa"/>
              <w:bottom w:w="80" w:type="dxa"/>
              <w:end w:w="120" w:type="dxa"/>
            </w:tcMar>
            <w:shd w:fill="EEF7F4"/>
          </w:tcPr>
          <w:p>
            <w:pPr>
              <w:spacing w:after="0"/>
            </w:pPr>
            <w:r>
              <w:rPr>
                <w:rFonts w:ascii="Calibri" w:hAnsi="Calibri"/>
                <w:b w:val="0"/>
                <w:i w:val="0"/>
                <w:color w:val="172529"/>
                <w:sz w:val="19"/>
              </w:rPr>
              <w:t>Rare artifacts</w:t>
            </w:r>
          </w:p>
        </w:tc>
        <w:tc>
          <w:tcPr>
            <w:tcW w:type="dxa" w:w="3660"/>
            <w:tcMar>
              <w:top w:w="80" w:type="dxa"/>
              <w:start w:w="120" w:type="dxa"/>
              <w:bottom w:w="80" w:type="dxa"/>
              <w:end w:w="120" w:type="dxa"/>
            </w:tcMar>
            <w:shd w:fill="EEF7F4"/>
          </w:tcPr>
          <w:p>
            <w:pPr>
              <w:spacing w:after="0"/>
            </w:pPr>
            <w:r>
              <w:rPr>
                <w:rFonts w:ascii="Calibri" w:hAnsi="Calibri"/>
                <w:b w:val="0"/>
                <w:i w:val="0"/>
                <w:color w:val="172529"/>
                <w:sz w:val="19"/>
              </w:rPr>
              <w:t>Local s3/ folder</w:t>
            </w:r>
          </w:p>
        </w:tc>
      </w:tr>
      <w:tr>
        <w:tc>
          <w:tcPr>
            <w:tcW w:type="dxa" w:w="900"/>
            <w:tcMar>
              <w:top w:w="80" w:type="dxa"/>
              <w:start w:w="120" w:type="dxa"/>
              <w:bottom w:w="80" w:type="dxa"/>
              <w:end w:w="120" w:type="dxa"/>
            </w:tcMar>
          </w:tcPr>
          <w:p>
            <w:pPr>
              <w:spacing w:after="0"/>
            </w:pPr>
            <w:r>
              <w:rPr>
                <w:rFonts w:ascii="Calibri" w:hAnsi="Calibri"/>
                <w:b w:val="0"/>
                <w:i w:val="0"/>
                <w:color w:val="172529"/>
                <w:sz w:val="19"/>
              </w:rPr>
              <w:t>DNA</w:t>
            </w:r>
          </w:p>
        </w:tc>
        <w:tc>
          <w:tcPr>
            <w:tcW w:type="dxa" w:w="1700"/>
            <w:tcMar>
              <w:top w:w="80" w:type="dxa"/>
              <w:start w:w="120" w:type="dxa"/>
              <w:bottom w:w="80" w:type="dxa"/>
              <w:end w:w="120" w:type="dxa"/>
            </w:tcMar>
          </w:tcPr>
          <w:p>
            <w:pPr>
              <w:spacing w:after="0"/>
            </w:pPr>
            <w:r>
              <w:rPr>
                <w:rFonts w:ascii="Calibri" w:hAnsi="Calibri"/>
                <w:b w:val="0"/>
                <w:i w:val="0"/>
                <w:color w:val="172529"/>
                <w:sz w:val="19"/>
              </w:rPr>
              <w:t>Long-term vault</w:t>
            </w:r>
          </w:p>
        </w:tc>
        <w:tc>
          <w:tcPr>
            <w:tcW w:type="dxa" w:w="3100"/>
            <w:tcMar>
              <w:top w:w="80" w:type="dxa"/>
              <w:start w:w="120" w:type="dxa"/>
              <w:bottom w:w="80" w:type="dxa"/>
              <w:end w:w="120" w:type="dxa"/>
            </w:tcMar>
          </w:tcPr>
          <w:p>
            <w:pPr>
              <w:spacing w:after="0"/>
            </w:pPr>
            <w:r>
              <w:rPr>
                <w:rFonts w:ascii="Calibri" w:hAnsi="Calibri"/>
                <w:b w:val="0"/>
                <w:i w:val="0"/>
                <w:color w:val="172529"/>
                <w:sz w:val="19"/>
              </w:rPr>
              <w:t>Very cold archive</w:t>
            </w:r>
          </w:p>
        </w:tc>
        <w:tc>
          <w:tcPr>
            <w:tcW w:type="dxa" w:w="3660"/>
            <w:tcMar>
              <w:top w:w="80" w:type="dxa"/>
              <w:start w:w="120" w:type="dxa"/>
              <w:bottom w:w="80" w:type="dxa"/>
              <w:end w:w="120" w:type="dxa"/>
            </w:tcMar>
          </w:tcPr>
          <w:p>
            <w:pPr>
              <w:spacing w:after="0"/>
            </w:pPr>
            <w:r>
              <w:rPr>
                <w:rFonts w:ascii="Calibri" w:hAnsi="Calibri"/>
                <w:b w:val="0"/>
                <w:i w:val="0"/>
                <w:color w:val="172529"/>
                <w:sz w:val="19"/>
              </w:rPr>
              <w:t>FASTA-like .dna files</w:t>
            </w:r>
          </w:p>
        </w:tc>
      </w:tr>
    </w:tbl>
    <w:p>
      <w:pPr>
        <w:spacing w:after="0"/>
      </w:pPr>
    </w:p>
    <w:p>
      <w:pPr>
        <w:pStyle w:val="Heading1"/>
      </w:pPr>
      <w:r>
        <w:t>2. System architecture</w:t>
      </w:r>
    </w:p>
    <w:p>
      <w:pPr>
        <w:spacing w:before="120" w:after="200" w:line="300" w:lineRule="auto"/>
        <w:jc w:val="center"/>
        <w:shd w:fill="EEF7F4"/>
      </w:pPr>
      <w:r>
        <w:rPr>
          <w:rFonts w:ascii="Consolas" w:hAnsi="Consolas"/>
          <w:b/>
          <w:i w:val="0"/>
          <w:color w:val="123B4A"/>
          <w:sz w:val="19"/>
        </w:rPr>
        <w:t>USER REQUEST</w:t>
        <w:br/>
        <w:t>↓</w:t>
        <w:br/>
        <w:t>REQUEST RESOLVER  →  DEPENDENCY PREDICTION</w:t>
        <w:br/>
        <w:t>↓</w:t>
        <w:br/>
        <w:t>ARTIFACT REGISTRY  →  TIER LOOKUP</w:t>
        <w:br/>
        <w:t>↓</w:t>
        <w:br/>
        <w:t>DNA RETRIEVAL + CHECKSUM VERIFICATION</w:t>
        <w:br/>
        <w:t>↓</w:t>
        <w:br/>
        <w:t>SSD PREFETCH  →  GPU LOAD  →  INFERENCE-READY</w:t>
        <w:br/>
        <w:t>↓</w:t>
        <w:br/>
        <w:t>USAGE UPDATE  →  TIERING POLICY</w:t>
      </w:r>
    </w:p>
    <w:p>
      <w:pPr>
        <w:pStyle w:val="Heading2"/>
      </w:pPr>
      <w:r>
        <w:t>Main components</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123B4A"/>
            <w:tcMar>
              <w:top w:w="80" w:type="dxa"/>
              <w:start w:w="120" w:type="dxa"/>
              <w:bottom w:w="80" w:type="dxa"/>
              <w:end w:w="120" w:type="dxa"/>
            </w:tcMar>
            <w:vAlign w:val="center"/>
          </w:tcPr>
          <w:p>
            <w:pPr>
              <w:spacing w:after="0"/>
            </w:pPr>
            <w:r>
              <w:rPr>
                <w:rFonts w:ascii="Calibri" w:hAnsi="Calibri"/>
                <w:b/>
                <w:i w:val="0"/>
                <w:color w:val="FFFFFF"/>
                <w:sz w:val="20"/>
              </w:rPr>
              <w:t>Component</w:t>
            </w:r>
          </w:p>
        </w:tc>
        <w:tc>
          <w:tcPr>
            <w:tcW w:type="dxa" w:w="7060"/>
            <w:shd w:fill="123B4A"/>
            <w:tcMar>
              <w:top w:w="80" w:type="dxa"/>
              <w:start w:w="120" w:type="dxa"/>
              <w:bottom w:w="80" w:type="dxa"/>
              <w:end w:w="120" w:type="dxa"/>
            </w:tcMar>
            <w:vAlign w:val="center"/>
          </w:tcPr>
          <w:p>
            <w:pPr>
              <w:spacing w:after="0"/>
            </w:pPr>
            <w:r>
              <w:rPr>
                <w:rFonts w:ascii="Calibri" w:hAnsi="Calibri"/>
                <w:b/>
                <w:i w:val="0"/>
                <w:color w:val="FFFFFF"/>
                <w:sz w:val="20"/>
              </w:rPr>
              <w:t>Responsibility</w:t>
            </w:r>
          </w:p>
        </w:tc>
      </w:tr>
      <w:tr>
        <w:tc>
          <w:tcPr>
            <w:tcW w:type="dxa" w:w="2300"/>
            <w:tcMar>
              <w:top w:w="80" w:type="dxa"/>
              <w:start w:w="120" w:type="dxa"/>
              <w:bottom w:w="80" w:type="dxa"/>
              <w:end w:w="120" w:type="dxa"/>
            </w:tcMar>
          </w:tcPr>
          <w:p>
            <w:pPr>
              <w:spacing w:after="0"/>
            </w:pPr>
            <w:r>
              <w:rPr>
                <w:rFonts w:ascii="Calibri" w:hAnsi="Calibri"/>
                <w:b w:val="0"/>
                <w:i w:val="0"/>
                <w:color w:val="172529"/>
                <w:sz w:val="19"/>
              </w:rPr>
              <w:t>Dashboard</w:t>
            </w:r>
          </w:p>
        </w:tc>
        <w:tc>
          <w:tcPr>
            <w:tcW w:type="dxa" w:w="7060"/>
            <w:tcMar>
              <w:top w:w="80" w:type="dxa"/>
              <w:start w:w="120" w:type="dxa"/>
              <w:bottom w:w="80" w:type="dxa"/>
              <w:end w:w="120" w:type="dxa"/>
            </w:tcMar>
          </w:tcPr>
          <w:p>
            <w:pPr>
              <w:spacing w:after="0"/>
            </w:pPr>
            <w:r>
              <w:rPr>
                <w:rFonts w:ascii="Calibri" w:hAnsi="Calibri"/>
                <w:b w:val="0"/>
                <w:i w:val="0"/>
                <w:color w:val="172529"/>
                <w:sz w:val="19"/>
              </w:rPr>
              <w:t>Runs the three experiments and displays tiers, scores, events, and benchmark results.</w:t>
            </w:r>
          </w:p>
        </w:tc>
      </w:tr>
      <w:tr>
        <w:tc>
          <w:tcPr>
            <w:tcW w:type="dxa" w:w="2300"/>
            <w:tcMar>
              <w:top w:w="80" w:type="dxa"/>
              <w:start w:w="120" w:type="dxa"/>
              <w:bottom w:w="80" w:type="dxa"/>
              <w:end w:w="120" w:type="dxa"/>
            </w:tcMar>
            <w:shd w:fill="EEF7F4"/>
          </w:tcPr>
          <w:p>
            <w:pPr>
              <w:spacing w:after="0"/>
            </w:pPr>
            <w:r>
              <w:rPr>
                <w:rFonts w:ascii="Calibri" w:hAnsi="Calibri"/>
                <w:b w:val="0"/>
                <w:i w:val="0"/>
                <w:color w:val="172529"/>
                <w:sz w:val="19"/>
              </w:rPr>
              <w:t>HTTP API</w:t>
            </w:r>
          </w:p>
        </w:tc>
        <w:tc>
          <w:tcPr>
            <w:tcW w:type="dxa" w:w="7060"/>
            <w:tcMar>
              <w:top w:w="80" w:type="dxa"/>
              <w:start w:w="120" w:type="dxa"/>
              <w:bottom w:w="80" w:type="dxa"/>
              <w:end w:w="120" w:type="dxa"/>
            </w:tcMar>
            <w:shd w:fill="EEF7F4"/>
          </w:tcPr>
          <w:p>
            <w:pPr>
              <w:spacing w:after="0"/>
            </w:pPr>
            <w:r>
              <w:rPr>
                <w:rFonts w:ascii="Calibri" w:hAnsi="Calibri"/>
                <w:b w:val="0"/>
                <w:i w:val="0"/>
                <w:color w:val="172529"/>
                <w:sz w:val="19"/>
              </w:rPr>
              <w:t>Registers artifacts and exposes archive, retrieval, experiment, download, optimization, and benchmark operations.</w:t>
            </w:r>
          </w:p>
        </w:tc>
      </w:tr>
      <w:tr>
        <w:tc>
          <w:tcPr>
            <w:tcW w:type="dxa" w:w="2300"/>
            <w:tcMar>
              <w:top w:w="80" w:type="dxa"/>
              <w:start w:w="120" w:type="dxa"/>
              <w:bottom w:w="80" w:type="dxa"/>
              <w:end w:w="120" w:type="dxa"/>
            </w:tcMar>
          </w:tcPr>
          <w:p>
            <w:pPr>
              <w:spacing w:after="0"/>
            </w:pPr>
            <w:r>
              <w:rPr>
                <w:rFonts w:ascii="Calibri" w:hAnsi="Calibri"/>
                <w:b w:val="0"/>
                <w:i w:val="0"/>
                <w:color w:val="172529"/>
                <w:sz w:val="19"/>
              </w:rPr>
              <w:t>Artifact registry</w:t>
            </w:r>
          </w:p>
        </w:tc>
        <w:tc>
          <w:tcPr>
            <w:tcW w:type="dxa" w:w="7060"/>
            <w:tcMar>
              <w:top w:w="80" w:type="dxa"/>
              <w:start w:w="120" w:type="dxa"/>
              <w:bottom w:w="80" w:type="dxa"/>
              <w:end w:w="120" w:type="dxa"/>
            </w:tcMar>
          </w:tcPr>
          <w:p>
            <w:pPr>
              <w:spacing w:after="0"/>
            </w:pPr>
            <w:r>
              <w:rPr>
                <w:rFonts w:ascii="Calibri" w:hAnsi="Calibri"/>
                <w:b w:val="0"/>
                <w:i w:val="0"/>
                <w:color w:val="172529"/>
                <w:sz w:val="19"/>
              </w:rPr>
              <w:t>Stores identity, location, size, checksum, usage, demand, and importance metadata.</w:t>
            </w:r>
          </w:p>
        </w:tc>
      </w:tr>
      <w:tr>
        <w:tc>
          <w:tcPr>
            <w:tcW w:type="dxa" w:w="2300"/>
            <w:tcMar>
              <w:top w:w="80" w:type="dxa"/>
              <w:start w:w="120" w:type="dxa"/>
              <w:bottom w:w="80" w:type="dxa"/>
              <w:end w:w="120" w:type="dxa"/>
            </w:tcMar>
            <w:shd w:fill="EEF7F4"/>
          </w:tcPr>
          <w:p>
            <w:pPr>
              <w:spacing w:after="0"/>
            </w:pPr>
            <w:r>
              <w:rPr>
                <w:rFonts w:ascii="Calibri" w:hAnsi="Calibri"/>
                <w:b w:val="0"/>
                <w:i w:val="0"/>
                <w:color w:val="172529"/>
                <w:sz w:val="19"/>
              </w:rPr>
              <w:t>DNA codec</w:t>
            </w:r>
          </w:p>
        </w:tc>
        <w:tc>
          <w:tcPr>
            <w:tcW w:type="dxa" w:w="7060"/>
            <w:tcMar>
              <w:top w:w="80" w:type="dxa"/>
              <w:start w:w="120" w:type="dxa"/>
              <w:bottom w:w="80" w:type="dxa"/>
              <w:end w:w="120" w:type="dxa"/>
            </w:tcMar>
            <w:shd w:fill="EEF7F4"/>
          </w:tcPr>
          <w:p>
            <w:pPr>
              <w:spacing w:after="0"/>
            </w:pPr>
            <w:r>
              <w:rPr>
                <w:rFonts w:ascii="Calibri" w:hAnsi="Calibri"/>
                <w:b w:val="0"/>
                <w:i w:val="0"/>
                <w:color w:val="172529"/>
                <w:sz w:val="19"/>
              </w:rPr>
              <w:t>Compresses bytes, maps two-bit values to bases, creates replicated strands, decodes consensus, and verifies integrity.</w:t>
            </w:r>
          </w:p>
        </w:tc>
      </w:tr>
      <w:tr>
        <w:tc>
          <w:tcPr>
            <w:tcW w:type="dxa" w:w="2300"/>
            <w:tcMar>
              <w:top w:w="80" w:type="dxa"/>
              <w:start w:w="120" w:type="dxa"/>
              <w:bottom w:w="80" w:type="dxa"/>
              <w:end w:w="120" w:type="dxa"/>
            </w:tcMar>
          </w:tcPr>
          <w:p>
            <w:pPr>
              <w:spacing w:after="0"/>
            </w:pPr>
            <w:r>
              <w:rPr>
                <w:rFonts w:ascii="Calibri" w:hAnsi="Calibri"/>
                <w:b w:val="0"/>
                <w:i w:val="0"/>
                <w:color w:val="172529"/>
                <w:sz w:val="19"/>
              </w:rPr>
              <w:t>Tiering controller</w:t>
            </w:r>
          </w:p>
        </w:tc>
        <w:tc>
          <w:tcPr>
            <w:tcW w:type="dxa" w:w="7060"/>
            <w:tcMar>
              <w:top w:w="80" w:type="dxa"/>
              <w:start w:w="120" w:type="dxa"/>
              <w:bottom w:w="80" w:type="dxa"/>
              <w:end w:w="120" w:type="dxa"/>
            </w:tcMar>
          </w:tcPr>
          <w:p>
            <w:pPr>
              <w:spacing w:after="0"/>
            </w:pPr>
            <w:r>
              <w:rPr>
                <w:rFonts w:ascii="Calibri" w:hAnsi="Calibri"/>
                <w:b w:val="0"/>
                <w:i w:val="0"/>
                <w:color w:val="172529"/>
                <w:sz w:val="19"/>
              </w:rPr>
              <w:t>Computes placement scores and moves artifacts between tier directories.</w:t>
            </w:r>
          </w:p>
        </w:tc>
      </w:tr>
      <w:tr>
        <w:tc>
          <w:tcPr>
            <w:tcW w:type="dxa" w:w="2300"/>
            <w:tcMar>
              <w:top w:w="80" w:type="dxa"/>
              <w:start w:w="120" w:type="dxa"/>
              <w:bottom w:w="80" w:type="dxa"/>
              <w:end w:w="120" w:type="dxa"/>
            </w:tcMar>
            <w:shd w:fill="EEF7F4"/>
          </w:tcPr>
          <w:p>
            <w:pPr>
              <w:spacing w:after="0"/>
            </w:pPr>
            <w:r>
              <w:rPr>
                <w:rFonts w:ascii="Calibri" w:hAnsi="Calibri"/>
                <w:b w:val="0"/>
                <w:i w:val="0"/>
                <w:color w:val="172529"/>
                <w:sz w:val="19"/>
              </w:rPr>
              <w:t>Request resolver</w:t>
            </w:r>
          </w:p>
        </w:tc>
        <w:tc>
          <w:tcPr>
            <w:tcW w:type="dxa" w:w="7060"/>
            <w:tcMar>
              <w:top w:w="80" w:type="dxa"/>
              <w:start w:w="120" w:type="dxa"/>
              <w:bottom w:w="80" w:type="dxa"/>
              <w:end w:w="120" w:type="dxa"/>
            </w:tcMar>
            <w:shd w:fill="EEF7F4"/>
          </w:tcPr>
          <w:p>
            <w:pPr>
              <w:spacing w:after="0"/>
            </w:pPr>
            <w:r>
              <w:rPr>
                <w:rFonts w:ascii="Calibri" w:hAnsi="Calibri"/>
                <w:b w:val="0"/>
                <w:i w:val="0"/>
                <w:color w:val="172529"/>
                <w:sz w:val="19"/>
              </w:rPr>
              <w:t>Matches request terms to artifact IDs and ranks likely dependencies.</w:t>
            </w:r>
          </w:p>
        </w:tc>
      </w:tr>
      <w:tr>
        <w:tc>
          <w:tcPr>
            <w:tcW w:type="dxa" w:w="2300"/>
            <w:tcMar>
              <w:top w:w="80" w:type="dxa"/>
              <w:start w:w="120" w:type="dxa"/>
              <w:bottom w:w="80" w:type="dxa"/>
              <w:end w:w="120" w:type="dxa"/>
            </w:tcMar>
          </w:tcPr>
          <w:p>
            <w:pPr>
              <w:spacing w:after="0"/>
            </w:pPr>
            <w:r>
              <w:rPr>
                <w:rFonts w:ascii="Calibri" w:hAnsi="Calibri"/>
                <w:b w:val="0"/>
                <w:i w:val="0"/>
                <w:color w:val="172529"/>
                <w:sz w:val="19"/>
              </w:rPr>
              <w:t>Prefetch benchmark</w:t>
            </w:r>
          </w:p>
        </w:tc>
        <w:tc>
          <w:tcPr>
            <w:tcW w:type="dxa" w:w="7060"/>
            <w:tcMar>
              <w:top w:w="80" w:type="dxa"/>
              <w:start w:w="120" w:type="dxa"/>
              <w:bottom w:w="80" w:type="dxa"/>
              <w:end w:w="120" w:type="dxa"/>
            </w:tcMar>
          </w:tcPr>
          <w:p>
            <w:pPr>
              <w:spacing w:after="0"/>
            </w:pPr>
            <w:r>
              <w:rPr>
                <w:rFonts w:ascii="Calibri" w:hAnsi="Calibri"/>
                <w:b w:val="0"/>
                <w:i w:val="0"/>
                <w:color w:val="172529"/>
                <w:sz w:val="19"/>
              </w:rPr>
              <w:t>Compares sequential retrieval with retrieval overlapped with the planning stage.</w:t>
            </w:r>
          </w:p>
        </w:tc>
      </w:tr>
    </w:tbl>
    <w:p>
      <w:pPr>
        <w:spacing w:after="0"/>
      </w:pPr>
    </w:p>
    <w:p>
      <w:pPr>
        <w:pStyle w:val="Heading1"/>
      </w:pPr>
      <w:r>
        <w:t>3. DNA archive experiment</w:t>
      </w:r>
    </w:p>
    <w:p>
      <w:pPr>
        <w:pStyle w:val="Heading2"/>
      </w:pPr>
      <w:r>
        <w:t>Encoding pipeline</w:t>
      </w:r>
    </w:p>
    <w:p>
      <w:pPr>
        <w:spacing w:before="120" w:after="200" w:line="300" w:lineRule="auto"/>
        <w:jc w:val="center"/>
        <w:shd w:fill="EEF7F4"/>
      </w:pPr>
      <w:r>
        <w:rPr>
          <w:rFonts w:ascii="Consolas" w:hAnsi="Consolas"/>
          <w:b/>
          <w:i w:val="0"/>
          <w:color w:val="123B4A"/>
          <w:sz w:val="19"/>
        </w:rPr>
        <w:t>ORIGINAL FILE</w:t>
        <w:br/>
        <w:t>↓ gzip compression</w:t>
        <w:br/>
        <w:t>COMPRESSED BYTES</w:t>
        <w:br/>
        <w:t>↓ 2-bit mapping: 00=A, 01=C, 10=G, 11=T</w:t>
        <w:br/>
        <w:t>DNA BASES</w:t>
        <w:br/>
        <w:t>↓ split + replicate</w:t>
        <w:br/>
        <w:t>FASTA-LIKE DNA ARCHIVE</w:t>
      </w:r>
    </w:p>
    <w:p>
      <w:r>
        <w:t>Each DNA fragment is stored three times. The archive header records codec version, original and compressed sizes, checksum, strand length, copy count, and fragment count. The approach is intentionally simple and inspectable rather than biologically production-ready.</w:t>
      </w:r>
    </w:p>
    <w:p>
      <w:pPr>
        <w:pStyle w:val="Heading2"/>
      </w:pPr>
      <w:r>
        <w:t>Corruption and recovery</w:t>
      </w:r>
    </w:p>
    <w:p>
      <w:r>
        <w:t>The damage lab changes selected nucleotides in replicated strands. During decoding, HelixCache compares the copies at each base position and selects the majority base. The reconstructed nucleotide sequence is converted back into bytes, decompressed, and checked against the original SHA-256 fingerprint.</w:t>
      </w:r>
    </w:p>
    <w:p>
      <w:pPr>
        <w:spacing w:before="120" w:after="200" w:line="300" w:lineRule="auto"/>
        <w:jc w:val="center"/>
        <w:shd w:fill="EEF7F4"/>
      </w:pPr>
      <w:r>
        <w:rPr>
          <w:rFonts w:ascii="Consolas" w:hAnsi="Consolas"/>
          <w:b/>
          <w:i w:val="0"/>
          <w:color w:val="123B4A"/>
          <w:sz w:val="19"/>
        </w:rPr>
        <w:t>Copy 0:  A C G T</w:t>
        <w:br/>
        <w:t>Copy 1:  A T G T   ← substitution</w:t>
        <w:br/>
        <w:t>Copy 2:  A C G T</w:t>
        <w:br/>
        <w:t xml:space="preserve">             ↑</w:t>
        <w:br/>
        <w:t>Consensus: A C G T   ✓</w:t>
      </w:r>
    </w:p>
    <w:p>
      <w:pPr>
        <w:spacing w:before="160" w:after="200"/>
        <w:ind w:left="259" w:right="259"/>
        <w:shd w:fill="DDF4EC"/>
      </w:pPr>
      <w:r>
        <w:rPr>
          <w:rFonts w:ascii="Calibri" w:hAnsi="Calibri"/>
          <w:b/>
          <w:i w:val="0"/>
          <w:color w:val="16846B"/>
          <w:sz w:val="21"/>
        </w:rPr>
        <w:t xml:space="preserve">Interpretation  </w:t>
      </w:r>
      <w:r>
        <w:rPr>
          <w:rFonts w:ascii="Calibri" w:hAnsi="Calibri"/>
          <w:b w:val="0"/>
          <w:i w:val="0"/>
          <w:color w:val="172529"/>
          <w:sz w:val="21"/>
        </w:rPr>
        <w:t>Redundancy corrects isolated substitutions when a majority of copies remains correct. SHA-256 detects silent corruption that redundancy cannot repair.</w:t>
      </w:r>
    </w:p>
    <w:p>
      <w:pPr>
        <w:pStyle w:val="Heading1"/>
      </w:pPr>
      <w:r>
        <w:t>4. Intelligent tier placement</w:t>
      </w:r>
    </w:p>
    <w:p>
      <w:r>
        <w:t>Every artifact receives an explainable placement score. Higher scores indicate that the artifact deserves faster storage. The MVP combines normalized access frequency, exponential recency, predicted demand, business priority, and a size penalty.</w:t>
      </w:r>
    </w:p>
    <w:p>
      <w:pPr>
        <w:spacing w:before="120" w:after="200" w:line="300" w:lineRule="auto"/>
        <w:jc w:val="center"/>
        <w:shd w:fill="EEF7F4"/>
      </w:pPr>
      <w:r>
        <w:rPr>
          <w:rFonts w:ascii="Consolas" w:hAnsi="Consolas"/>
          <w:b/>
          <w:i w:val="0"/>
          <w:color w:val="123B4A"/>
          <w:sz w:val="19"/>
        </w:rPr>
        <w:t>score = 0.28·frequency + 0.22·recency + 0.28·demand</w:t>
        <w:br/>
        <w:t>+ 0.22·importance − 0.10·size penalty</w:t>
      </w:r>
    </w:p>
    <w:tbl>
      <w:tblPr>
        <w:tblStyle w:val="TableGrid"/>
        <w:tblW w:type="dxa" w:w="9360"/>
        <w:jc w:val="left"/>
        <w:tblLayout w:type="fixed"/>
        <w:tblLook w:firstColumn="1" w:firstRow="1" w:lastColumn="0" w:lastRow="0" w:noHBand="0" w:noVBand="1" w:val="04A0"/>
        <w:tblInd w:w="120" w:type="dxa"/>
      </w:tblPr>
      <w:tblGrid>
        <w:gridCol w:w="1800"/>
        <w:gridCol w:w="2200"/>
        <w:gridCol w:w="5360"/>
      </w:tblGrid>
      <w:tr>
        <w:tc>
          <w:tcPr>
            <w:tcW w:type="dxa" w:w="1800"/>
            <w:shd w:fill="123B4A"/>
            <w:tcMar>
              <w:top w:w="80" w:type="dxa"/>
              <w:start w:w="120" w:type="dxa"/>
              <w:bottom w:w="80" w:type="dxa"/>
              <w:end w:w="120" w:type="dxa"/>
            </w:tcMar>
            <w:vAlign w:val="center"/>
          </w:tcPr>
          <w:p>
            <w:pPr>
              <w:spacing w:after="0"/>
            </w:pPr>
            <w:r>
              <w:rPr>
                <w:rFonts w:ascii="Calibri" w:hAnsi="Calibri"/>
                <w:b/>
                <w:i w:val="0"/>
                <w:color w:val="FFFFFF"/>
                <w:sz w:val="20"/>
              </w:rPr>
              <w:t>Score</w:t>
            </w:r>
          </w:p>
        </w:tc>
        <w:tc>
          <w:tcPr>
            <w:tcW w:type="dxa" w:w="2200"/>
            <w:shd w:fill="123B4A"/>
            <w:tcMar>
              <w:top w:w="80" w:type="dxa"/>
              <w:start w:w="120" w:type="dxa"/>
              <w:bottom w:w="80" w:type="dxa"/>
              <w:end w:w="120" w:type="dxa"/>
            </w:tcMar>
            <w:vAlign w:val="center"/>
          </w:tcPr>
          <w:p>
            <w:pPr>
              <w:spacing w:after="0"/>
            </w:pPr>
            <w:r>
              <w:rPr>
                <w:rFonts w:ascii="Calibri" w:hAnsi="Calibri"/>
                <w:b/>
                <w:i w:val="0"/>
                <w:color w:val="FFFFFF"/>
                <w:sz w:val="20"/>
              </w:rPr>
              <w:t>Recommended tier</w:t>
            </w:r>
          </w:p>
        </w:tc>
        <w:tc>
          <w:tcPr>
            <w:tcW w:type="dxa" w:w="5360"/>
            <w:shd w:fill="123B4A"/>
            <w:tcMar>
              <w:top w:w="80" w:type="dxa"/>
              <w:start w:w="120" w:type="dxa"/>
              <w:bottom w:w="80" w:type="dxa"/>
              <w:end w:w="120" w:type="dxa"/>
            </w:tcMar>
            <w:vAlign w:val="center"/>
          </w:tcPr>
          <w:p>
            <w:pPr>
              <w:spacing w:after="0"/>
            </w:pPr>
            <w:r>
              <w:rPr>
                <w:rFonts w:ascii="Calibri" w:hAnsi="Calibri"/>
                <w:b/>
                <w:i w:val="0"/>
                <w:color w:val="FFFFFF"/>
                <w:sz w:val="20"/>
              </w:rPr>
              <w:t>Meaning</w:t>
            </w:r>
          </w:p>
        </w:tc>
      </w:tr>
      <w:tr>
        <w:tc>
          <w:tcPr>
            <w:tcW w:type="dxa" w:w="1800"/>
            <w:tcMar>
              <w:top w:w="80" w:type="dxa"/>
              <w:start w:w="120" w:type="dxa"/>
              <w:bottom w:w="80" w:type="dxa"/>
              <w:end w:w="120" w:type="dxa"/>
            </w:tcMar>
          </w:tcPr>
          <w:p>
            <w:pPr>
              <w:spacing w:after="0"/>
            </w:pPr>
            <w:r>
              <w:rPr>
                <w:rFonts w:ascii="Calibri" w:hAnsi="Calibri"/>
                <w:b w:val="0"/>
                <w:i w:val="0"/>
                <w:color w:val="172529"/>
                <w:sz w:val="19"/>
              </w:rPr>
              <w:t>0.72–1.00</w:t>
            </w:r>
          </w:p>
        </w:tc>
        <w:tc>
          <w:tcPr>
            <w:tcW w:type="dxa" w:w="2200"/>
            <w:tcMar>
              <w:top w:w="80" w:type="dxa"/>
              <w:start w:w="120" w:type="dxa"/>
              <w:bottom w:w="80" w:type="dxa"/>
              <w:end w:w="120" w:type="dxa"/>
            </w:tcMar>
          </w:tcPr>
          <w:p>
            <w:pPr>
              <w:spacing w:after="0"/>
            </w:pPr>
            <w:r>
              <w:rPr>
                <w:rFonts w:ascii="Calibri" w:hAnsi="Calibri"/>
                <w:b w:val="0"/>
                <w:i w:val="0"/>
                <w:color w:val="172529"/>
                <w:sz w:val="19"/>
              </w:rPr>
              <w:t>GPU</w:t>
            </w:r>
          </w:p>
        </w:tc>
        <w:tc>
          <w:tcPr>
            <w:tcW w:type="dxa" w:w="5360"/>
            <w:tcMar>
              <w:top w:w="80" w:type="dxa"/>
              <w:start w:w="120" w:type="dxa"/>
              <w:bottom w:w="80" w:type="dxa"/>
              <w:end w:w="120" w:type="dxa"/>
            </w:tcMar>
          </w:tcPr>
          <w:p>
            <w:pPr>
              <w:spacing w:after="0"/>
            </w:pPr>
            <w:r>
              <w:rPr>
                <w:rFonts w:ascii="Calibri" w:hAnsi="Calibri"/>
                <w:b w:val="0"/>
                <w:i w:val="0"/>
                <w:color w:val="172529"/>
                <w:sz w:val="19"/>
              </w:rPr>
              <w:t>Highest expected near-term value</w:t>
            </w:r>
          </w:p>
        </w:tc>
      </w:tr>
      <w:tr>
        <w:tc>
          <w:tcPr>
            <w:tcW w:type="dxa" w:w="1800"/>
            <w:tcMar>
              <w:top w:w="80" w:type="dxa"/>
              <w:start w:w="120" w:type="dxa"/>
              <w:bottom w:w="80" w:type="dxa"/>
              <w:end w:w="120" w:type="dxa"/>
            </w:tcMar>
            <w:shd w:fill="EEF7F4"/>
          </w:tcPr>
          <w:p>
            <w:pPr>
              <w:spacing w:after="0"/>
            </w:pPr>
            <w:r>
              <w:rPr>
                <w:rFonts w:ascii="Calibri" w:hAnsi="Calibri"/>
                <w:b w:val="0"/>
                <w:i w:val="0"/>
                <w:color w:val="172529"/>
                <w:sz w:val="19"/>
              </w:rPr>
              <w:t>0.56–0.71</w:t>
            </w:r>
          </w:p>
        </w:tc>
        <w:tc>
          <w:tcPr>
            <w:tcW w:type="dxa" w:w="2200"/>
            <w:tcMar>
              <w:top w:w="80" w:type="dxa"/>
              <w:start w:w="120" w:type="dxa"/>
              <w:bottom w:w="80" w:type="dxa"/>
              <w:end w:w="120" w:type="dxa"/>
            </w:tcMar>
            <w:shd w:fill="EEF7F4"/>
          </w:tcPr>
          <w:p>
            <w:pPr>
              <w:spacing w:after="0"/>
            </w:pPr>
            <w:r>
              <w:rPr>
                <w:rFonts w:ascii="Calibri" w:hAnsi="Calibri"/>
                <w:b w:val="0"/>
                <w:i w:val="0"/>
                <w:color w:val="172529"/>
                <w:sz w:val="19"/>
              </w:rPr>
              <w:t>RAM</w:t>
            </w:r>
          </w:p>
        </w:tc>
        <w:tc>
          <w:tcPr>
            <w:tcW w:type="dxa" w:w="5360"/>
            <w:tcMar>
              <w:top w:w="80" w:type="dxa"/>
              <w:start w:w="120" w:type="dxa"/>
              <w:bottom w:w="80" w:type="dxa"/>
              <w:end w:w="120" w:type="dxa"/>
            </w:tcMar>
            <w:shd w:fill="EEF7F4"/>
          </w:tcPr>
          <w:p>
            <w:pPr>
              <w:spacing w:after="0"/>
            </w:pPr>
            <w:r>
              <w:rPr>
                <w:rFonts w:ascii="Calibri" w:hAnsi="Calibri"/>
                <w:b w:val="0"/>
                <w:i w:val="0"/>
                <w:color w:val="172529"/>
                <w:sz w:val="19"/>
              </w:rPr>
              <w:t>Frequently or soon required</w:t>
            </w:r>
          </w:p>
        </w:tc>
      </w:tr>
      <w:tr>
        <w:tc>
          <w:tcPr>
            <w:tcW w:type="dxa" w:w="1800"/>
            <w:tcMar>
              <w:top w:w="80" w:type="dxa"/>
              <w:start w:w="120" w:type="dxa"/>
              <w:bottom w:w="80" w:type="dxa"/>
              <w:end w:w="120" w:type="dxa"/>
            </w:tcMar>
          </w:tcPr>
          <w:p>
            <w:pPr>
              <w:spacing w:after="0"/>
            </w:pPr>
            <w:r>
              <w:rPr>
                <w:rFonts w:ascii="Calibri" w:hAnsi="Calibri"/>
                <w:b w:val="0"/>
                <w:i w:val="0"/>
                <w:color w:val="172529"/>
                <w:sz w:val="19"/>
              </w:rPr>
              <w:t>0.38–0.55</w:t>
            </w:r>
          </w:p>
        </w:tc>
        <w:tc>
          <w:tcPr>
            <w:tcW w:type="dxa" w:w="2200"/>
            <w:tcMar>
              <w:top w:w="80" w:type="dxa"/>
              <w:start w:w="120" w:type="dxa"/>
              <w:bottom w:w="80" w:type="dxa"/>
              <w:end w:w="120" w:type="dxa"/>
            </w:tcMar>
          </w:tcPr>
          <w:p>
            <w:pPr>
              <w:spacing w:after="0"/>
            </w:pPr>
            <w:r>
              <w:rPr>
                <w:rFonts w:ascii="Calibri" w:hAnsi="Calibri"/>
                <w:b w:val="0"/>
                <w:i w:val="0"/>
                <w:color w:val="172529"/>
                <w:sz w:val="19"/>
              </w:rPr>
              <w:t>SSD</w:t>
            </w:r>
          </w:p>
        </w:tc>
        <w:tc>
          <w:tcPr>
            <w:tcW w:type="dxa" w:w="5360"/>
            <w:tcMar>
              <w:top w:w="80" w:type="dxa"/>
              <w:start w:w="120" w:type="dxa"/>
              <w:bottom w:w="80" w:type="dxa"/>
              <w:end w:w="120" w:type="dxa"/>
            </w:tcMar>
          </w:tcPr>
          <w:p>
            <w:pPr>
              <w:spacing w:after="0"/>
            </w:pPr>
            <w:r>
              <w:rPr>
                <w:rFonts w:ascii="Calibri" w:hAnsi="Calibri"/>
                <w:b w:val="0"/>
                <w:i w:val="0"/>
                <w:color w:val="172529"/>
                <w:sz w:val="19"/>
              </w:rPr>
              <w:t>Moderate value; keep prepared</w:t>
            </w:r>
          </w:p>
        </w:tc>
      </w:tr>
      <w:tr>
        <w:tc>
          <w:tcPr>
            <w:tcW w:type="dxa" w:w="1800"/>
            <w:tcMar>
              <w:top w:w="80" w:type="dxa"/>
              <w:start w:w="120" w:type="dxa"/>
              <w:bottom w:w="80" w:type="dxa"/>
              <w:end w:w="120" w:type="dxa"/>
            </w:tcMar>
            <w:shd w:fill="EEF7F4"/>
          </w:tcPr>
          <w:p>
            <w:pPr>
              <w:spacing w:after="0"/>
            </w:pPr>
            <w:r>
              <w:rPr>
                <w:rFonts w:ascii="Calibri" w:hAnsi="Calibri"/>
                <w:b w:val="0"/>
                <w:i w:val="0"/>
                <w:color w:val="172529"/>
                <w:sz w:val="19"/>
              </w:rPr>
              <w:t>0.20–0.37</w:t>
            </w:r>
          </w:p>
        </w:tc>
        <w:tc>
          <w:tcPr>
            <w:tcW w:type="dxa" w:w="2200"/>
            <w:tcMar>
              <w:top w:w="80" w:type="dxa"/>
              <w:start w:w="120" w:type="dxa"/>
              <w:bottom w:w="80" w:type="dxa"/>
              <w:end w:w="120" w:type="dxa"/>
            </w:tcMar>
            <w:shd w:fill="EEF7F4"/>
          </w:tcPr>
          <w:p>
            <w:pPr>
              <w:spacing w:after="0"/>
            </w:pPr>
            <w:r>
              <w:rPr>
                <w:rFonts w:ascii="Calibri" w:hAnsi="Calibri"/>
                <w:b w:val="0"/>
                <w:i w:val="0"/>
                <w:color w:val="172529"/>
                <w:sz w:val="19"/>
              </w:rPr>
              <w:t>S3</w:t>
            </w:r>
          </w:p>
        </w:tc>
        <w:tc>
          <w:tcPr>
            <w:tcW w:type="dxa" w:w="5360"/>
            <w:tcMar>
              <w:top w:w="80" w:type="dxa"/>
              <w:start w:w="120" w:type="dxa"/>
              <w:bottom w:w="80" w:type="dxa"/>
              <w:end w:w="120" w:type="dxa"/>
            </w:tcMar>
            <w:shd w:fill="EEF7F4"/>
          </w:tcPr>
          <w:p>
            <w:pPr>
              <w:spacing w:after="0"/>
            </w:pPr>
            <w:r>
              <w:rPr>
                <w:rFonts w:ascii="Calibri" w:hAnsi="Calibri"/>
                <w:b w:val="0"/>
                <w:i w:val="0"/>
                <w:color w:val="172529"/>
                <w:sz w:val="19"/>
              </w:rPr>
              <w:t>Rarely required</w:t>
            </w:r>
          </w:p>
        </w:tc>
      </w:tr>
      <w:tr>
        <w:tc>
          <w:tcPr>
            <w:tcW w:type="dxa" w:w="1800"/>
            <w:tcMar>
              <w:top w:w="80" w:type="dxa"/>
              <w:start w:w="120" w:type="dxa"/>
              <w:bottom w:w="80" w:type="dxa"/>
              <w:end w:w="120" w:type="dxa"/>
            </w:tcMar>
          </w:tcPr>
          <w:p>
            <w:pPr>
              <w:spacing w:after="0"/>
            </w:pPr>
            <w:r>
              <w:rPr>
                <w:rFonts w:ascii="Calibri" w:hAnsi="Calibri"/>
                <w:b w:val="0"/>
                <w:i w:val="0"/>
                <w:color w:val="172529"/>
                <w:sz w:val="19"/>
              </w:rPr>
              <w:t>Below 0.20</w:t>
            </w:r>
          </w:p>
        </w:tc>
        <w:tc>
          <w:tcPr>
            <w:tcW w:type="dxa" w:w="2200"/>
            <w:tcMar>
              <w:top w:w="80" w:type="dxa"/>
              <w:start w:w="120" w:type="dxa"/>
              <w:bottom w:w="80" w:type="dxa"/>
              <w:end w:w="120" w:type="dxa"/>
            </w:tcMar>
          </w:tcPr>
          <w:p>
            <w:pPr>
              <w:spacing w:after="0"/>
            </w:pPr>
            <w:r>
              <w:rPr>
                <w:rFonts w:ascii="Calibri" w:hAnsi="Calibri"/>
                <w:b w:val="0"/>
                <w:i w:val="0"/>
                <w:color w:val="172529"/>
                <w:sz w:val="19"/>
              </w:rPr>
              <w:t>DNA</w:t>
            </w:r>
          </w:p>
        </w:tc>
        <w:tc>
          <w:tcPr>
            <w:tcW w:type="dxa" w:w="5360"/>
            <w:tcMar>
              <w:top w:w="80" w:type="dxa"/>
              <w:start w:w="120" w:type="dxa"/>
              <w:bottom w:w="80" w:type="dxa"/>
              <w:end w:w="120" w:type="dxa"/>
            </w:tcMar>
          </w:tcPr>
          <w:p>
            <w:pPr>
              <w:spacing w:after="0"/>
            </w:pPr>
            <w:r>
              <w:rPr>
                <w:rFonts w:ascii="Calibri" w:hAnsi="Calibri"/>
                <w:b w:val="0"/>
                <w:i w:val="0"/>
                <w:color w:val="172529"/>
                <w:sz w:val="19"/>
              </w:rPr>
              <w:t>Long-term archival candidate</w:t>
            </w:r>
          </w:p>
        </w:tc>
      </w:tr>
    </w:tbl>
    <w:p>
      <w:pPr>
        <w:spacing w:after="0"/>
      </w:pPr>
    </w:p>
    <w:p>
      <w:r>
        <w:t>The controller is deterministic. This keeps storage movement auditable and avoids using an LLM for work that ordinary systems code can perform reliably.</w:t>
      </w:r>
    </w:p>
    <w:p>
      <w:pPr>
        <w:pStyle w:val="Heading1"/>
      </w:pPr>
      <w:r>
        <w:t>5. Predictive prefetching</w:t>
      </w:r>
    </w:p>
    <w:p>
      <w:r>
        <w:t>When a request arrives, the resolver extracts meaningful terms and ranks artifact IDs that contain those terms. For the request ‘Compare address agents using the 2024 evaluation dataset,’ it identifies artifacts such as address-agent-2024 and evaluation-dataset-2024.</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23B4A"/>
            <w:tcMar>
              <w:top w:w="80" w:type="dxa"/>
              <w:start w:w="120" w:type="dxa"/>
              <w:bottom w:w="80" w:type="dxa"/>
              <w:end w:w="120" w:type="dxa"/>
            </w:tcMar>
            <w:vAlign w:val="center"/>
          </w:tcPr>
          <w:p>
            <w:pPr>
              <w:spacing w:after="0"/>
            </w:pPr>
            <w:r>
              <w:rPr>
                <w:rFonts w:ascii="Calibri" w:hAnsi="Calibri"/>
                <w:b/>
                <w:i w:val="0"/>
                <w:color w:val="FFFFFF"/>
                <w:sz w:val="20"/>
              </w:rPr>
              <w:t>Without prefetch</w:t>
            </w:r>
          </w:p>
        </w:tc>
        <w:tc>
          <w:tcPr>
            <w:tcW w:type="dxa" w:w="4680"/>
            <w:shd w:fill="123B4A"/>
            <w:tcMar>
              <w:top w:w="80" w:type="dxa"/>
              <w:start w:w="120" w:type="dxa"/>
              <w:bottom w:w="80" w:type="dxa"/>
              <w:end w:w="120" w:type="dxa"/>
            </w:tcMar>
            <w:vAlign w:val="center"/>
          </w:tcPr>
          <w:p>
            <w:pPr>
              <w:spacing w:after="0"/>
            </w:pPr>
            <w:r>
              <w:rPr>
                <w:rFonts w:ascii="Calibri" w:hAnsi="Calibri"/>
                <w:b/>
                <w:i w:val="0"/>
                <w:color w:val="FFFFFF"/>
                <w:sz w:val="20"/>
              </w:rPr>
              <w:t>With prefetch</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Plan request</w:t>
            </w:r>
          </w:p>
        </w:tc>
        <w:tc>
          <w:tcPr>
            <w:tcW w:type="dxa" w:w="4680"/>
            <w:tcMar>
              <w:top w:w="80" w:type="dxa"/>
              <w:start w:w="120" w:type="dxa"/>
              <w:bottom w:w="80" w:type="dxa"/>
              <w:end w:w="120" w:type="dxa"/>
            </w:tcMar>
          </w:tcPr>
          <w:p>
            <w:pPr>
              <w:spacing w:after="0"/>
            </w:pPr>
            <w:r>
              <w:rPr>
                <w:rFonts w:ascii="Calibri" w:hAnsi="Calibri"/>
                <w:b w:val="0"/>
                <w:i w:val="0"/>
                <w:color w:val="172529"/>
                <w:sz w:val="19"/>
              </w:rPr>
              <w:t>Planning and retrieval begin together</w:t>
            </w:r>
          </w:p>
        </w:tc>
      </w:tr>
      <w:tr>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Discover missing artifact</w:t>
            </w:r>
          </w:p>
        </w:tc>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Cold artifact is already being restored</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Wait for DNA retrieval</w:t>
            </w:r>
          </w:p>
        </w:tc>
        <w:tc>
          <w:tcPr>
            <w:tcW w:type="dxa" w:w="4680"/>
            <w:tcMar>
              <w:top w:w="80" w:type="dxa"/>
              <w:start w:w="120" w:type="dxa"/>
              <w:bottom w:w="80" w:type="dxa"/>
              <w:end w:w="120" w:type="dxa"/>
            </w:tcMar>
          </w:tcPr>
          <w:p>
            <w:pPr>
              <w:spacing w:after="0"/>
            </w:pPr>
            <w:r>
              <w:rPr>
                <w:rFonts w:ascii="Calibri" w:hAnsi="Calibri"/>
                <w:b w:val="0"/>
                <w:i w:val="0"/>
                <w:color w:val="172529"/>
                <w:sz w:val="19"/>
              </w:rPr>
              <w:t>Wait only for the slower parallel branch</w:t>
            </w:r>
          </w:p>
        </w:tc>
      </w:tr>
      <w:tr>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Load and infer</w:t>
            </w:r>
          </w:p>
        </w:tc>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Load and infer</w:t>
            </w:r>
          </w:p>
        </w:tc>
      </w:tr>
    </w:tbl>
    <w:p>
      <w:pPr>
        <w:spacing w:after="0"/>
      </w:pPr>
    </w:p>
    <w:p>
      <w:pPr>
        <w:pStyle w:val="Heading2"/>
      </w:pPr>
      <w:r>
        <w:t>Benchmark model</w:t>
      </w:r>
    </w:p>
    <w:p>
      <w:r>
        <w:t>The portfolio benchmark is a transparent simulation, not a wall-clock measurement of physical DNA. It uses 1,200 ms for planning, tier-dependent retrieval latency, 100 ms for loading, and 500 ms for inference. With DNA as the slowest dependency, the demonstrated result is:</w:t>
      </w:r>
    </w:p>
    <w:tbl>
      <w:tblPr>
        <w:tblStyle w:val="TableGrid"/>
        <w:tblW w:type="dxa" w:w="9360"/>
        <w:jc w:val="left"/>
        <w:tblLayout w:type="fixed"/>
        <w:tblLook w:firstColumn="1" w:firstRow="1" w:lastColumn="0" w:lastRow="0" w:noHBand="0" w:noVBand="1" w:val="04A0"/>
        <w:tblInd w:w="120" w:type="dxa"/>
      </w:tblPr>
      <w:tblGrid>
        <w:gridCol w:w="3000"/>
        <w:gridCol w:w="2600"/>
        <w:gridCol w:w="3760"/>
      </w:tblGrid>
      <w:tr>
        <w:tc>
          <w:tcPr>
            <w:tcW w:type="dxa" w:w="3000"/>
            <w:shd w:fill="123B4A"/>
            <w:tcMar>
              <w:top w:w="80" w:type="dxa"/>
              <w:start w:w="120" w:type="dxa"/>
              <w:bottom w:w="80" w:type="dxa"/>
              <w:end w:w="120" w:type="dxa"/>
            </w:tcMar>
            <w:vAlign w:val="center"/>
          </w:tcPr>
          <w:p>
            <w:pPr>
              <w:spacing w:after="0"/>
            </w:pPr>
            <w:r>
              <w:rPr>
                <w:rFonts w:ascii="Calibri" w:hAnsi="Calibri"/>
                <w:b/>
                <w:i w:val="0"/>
                <w:color w:val="FFFFFF"/>
                <w:sz w:val="20"/>
              </w:rPr>
              <w:t>Scenario</w:t>
            </w:r>
          </w:p>
        </w:tc>
        <w:tc>
          <w:tcPr>
            <w:tcW w:type="dxa" w:w="2600"/>
            <w:shd w:fill="123B4A"/>
            <w:tcMar>
              <w:top w:w="80" w:type="dxa"/>
              <w:start w:w="120" w:type="dxa"/>
              <w:bottom w:w="80" w:type="dxa"/>
              <w:end w:w="120" w:type="dxa"/>
            </w:tcMar>
            <w:vAlign w:val="center"/>
          </w:tcPr>
          <w:p>
            <w:pPr>
              <w:spacing w:after="0"/>
            </w:pPr>
            <w:r>
              <w:rPr>
                <w:rFonts w:ascii="Calibri" w:hAnsi="Calibri"/>
                <w:b/>
                <w:i w:val="0"/>
                <w:color w:val="FFFFFF"/>
                <w:sz w:val="20"/>
              </w:rPr>
              <w:t>Modeled latency</w:t>
            </w:r>
          </w:p>
        </w:tc>
        <w:tc>
          <w:tcPr>
            <w:tcW w:type="dxa" w:w="3760"/>
            <w:shd w:fill="123B4A"/>
            <w:tcMar>
              <w:top w:w="80" w:type="dxa"/>
              <w:start w:w="120" w:type="dxa"/>
              <w:bottom w:w="80" w:type="dxa"/>
              <w:end w:w="120" w:type="dxa"/>
            </w:tcMar>
            <w:vAlign w:val="center"/>
          </w:tcPr>
          <w:p>
            <w:pPr>
              <w:spacing w:after="0"/>
            </w:pPr>
            <w:r>
              <w:rPr>
                <w:rFonts w:ascii="Calibri" w:hAnsi="Calibri"/>
                <w:b/>
                <w:i w:val="0"/>
                <w:color w:val="FFFFFF"/>
                <w:sz w:val="20"/>
              </w:rPr>
              <w:t>Result</w:t>
            </w:r>
          </w:p>
        </w:tc>
      </w:tr>
      <w:tr>
        <w:tc>
          <w:tcPr>
            <w:tcW w:type="dxa" w:w="3000"/>
            <w:tcMar>
              <w:top w:w="80" w:type="dxa"/>
              <w:start w:w="120" w:type="dxa"/>
              <w:bottom w:w="80" w:type="dxa"/>
              <w:end w:w="120" w:type="dxa"/>
            </w:tcMar>
          </w:tcPr>
          <w:p>
            <w:pPr>
              <w:spacing w:after="0"/>
            </w:pPr>
            <w:r>
              <w:rPr>
                <w:rFonts w:ascii="Calibri" w:hAnsi="Calibri"/>
                <w:b w:val="0"/>
                <w:i w:val="0"/>
                <w:color w:val="172529"/>
                <w:sz w:val="19"/>
              </w:rPr>
              <w:t>Without prefetch</w:t>
            </w:r>
          </w:p>
        </w:tc>
        <w:tc>
          <w:tcPr>
            <w:tcW w:type="dxa" w:w="2600"/>
            <w:tcMar>
              <w:top w:w="80" w:type="dxa"/>
              <w:start w:w="120" w:type="dxa"/>
              <w:bottom w:w="80" w:type="dxa"/>
              <w:end w:w="120" w:type="dxa"/>
            </w:tcMar>
          </w:tcPr>
          <w:p>
            <w:pPr>
              <w:spacing w:after="0"/>
            </w:pPr>
            <w:r>
              <w:rPr>
                <w:rFonts w:ascii="Calibri" w:hAnsi="Calibri"/>
                <w:b w:val="0"/>
                <w:i w:val="0"/>
                <w:color w:val="172529"/>
                <w:sz w:val="19"/>
              </w:rPr>
              <w:t>4,300 ms</w:t>
            </w:r>
          </w:p>
        </w:tc>
        <w:tc>
          <w:tcPr>
            <w:tcW w:type="dxa" w:w="3760"/>
            <w:tcMar>
              <w:top w:w="80" w:type="dxa"/>
              <w:start w:w="120" w:type="dxa"/>
              <w:bottom w:w="80" w:type="dxa"/>
              <w:end w:w="120" w:type="dxa"/>
            </w:tcMar>
          </w:tcPr>
          <w:p>
            <w:pPr>
              <w:spacing w:after="0"/>
            </w:pPr>
            <w:r>
              <w:rPr>
                <w:rFonts w:ascii="Calibri" w:hAnsi="Calibri"/>
                <w:b w:val="0"/>
                <w:i w:val="0"/>
                <w:color w:val="172529"/>
                <w:sz w:val="19"/>
              </w:rPr>
              <w:t>Planning followed by retrieval</w:t>
            </w:r>
          </w:p>
        </w:tc>
      </w:tr>
      <w:tr>
        <w:tc>
          <w:tcPr>
            <w:tcW w:type="dxa" w:w="3000"/>
            <w:tcMar>
              <w:top w:w="80" w:type="dxa"/>
              <w:start w:w="120" w:type="dxa"/>
              <w:bottom w:w="80" w:type="dxa"/>
              <w:end w:w="120" w:type="dxa"/>
            </w:tcMar>
            <w:shd w:fill="EEF7F4"/>
          </w:tcPr>
          <w:p>
            <w:pPr>
              <w:spacing w:after="0"/>
            </w:pPr>
            <w:r>
              <w:rPr>
                <w:rFonts w:ascii="Calibri" w:hAnsi="Calibri"/>
                <w:b w:val="0"/>
                <w:i w:val="0"/>
                <w:color w:val="172529"/>
                <w:sz w:val="19"/>
              </w:rPr>
              <w:t>With prefetch</w:t>
            </w:r>
          </w:p>
        </w:tc>
        <w:tc>
          <w:tcPr>
            <w:tcW w:type="dxa" w:w="2600"/>
            <w:tcMar>
              <w:top w:w="80" w:type="dxa"/>
              <w:start w:w="120" w:type="dxa"/>
              <w:bottom w:w="80" w:type="dxa"/>
              <w:end w:w="120" w:type="dxa"/>
            </w:tcMar>
            <w:shd w:fill="EEF7F4"/>
          </w:tcPr>
          <w:p>
            <w:pPr>
              <w:spacing w:after="0"/>
            </w:pPr>
            <w:r>
              <w:rPr>
                <w:rFonts w:ascii="Calibri" w:hAnsi="Calibri"/>
                <w:b w:val="0"/>
                <w:i w:val="0"/>
                <w:color w:val="172529"/>
                <w:sz w:val="19"/>
              </w:rPr>
              <w:t>3,100 ms</w:t>
            </w:r>
          </w:p>
        </w:tc>
        <w:tc>
          <w:tcPr>
            <w:tcW w:type="dxa" w:w="3760"/>
            <w:tcMar>
              <w:top w:w="80" w:type="dxa"/>
              <w:start w:w="120" w:type="dxa"/>
              <w:bottom w:w="80" w:type="dxa"/>
              <w:end w:w="120" w:type="dxa"/>
            </w:tcMar>
            <w:shd w:fill="EEF7F4"/>
          </w:tcPr>
          <w:p>
            <w:pPr>
              <w:spacing w:after="0"/>
            </w:pPr>
            <w:r>
              <w:rPr>
                <w:rFonts w:ascii="Calibri" w:hAnsi="Calibri"/>
                <w:b w:val="0"/>
                <w:i w:val="0"/>
                <w:color w:val="172529"/>
                <w:sz w:val="19"/>
              </w:rPr>
              <w:t>Planning overlaps retrieval</w:t>
            </w:r>
          </w:p>
        </w:tc>
      </w:tr>
      <w:tr>
        <w:tc>
          <w:tcPr>
            <w:tcW w:type="dxa" w:w="3000"/>
            <w:tcMar>
              <w:top w:w="80" w:type="dxa"/>
              <w:start w:w="120" w:type="dxa"/>
              <w:bottom w:w="80" w:type="dxa"/>
              <w:end w:w="120" w:type="dxa"/>
            </w:tcMar>
          </w:tcPr>
          <w:p>
            <w:pPr>
              <w:spacing w:after="0"/>
            </w:pPr>
            <w:r>
              <w:rPr>
                <w:rFonts w:ascii="Calibri" w:hAnsi="Calibri"/>
                <w:b w:val="0"/>
                <w:i w:val="0"/>
                <w:color w:val="172529"/>
                <w:sz w:val="19"/>
              </w:rPr>
              <w:t>Difference</w:t>
            </w:r>
          </w:p>
        </w:tc>
        <w:tc>
          <w:tcPr>
            <w:tcW w:type="dxa" w:w="2600"/>
            <w:tcMar>
              <w:top w:w="80" w:type="dxa"/>
              <w:start w:w="120" w:type="dxa"/>
              <w:bottom w:w="80" w:type="dxa"/>
              <w:end w:w="120" w:type="dxa"/>
            </w:tcMar>
          </w:tcPr>
          <w:p>
            <w:pPr>
              <w:spacing w:after="0"/>
            </w:pPr>
            <w:r>
              <w:rPr>
                <w:rFonts w:ascii="Calibri" w:hAnsi="Calibri"/>
                <w:b w:val="0"/>
                <w:i w:val="0"/>
                <w:color w:val="172529"/>
                <w:sz w:val="19"/>
              </w:rPr>
              <w:t>1,200 ms</w:t>
            </w:r>
          </w:p>
        </w:tc>
        <w:tc>
          <w:tcPr>
            <w:tcW w:type="dxa" w:w="3760"/>
            <w:tcMar>
              <w:top w:w="80" w:type="dxa"/>
              <w:start w:w="120" w:type="dxa"/>
              <w:bottom w:w="80" w:type="dxa"/>
              <w:end w:w="120" w:type="dxa"/>
            </w:tcMar>
          </w:tcPr>
          <w:p>
            <w:pPr>
              <w:spacing w:after="0"/>
            </w:pPr>
            <w:r>
              <w:rPr>
                <w:rFonts w:ascii="Calibri" w:hAnsi="Calibri"/>
                <w:b w:val="0"/>
                <w:i w:val="0"/>
                <w:color w:val="172529"/>
                <w:sz w:val="19"/>
              </w:rPr>
              <w:t>27.9% improvement</w:t>
            </w:r>
          </w:p>
        </w:tc>
      </w:tr>
    </w:tbl>
    <w:p>
      <w:pPr>
        <w:spacing w:after="0"/>
      </w:pPr>
    </w:p>
    <w:p>
      <w:pPr>
        <w:pStyle w:val="Heading1"/>
      </w:pPr>
      <w:r>
        <w:t>6. Practical validation</w:t>
      </w:r>
    </w:p>
    <w:p>
      <w:r>
        <w:t>The project contains five automated tests and a browser-guided workflow. Together they validate the following behaviors:</w:t>
      </w:r>
    </w:p>
    <w:p>
      <w:pPr>
        <w:pStyle w:val="ListBullet"/>
      </w:pPr>
      <w:r>
        <w:t>Arbitrary bytes survive DNA encoding, FASTA serialization, parsing, decoding, and decompression.</w:t>
      </w:r>
    </w:p>
    <w:p>
      <w:pPr>
        <w:pStyle w:val="ListBullet"/>
      </w:pPr>
      <w:r>
        <w:t>Replicated strands recover the original data after independent nucleotide substitutions.</w:t>
      </w:r>
    </w:p>
    <w:p>
      <w:pPr>
        <w:pStyle w:val="ListBullet"/>
      </w:pPr>
      <w:r>
        <w:t>A cold artifact is resolved from a request, restored from DNA, and prefetched to SSD.</w:t>
      </w:r>
    </w:p>
    <w:p>
      <w:pPr>
        <w:pStyle w:val="ListBullet"/>
      </w:pPr>
      <w:r>
        <w:t>A real 4 KB binary fixture survives DNA archival, 20 injected mutations, and verified restoration.</w:t>
      </w:r>
    </w:p>
    <w:p>
      <w:pPr>
        <w:pStyle w:val="ListBullet"/>
      </w:pPr>
      <w:r>
        <w:t>The benchmark reports a lower modeled latency when retrieval overlaps planning.</w:t>
      </w:r>
    </w:p>
    <w:p>
      <w:pPr>
        <w:spacing w:before="160" w:after="200"/>
        <w:ind w:left="259" w:right="259"/>
        <w:shd w:fill="DDF4EC"/>
      </w:pPr>
      <w:r>
        <w:rPr>
          <w:rFonts w:ascii="Calibri" w:hAnsi="Calibri"/>
          <w:b/>
          <w:i w:val="0"/>
          <w:color w:val="16846B"/>
          <w:sz w:val="21"/>
        </w:rPr>
        <w:t xml:space="preserve">Verified status  </w:t>
      </w:r>
      <w:r>
        <w:rPr>
          <w:rFonts w:ascii="Calibri" w:hAnsi="Calibri"/>
          <w:b w:val="0"/>
          <w:i w:val="0"/>
          <w:color w:val="172529"/>
          <w:sz w:val="21"/>
        </w:rPr>
        <w:t>All five automated tests pass. A live smoke test also recovered a real uploaded payload after 12 mutations and downloaded the exact original content.</w:t>
      </w:r>
    </w:p>
    <w:p>
      <w:pPr>
        <w:pStyle w:val="Heading1"/>
      </w:pPr>
      <w:r>
        <w:t>7. What is real and what is simulated</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23B4A"/>
            <w:tcMar>
              <w:top w:w="80" w:type="dxa"/>
              <w:start w:w="120" w:type="dxa"/>
              <w:bottom w:w="80" w:type="dxa"/>
              <w:end w:w="120" w:type="dxa"/>
            </w:tcMar>
            <w:vAlign w:val="center"/>
          </w:tcPr>
          <w:p>
            <w:pPr>
              <w:spacing w:after="0"/>
            </w:pPr>
            <w:r>
              <w:rPr>
                <w:rFonts w:ascii="Calibri" w:hAnsi="Calibri"/>
                <w:b/>
                <w:i w:val="0"/>
                <w:color w:val="FFFFFF"/>
                <w:sz w:val="20"/>
              </w:rPr>
              <w:t>Implemented as real software</w:t>
            </w:r>
          </w:p>
        </w:tc>
        <w:tc>
          <w:tcPr>
            <w:tcW w:type="dxa" w:w="4680"/>
            <w:shd w:fill="123B4A"/>
            <w:tcMar>
              <w:top w:w="80" w:type="dxa"/>
              <w:start w:w="120" w:type="dxa"/>
              <w:bottom w:w="80" w:type="dxa"/>
              <w:end w:w="120" w:type="dxa"/>
            </w:tcMar>
            <w:vAlign w:val="center"/>
          </w:tcPr>
          <w:p>
            <w:pPr>
              <w:spacing w:after="0"/>
            </w:pPr>
            <w:r>
              <w:rPr>
                <w:rFonts w:ascii="Calibri" w:hAnsi="Calibri"/>
                <w:b/>
                <w:i w:val="0"/>
                <w:color w:val="FFFFFF"/>
                <w:sz w:val="20"/>
              </w:rPr>
              <w:t>Represented as a simulation</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Compression and decompression</w:t>
            </w:r>
          </w:p>
        </w:tc>
        <w:tc>
          <w:tcPr>
            <w:tcW w:type="dxa" w:w="4680"/>
            <w:tcMar>
              <w:top w:w="80" w:type="dxa"/>
              <w:start w:w="120" w:type="dxa"/>
              <w:bottom w:w="80" w:type="dxa"/>
              <w:end w:w="120" w:type="dxa"/>
            </w:tcMar>
          </w:tcPr>
          <w:p>
            <w:pPr>
              <w:spacing w:after="0"/>
            </w:pPr>
            <w:r>
              <w:rPr>
                <w:rFonts w:ascii="Calibri" w:hAnsi="Calibri"/>
                <w:b w:val="0"/>
                <w:i w:val="0"/>
                <w:color w:val="172529"/>
                <w:sz w:val="19"/>
              </w:rPr>
              <w:t>Physical DNA synthesis and sequencing</w:t>
            </w:r>
          </w:p>
        </w:tc>
      </w:tr>
      <w:tr>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Binary-to-nucleotide encoding</w:t>
            </w:r>
          </w:p>
        </w:tc>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Actual GPU and RAM allocation</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FASTA-like archive files</w:t>
            </w:r>
          </w:p>
        </w:tc>
        <w:tc>
          <w:tcPr>
            <w:tcW w:type="dxa" w:w="4680"/>
            <w:tcMar>
              <w:top w:w="80" w:type="dxa"/>
              <w:start w:w="120" w:type="dxa"/>
              <w:bottom w:w="80" w:type="dxa"/>
              <w:end w:w="120" w:type="dxa"/>
            </w:tcMar>
          </w:tcPr>
          <w:p>
            <w:pPr>
              <w:spacing w:after="0"/>
            </w:pPr>
            <w:r>
              <w:rPr>
                <w:rFonts w:ascii="Calibri" w:hAnsi="Calibri"/>
                <w:b w:val="0"/>
                <w:i w:val="0"/>
                <w:color w:val="172529"/>
                <w:sz w:val="19"/>
              </w:rPr>
              <w:t>Cloud object storage</w:t>
            </w:r>
          </w:p>
        </w:tc>
      </w:tr>
      <w:tr>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Substitution injection and repair</w:t>
            </w:r>
          </w:p>
        </w:tc>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Production retrieval latency and cost</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SHA-256 integrity checks</w:t>
            </w:r>
          </w:p>
        </w:tc>
        <w:tc>
          <w:tcPr>
            <w:tcW w:type="dxa" w:w="4680"/>
            <w:tcMar>
              <w:top w:w="80" w:type="dxa"/>
              <w:start w:w="120" w:type="dxa"/>
              <w:bottom w:w="80" w:type="dxa"/>
              <w:end w:w="120" w:type="dxa"/>
            </w:tcMar>
          </w:tcPr>
          <w:p>
            <w:pPr>
              <w:spacing w:after="0"/>
            </w:pPr>
            <w:r>
              <w:rPr>
                <w:rFonts w:ascii="Calibri" w:hAnsi="Calibri"/>
                <w:b w:val="0"/>
                <w:i w:val="0"/>
                <w:color w:val="172529"/>
                <w:sz w:val="19"/>
              </w:rPr>
              <w:t>Model inference</w:t>
            </w:r>
          </w:p>
        </w:tc>
      </w:tr>
      <w:tr>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File upload and byte-exact download</w:t>
            </w:r>
          </w:p>
        </w:tc>
        <w:tc>
          <w:tcPr>
            <w:tcW w:type="dxa" w:w="4680"/>
            <w:tcMar>
              <w:top w:w="80" w:type="dxa"/>
              <w:start w:w="120" w:type="dxa"/>
              <w:bottom w:w="80" w:type="dxa"/>
              <w:end w:w="120" w:type="dxa"/>
            </w:tcMar>
            <w:shd w:fill="EEF7F4"/>
          </w:tcPr>
          <w:p>
            <w:pPr>
              <w:spacing w:after="0"/>
            </w:pPr>
            <w:r>
              <w:rPr>
                <w:rFonts w:ascii="Calibri" w:hAnsi="Calibri"/>
                <w:b w:val="0"/>
                <w:i w:val="0"/>
                <w:color w:val="172529"/>
                <w:sz w:val="19"/>
              </w:rPr>
              <w:t>Large-scale multi-node orchestration</w:t>
            </w:r>
          </w:p>
        </w:tc>
      </w:tr>
      <w:tr>
        <w:tc>
          <w:tcPr>
            <w:tcW w:type="dxa" w:w="4680"/>
            <w:tcMar>
              <w:top w:w="80" w:type="dxa"/>
              <w:start w:w="120" w:type="dxa"/>
              <w:bottom w:w="80" w:type="dxa"/>
              <w:end w:w="120" w:type="dxa"/>
            </w:tcMar>
          </w:tcPr>
          <w:p>
            <w:pPr>
              <w:spacing w:after="0"/>
            </w:pPr>
            <w:r>
              <w:rPr>
                <w:rFonts w:ascii="Calibri" w:hAnsi="Calibri"/>
                <w:b w:val="0"/>
                <w:i w:val="0"/>
                <w:color w:val="172529"/>
                <w:sz w:val="19"/>
              </w:rPr>
              <w:t>Placement and prefetch decisions</w:t>
            </w:r>
          </w:p>
        </w:tc>
        <w:tc>
          <w:tcPr>
            <w:tcW w:type="dxa" w:w="4680"/>
            <w:tcMar>
              <w:top w:w="80" w:type="dxa"/>
              <w:start w:w="120" w:type="dxa"/>
              <w:bottom w:w="80" w:type="dxa"/>
              <w:end w:w="120" w:type="dxa"/>
            </w:tcMar>
          </w:tcPr>
          <w:p>
            <w:pPr>
              <w:spacing w:after="0"/>
            </w:pPr>
            <w:r>
              <w:rPr>
                <w:rFonts w:ascii="Calibri" w:hAnsi="Calibri"/>
                <w:b w:val="0"/>
                <w:i w:val="0"/>
                <w:color w:val="172529"/>
                <w:sz w:val="19"/>
              </w:rPr>
              <w:t>LLM/embedding-based request understanding</w:t>
            </w:r>
          </w:p>
        </w:tc>
      </w:tr>
    </w:tbl>
    <w:p>
      <w:pPr>
        <w:spacing w:after="0"/>
      </w:pPr>
    </w:p>
    <w:p>
      <w:r>
        <w:t>This distinction is essential. The project researches the computer-systems layer around DNA archival storage; it does not claim that a local .dna text file reproduces molecular synthesis, preservation, random access, or sequencing.</w:t>
      </w:r>
    </w:p>
    <w:p>
      <w:pPr>
        <w:pStyle w:val="Heading1"/>
      </w:pPr>
      <w:r>
        <w:t>8. Limitations</w:t>
      </w:r>
    </w:p>
    <w:p>
      <w:pPr>
        <w:pStyle w:val="ListBullet"/>
      </w:pPr>
      <w:r>
        <w:t>The two-bit codec can create long homopolymers and does not actively control GC balance.</w:t>
      </w:r>
    </w:p>
    <w:p>
      <w:pPr>
        <w:pStyle w:val="ListBullet"/>
      </w:pPr>
      <w:r>
        <w:t>Triple replication handles limited substitutions but is less efficient and capable than Reed–Solomon or fountain-code designs.</w:t>
      </w:r>
    </w:p>
    <w:p>
      <w:pPr>
        <w:pStyle w:val="ListBullet"/>
      </w:pPr>
      <w:r>
        <w:t>The resolver uses filename keyword overlap rather than semantic embeddings or an LLM planner.</w:t>
      </w:r>
    </w:p>
    <w:p>
      <w:pPr>
        <w:pStyle w:val="ListBullet"/>
      </w:pPr>
      <w:r>
        <w:t>Tier directories represent infrastructure abstractions; there is no CUDA loader, Redis cache, database, or S3 provider.</w:t>
      </w:r>
    </w:p>
    <w:p>
      <w:pPr>
        <w:pStyle w:val="ListBullet"/>
      </w:pPr>
      <w:r>
        <w:t>Benchmark values are modeled constants and should not be presented as physical DNA performance measurements.</w:t>
      </w:r>
    </w:p>
    <w:p>
      <w:pPr>
        <w:pStyle w:val="ListBullet"/>
      </w:pPr>
      <w:r>
        <w:t>The registry is a JSON file and is not designed for concurrent production workloads.</w:t>
      </w:r>
    </w:p>
    <w:p>
      <w:pPr>
        <w:pStyle w:val="Heading1"/>
      </w:pPr>
      <w:r>
        <w:t>9. Future plan</w:t>
      </w:r>
    </w:p>
    <w:p>
      <w:pPr>
        <w:pStyle w:val="Heading2"/>
      </w:pPr>
      <w:r>
        <w:t>Phase 2 — biologically aware codec</w:t>
      </w:r>
    </w:p>
    <w:p>
      <w:pPr>
        <w:pStyle w:val="ListBullet"/>
      </w:pPr>
      <w:r>
        <w:t>Add Reed–Solomon error correction and missing-strand recovery.</w:t>
      </w:r>
    </w:p>
    <w:p>
      <w:pPr>
        <w:pStyle w:val="ListBullet"/>
      </w:pPr>
      <w:r>
        <w:t>Constrain homopolymer length and maintain GC balance.</w:t>
      </w:r>
    </w:p>
    <w:p>
      <w:pPr>
        <w:pStyle w:val="ListBullet"/>
      </w:pPr>
      <w:r>
        <w:t>Model substitution, insertion, deletion, and strand-loss errors.</w:t>
      </w:r>
    </w:p>
    <w:p>
      <w:pPr>
        <w:pStyle w:val="ListBullet"/>
      </w:pPr>
      <w:r>
        <w:t>Embed strand indexes and checksums in the encoded sequence.</w:t>
      </w:r>
    </w:p>
    <w:p>
      <w:pPr>
        <w:pStyle w:val="Heading2"/>
      </w:pPr>
      <w:r>
        <w:t>Phase 3 — real infrastructure</w:t>
      </w:r>
    </w:p>
    <w:p>
      <w:pPr>
        <w:pStyle w:val="ListBullet"/>
      </w:pPr>
      <w:r>
        <w:t>Replace tier folders with Redis/RAM cache, local or NVMe SSD, and real S3-compatible object storage.</w:t>
      </w:r>
    </w:p>
    <w:p>
      <w:pPr>
        <w:pStyle w:val="ListBullet"/>
      </w:pPr>
      <w:r>
        <w:t>Load a small LoRA adapter through a genuine inference runtime.</w:t>
      </w:r>
    </w:p>
    <w:p>
      <w:pPr>
        <w:pStyle w:val="ListBullet"/>
      </w:pPr>
      <w:r>
        <w:t>Move registry and event history into SQLite or PostgreSQL.</w:t>
      </w:r>
    </w:p>
    <w:p>
      <w:pPr>
        <w:pStyle w:val="ListBullet"/>
      </w:pPr>
      <w:r>
        <w:t>Collect wall-clock latency, cache-hit rate, storage cost, and prefetch waste.</w:t>
      </w:r>
    </w:p>
    <w:p>
      <w:pPr>
        <w:pStyle w:val="Heading2"/>
      </w:pPr>
      <w:r>
        <w:t>Phase 4 — smarter agentic control</w:t>
      </w:r>
    </w:p>
    <w:p>
      <w:pPr>
        <w:pStyle w:val="ListBullet"/>
      </w:pPr>
      <w:r>
        <w:t>Use embeddings or an LLM only for dependency prediction and planning.</w:t>
      </w:r>
    </w:p>
    <w:p>
      <w:pPr>
        <w:pStyle w:val="ListBullet"/>
      </w:pPr>
      <w:r>
        <w:t>Train or evaluate a demand-forecasting model from access history.</w:t>
      </w:r>
    </w:p>
    <w:p>
      <w:pPr>
        <w:pStyle w:val="ListBullet"/>
      </w:pPr>
      <w:r>
        <w:t>Support multi-artifact plans and cancellation of incorrect prefetches.</w:t>
      </w:r>
    </w:p>
    <w:p>
      <w:pPr>
        <w:pStyle w:val="ListBullet"/>
      </w:pPr>
      <w:r>
        <w:t>Compare rule-based, learned, and hybrid placement policies on the same workload.</w:t>
      </w:r>
    </w:p>
    <w:p>
      <w:pPr>
        <w:pStyle w:val="Heading1"/>
      </w:pPr>
      <w:r>
        <w:t>10. Portfolio positioning</w:t>
      </w:r>
    </w:p>
    <w:p>
      <w:r>
        <w:t>HelixCache is best presented as an AI systems and storage project, not merely a DNA encoder. Its distinctive contribution is the combination of hierarchical caching, explainable placement, archival error recovery, and prefetch scheduling around an agent’s future needs.</w:t>
      </w:r>
    </w:p>
    <w:p>
      <w:pPr>
        <w:spacing w:before="160" w:after="200"/>
        <w:ind w:left="259" w:right="259"/>
        <w:shd w:fill="DDF4EC"/>
      </w:pPr>
      <w:r>
        <w:rPr>
          <w:rFonts w:ascii="Calibri" w:hAnsi="Calibri"/>
          <w:b/>
          <w:i w:val="0"/>
          <w:color w:val="16846B"/>
          <w:sz w:val="21"/>
        </w:rPr>
        <w:t xml:space="preserve">One-sentence description  </w:t>
      </w:r>
      <w:r>
        <w:rPr>
          <w:rFonts w:ascii="Calibri" w:hAnsi="Calibri"/>
          <w:b w:val="0"/>
          <w:i w:val="0"/>
          <w:color w:val="172529"/>
          <w:sz w:val="21"/>
        </w:rPr>
        <w:t>HelixCache is an autonomous storage controller that predicts AI artifact demand and dynamically tiers models and knowledge across GPU, RAM, SSD, object storage, and simulated DNA storage—with verified recovery and predictive prefetching.</w:t>
      </w:r>
    </w:p>
    <w:p>
      <w:pPr>
        <w:pStyle w:val="Heading2"/>
      </w:pPr>
      <w:r>
        <w:t>Recommended next milestone</w:t>
      </w:r>
    </w:p>
    <w:p>
      <w:r>
        <w:t>The strongest next milestone is a measured end-to-end experiment using a real small adapter, real object storage, and an embedding-based resolver. Report cache-hit rate, prediction precision, latency saved, storage cost, and the penalty of incorrect prefetches across a reproducible request trace.</w:t>
      </w:r>
    </w:p>
    <w:p>
      <w:pPr>
        <w:pStyle w:val="Heading1"/>
      </w:pPr>
      <w:r>
        <w:t>Appendix A — Repository map</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123B4A"/>
            <w:tcMar>
              <w:top w:w="80" w:type="dxa"/>
              <w:start w:w="120" w:type="dxa"/>
              <w:bottom w:w="80" w:type="dxa"/>
              <w:end w:w="120" w:type="dxa"/>
            </w:tcMar>
            <w:vAlign w:val="center"/>
          </w:tcPr>
          <w:p>
            <w:pPr>
              <w:spacing w:after="0"/>
            </w:pPr>
            <w:r>
              <w:rPr>
                <w:rFonts w:ascii="Calibri" w:hAnsi="Calibri"/>
                <w:b/>
                <w:i w:val="0"/>
                <w:color w:val="FFFFFF"/>
                <w:sz w:val="20"/>
              </w:rPr>
              <w:t>Path</w:t>
            </w:r>
          </w:p>
        </w:tc>
        <w:tc>
          <w:tcPr>
            <w:tcW w:type="dxa" w:w="6760"/>
            <w:shd w:fill="123B4A"/>
            <w:tcMar>
              <w:top w:w="80" w:type="dxa"/>
              <w:start w:w="120" w:type="dxa"/>
              <w:bottom w:w="80" w:type="dxa"/>
              <w:end w:w="120" w:type="dxa"/>
            </w:tcMar>
            <w:vAlign w:val="center"/>
          </w:tcPr>
          <w:p>
            <w:pPr>
              <w:spacing w:after="0"/>
            </w:pPr>
            <w:r>
              <w:rPr>
                <w:rFonts w:ascii="Calibri" w:hAnsi="Calibri"/>
                <w:b/>
                <w:i w:val="0"/>
                <w:color w:val="FFFFFF"/>
                <w:sz w:val="20"/>
              </w:rPr>
              <w:t>Purpose</w:t>
            </w:r>
          </w:p>
        </w:tc>
      </w:tr>
      <w:tr>
        <w:tc>
          <w:tcPr>
            <w:tcW w:type="dxa" w:w="2600"/>
            <w:tcMar>
              <w:top w:w="80" w:type="dxa"/>
              <w:start w:w="120" w:type="dxa"/>
              <w:bottom w:w="80" w:type="dxa"/>
              <w:end w:w="120" w:type="dxa"/>
            </w:tcMar>
          </w:tcPr>
          <w:p>
            <w:pPr>
              <w:spacing w:after="0"/>
            </w:pPr>
            <w:r>
              <w:rPr>
                <w:rFonts w:ascii="Calibri" w:hAnsi="Calibri"/>
                <w:b w:val="0"/>
                <w:i w:val="0"/>
                <w:color w:val="172529"/>
                <w:sz w:val="19"/>
              </w:rPr>
              <w:t>src/dna-codec.js</w:t>
            </w:r>
          </w:p>
        </w:tc>
        <w:tc>
          <w:tcPr>
            <w:tcW w:type="dxa" w:w="6760"/>
            <w:tcMar>
              <w:top w:w="80" w:type="dxa"/>
              <w:start w:w="120" w:type="dxa"/>
              <w:bottom w:w="80" w:type="dxa"/>
              <w:end w:w="120" w:type="dxa"/>
            </w:tcMar>
          </w:tcPr>
          <w:p>
            <w:pPr>
              <w:spacing w:after="0"/>
            </w:pPr>
            <w:r>
              <w:rPr>
                <w:rFonts w:ascii="Calibri" w:hAnsi="Calibri"/>
                <w:b w:val="0"/>
                <w:i w:val="0"/>
                <w:color w:val="172529"/>
                <w:sz w:val="19"/>
              </w:rPr>
              <w:t>DNA conversion, FASTA handling, mutation, consensus recovery, and archive analysis.</w:t>
            </w:r>
          </w:p>
        </w:tc>
      </w:tr>
      <w:tr>
        <w:tc>
          <w:tcPr>
            <w:tcW w:type="dxa" w:w="2600"/>
            <w:tcMar>
              <w:top w:w="80" w:type="dxa"/>
              <w:start w:w="120" w:type="dxa"/>
              <w:bottom w:w="80" w:type="dxa"/>
              <w:end w:w="120" w:type="dxa"/>
            </w:tcMar>
            <w:shd w:fill="EEF7F4"/>
          </w:tcPr>
          <w:p>
            <w:pPr>
              <w:spacing w:after="0"/>
            </w:pPr>
            <w:r>
              <w:rPr>
                <w:rFonts w:ascii="Calibri" w:hAnsi="Calibri"/>
                <w:b w:val="0"/>
                <w:i w:val="0"/>
                <w:color w:val="172529"/>
                <w:sz w:val="19"/>
              </w:rPr>
              <w:t>src/helix-cache.js</w:t>
            </w:r>
          </w:p>
        </w:tc>
        <w:tc>
          <w:tcPr>
            <w:tcW w:type="dxa" w:w="6760"/>
            <w:tcMar>
              <w:top w:w="80" w:type="dxa"/>
              <w:start w:w="120" w:type="dxa"/>
              <w:bottom w:w="80" w:type="dxa"/>
              <w:end w:w="120" w:type="dxa"/>
            </w:tcMar>
            <w:shd w:fill="EEF7F4"/>
          </w:tcPr>
          <w:p>
            <w:pPr>
              <w:spacing w:after="0"/>
            </w:pPr>
            <w:r>
              <w:rPr>
                <w:rFonts w:ascii="Calibri" w:hAnsi="Calibri"/>
                <w:b w:val="0"/>
                <w:i w:val="0"/>
                <w:color w:val="172529"/>
                <w:sz w:val="19"/>
              </w:rPr>
              <w:t>Registry, placement policy, movement, retrieval, experiments, request resolution, and benchmark.</w:t>
            </w:r>
          </w:p>
        </w:tc>
      </w:tr>
      <w:tr>
        <w:tc>
          <w:tcPr>
            <w:tcW w:type="dxa" w:w="2600"/>
            <w:tcMar>
              <w:top w:w="80" w:type="dxa"/>
              <w:start w:w="120" w:type="dxa"/>
              <w:bottom w:w="80" w:type="dxa"/>
              <w:end w:w="120" w:type="dxa"/>
            </w:tcMar>
          </w:tcPr>
          <w:p>
            <w:pPr>
              <w:spacing w:after="0"/>
            </w:pPr>
            <w:r>
              <w:rPr>
                <w:rFonts w:ascii="Calibri" w:hAnsi="Calibri"/>
                <w:b w:val="0"/>
                <w:i w:val="0"/>
                <w:color w:val="172529"/>
                <w:sz w:val="19"/>
              </w:rPr>
              <w:t>src/server.js</w:t>
            </w:r>
          </w:p>
        </w:tc>
        <w:tc>
          <w:tcPr>
            <w:tcW w:type="dxa" w:w="6760"/>
            <w:tcMar>
              <w:top w:w="80" w:type="dxa"/>
              <w:start w:w="120" w:type="dxa"/>
              <w:bottom w:w="80" w:type="dxa"/>
              <w:end w:w="120" w:type="dxa"/>
            </w:tcMar>
          </w:tcPr>
          <w:p>
            <w:pPr>
              <w:spacing w:after="0"/>
            </w:pPr>
            <w:r>
              <w:rPr>
                <w:rFonts w:ascii="Calibri" w:hAnsi="Calibri"/>
                <w:b w:val="0"/>
                <w:i w:val="0"/>
                <w:color w:val="172529"/>
                <w:sz w:val="19"/>
              </w:rPr>
              <w:t>Zero-dependency HTTP server and API routing.</w:t>
            </w:r>
          </w:p>
        </w:tc>
      </w:tr>
      <w:tr>
        <w:tc>
          <w:tcPr>
            <w:tcW w:type="dxa" w:w="2600"/>
            <w:tcMar>
              <w:top w:w="80" w:type="dxa"/>
              <w:start w:w="120" w:type="dxa"/>
              <w:bottom w:w="80" w:type="dxa"/>
              <w:end w:w="120" w:type="dxa"/>
            </w:tcMar>
            <w:shd w:fill="EEF7F4"/>
          </w:tcPr>
          <w:p>
            <w:pPr>
              <w:spacing w:after="0"/>
            </w:pPr>
            <w:r>
              <w:rPr>
                <w:rFonts w:ascii="Calibri" w:hAnsi="Calibri"/>
                <w:b w:val="0"/>
                <w:i w:val="0"/>
                <w:color w:val="172529"/>
                <w:sz w:val="19"/>
              </w:rPr>
              <w:t>public/</w:t>
            </w:r>
          </w:p>
        </w:tc>
        <w:tc>
          <w:tcPr>
            <w:tcW w:type="dxa" w:w="6760"/>
            <w:tcMar>
              <w:top w:w="80" w:type="dxa"/>
              <w:start w:w="120" w:type="dxa"/>
              <w:bottom w:w="80" w:type="dxa"/>
              <w:end w:w="120" w:type="dxa"/>
            </w:tcMar>
            <w:shd w:fill="EEF7F4"/>
          </w:tcPr>
          <w:p>
            <w:pPr>
              <w:spacing w:after="0"/>
            </w:pPr>
            <w:r>
              <w:rPr>
                <w:rFonts w:ascii="Calibri" w:hAnsi="Calibri"/>
                <w:b w:val="0"/>
                <w:i w:val="0"/>
                <w:color w:val="172529"/>
                <w:sz w:val="19"/>
              </w:rPr>
              <w:t>Interactive portfolio dashboard.</w:t>
            </w:r>
          </w:p>
        </w:tc>
      </w:tr>
      <w:tr>
        <w:tc>
          <w:tcPr>
            <w:tcW w:type="dxa" w:w="2600"/>
            <w:tcMar>
              <w:top w:w="80" w:type="dxa"/>
              <w:start w:w="120" w:type="dxa"/>
              <w:bottom w:w="80" w:type="dxa"/>
              <w:end w:w="120" w:type="dxa"/>
            </w:tcMar>
          </w:tcPr>
          <w:p>
            <w:pPr>
              <w:spacing w:after="0"/>
            </w:pPr>
            <w:r>
              <w:rPr>
                <w:rFonts w:ascii="Calibri" w:hAnsi="Calibri"/>
                <w:b w:val="0"/>
                <w:i w:val="0"/>
                <w:color w:val="172529"/>
                <w:sz w:val="19"/>
              </w:rPr>
              <w:t>test/</w:t>
            </w:r>
          </w:p>
        </w:tc>
        <w:tc>
          <w:tcPr>
            <w:tcW w:type="dxa" w:w="6760"/>
            <w:tcMar>
              <w:top w:w="80" w:type="dxa"/>
              <w:start w:w="120" w:type="dxa"/>
              <w:bottom w:w="80" w:type="dxa"/>
              <w:end w:w="120" w:type="dxa"/>
            </w:tcMar>
          </w:tcPr>
          <w:p>
            <w:pPr>
              <w:spacing w:after="0"/>
            </w:pPr>
            <w:r>
              <w:rPr>
                <w:rFonts w:ascii="Calibri" w:hAnsi="Calibri"/>
                <w:b w:val="0"/>
                <w:i w:val="0"/>
                <w:color w:val="172529"/>
                <w:sz w:val="19"/>
              </w:rPr>
              <w:t>Automated codec, recovery, artifact, prefetch, and benchmark tests.</w:t>
            </w:r>
          </w:p>
        </w:tc>
      </w:tr>
      <w:tr>
        <w:tc>
          <w:tcPr>
            <w:tcW w:type="dxa" w:w="2600"/>
            <w:tcMar>
              <w:top w:w="80" w:type="dxa"/>
              <w:start w:w="120" w:type="dxa"/>
              <w:bottom w:w="80" w:type="dxa"/>
              <w:end w:w="120" w:type="dxa"/>
            </w:tcMar>
            <w:shd w:fill="EEF7F4"/>
          </w:tcPr>
          <w:p>
            <w:pPr>
              <w:spacing w:after="0"/>
            </w:pPr>
            <w:r>
              <w:rPr>
                <w:rFonts w:ascii="Calibri" w:hAnsi="Calibri"/>
                <w:b w:val="0"/>
                <w:i w:val="0"/>
                <w:color w:val="172529"/>
                <w:sz w:val="19"/>
              </w:rPr>
              <w:t>data/</w:t>
            </w:r>
          </w:p>
        </w:tc>
        <w:tc>
          <w:tcPr>
            <w:tcW w:type="dxa" w:w="6760"/>
            <w:tcMar>
              <w:top w:w="80" w:type="dxa"/>
              <w:start w:w="120" w:type="dxa"/>
              <w:bottom w:w="80" w:type="dxa"/>
              <w:end w:w="120" w:type="dxa"/>
            </w:tcMar>
            <w:shd w:fill="EEF7F4"/>
          </w:tcPr>
          <w:p>
            <w:pPr>
              <w:spacing w:after="0"/>
            </w:pPr>
            <w:r>
              <w:rPr>
                <w:rFonts w:ascii="Calibri" w:hAnsi="Calibri"/>
                <w:b w:val="0"/>
                <w:i w:val="0"/>
                <w:color w:val="172529"/>
                <w:sz w:val="19"/>
              </w:rPr>
              <w:t>Runtime registry and logical tier directories; ignored by Git.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B70"/>
        <w:sz w:val="16"/>
      </w:rPr>
      <w:t xml:space="preserve">Agentic hierarchical memory with simulated DNA archival storage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D6B70"/>
        <w:sz w:val="17"/>
      </w:rPr>
      <w:t>HELIXCACHE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846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HelixCache — Technical Project Report</dc:title>
  <dc:subject>Agentic hierarchical memory using simulated DNA archival storage</dc:subject>
  <dc:creator>HelixCache Project</dc:creator>
  <cp:keywords>AI systems, DNA storage, caching, prefetching, error correction</cp:keywords>
  <dc:description>generated by python-docx</dc:description>
  <cp:lastModifiedBy/>
  <cp:revision>1</cp:revision>
  <dcterms:created xsi:type="dcterms:W3CDTF">2013-12-23T23:15:00Z</dcterms:created>
  <dcterms:modified xsi:type="dcterms:W3CDTF">2013-12-23T23:15:00Z</dcterms:modified>
  <cp:category/>
</cp:coreProperties>
</file>