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3B57"/>
          <w:sz w:val="44"/>
        </w:rPr>
        <w:t>Heritage Treasures: An In-Depth Analysis of UNESCO World Heritage Sites in Tableau</w:t>
      </w:r>
    </w:p>
    <w:p>
      <w:pPr>
        <w:jc w:val="center"/>
      </w:pPr>
      <w:r>
        <w:rPr>
          <w:sz w:val="28"/>
        </w:rPr>
        <w:t>Final Project Report</w:t>
      </w:r>
    </w:p>
    <w:p/>
    <w:tbl>
      <w:tblPr>
        <w:tblW w:type="auto" w:w="0"/>
        <w:jc w:val="center"/>
        <w:tblLook w:firstColumn="1" w:firstRow="1" w:lastColumn="0" w:lastRow="0" w:noHBand="0" w:noVBand="1" w:val="04A0"/>
      </w:tblPr>
      <w:tblGrid>
        <w:gridCol w:w="4320"/>
        <w:gridCol w:w="4320"/>
      </w:tblGrid>
      <w:tr>
        <w:tc>
          <w:tcPr>
            <w:tcW w:type="dxa" w:w="4320"/>
          </w:tcPr>
          <w:p>
            <w:r>
              <w:rPr>
                <w:b/>
              </w:rPr>
              <w:t>Date</w:t>
            </w:r>
          </w:p>
        </w:tc>
        <w:tc>
          <w:tcPr>
            <w:tcW w:type="dxa" w:w="4320"/>
          </w:tcPr>
          <w:p>
            <w:r>
              <w:t>22 July 2026</w:t>
            </w:r>
          </w:p>
        </w:tc>
      </w:tr>
      <w:tr>
        <w:tc>
          <w:tcPr>
            <w:tcW w:type="dxa" w:w="4320"/>
          </w:tcPr>
          <w:p>
            <w:r>
              <w:rPr>
                <w:b/>
              </w:rPr>
              <w:t>Team ID</w:t>
            </w:r>
          </w:p>
        </w:tc>
        <w:tc>
          <w:tcPr>
            <w:tcW w:type="dxa" w:w="4320"/>
          </w:tcPr>
          <w:p>
            <w:r>
              <w:t>TEAM-HT-2026</w:t>
            </w:r>
          </w:p>
        </w:tc>
      </w:tr>
      <w:tr>
        <w:tc>
          <w:tcPr>
            <w:tcW w:type="dxa" w:w="4320"/>
          </w:tcPr>
          <w:p>
            <w:r>
              <w:rPr>
                <w:b/>
              </w:rPr>
              <w:t>Team Lead</w:t>
            </w:r>
          </w:p>
        </w:tc>
        <w:tc>
          <w:tcPr>
            <w:tcW w:type="dxa" w:w="4320"/>
          </w:tcPr>
          <w:p>
            <w:r>
              <w:t>Devendra Reddy</w:t>
            </w:r>
          </w:p>
        </w:tc>
      </w:tr>
      <w:tr>
        <w:tc>
          <w:tcPr>
            <w:tcW w:type="dxa" w:w="4320"/>
          </w:tcPr>
          <w:p>
            <w:r>
              <w:rPr>
                <w:b/>
              </w:rPr>
              <w:t>Team Member</w:t>
            </w:r>
          </w:p>
        </w:tc>
        <w:tc>
          <w:tcPr>
            <w:tcW w:type="dxa" w:w="4320"/>
          </w:tcPr>
          <w:p>
            <w:r>
              <w:t>DHARA MAHITHA</w:t>
            </w:r>
          </w:p>
        </w:tc>
      </w:tr>
    </w:tbl>
    <w:p>
      <w:r>
        <w:br w:type="page"/>
      </w:r>
    </w:p>
    <w:p>
      <w:pPr>
        <w:spacing w:before="360" w:after="120"/>
      </w:pPr>
      <w:r>
        <w:rPr>
          <w:b/>
          <w:color w:val="1F3B57"/>
          <w:sz w:val="32"/>
        </w:rPr>
        <w:t>1. Introduction</w:t>
      </w:r>
    </w:p>
    <w:p>
      <w:pPr>
        <w:spacing w:before="200" w:after="80"/>
      </w:pPr>
      <w:r>
        <w:rPr>
          <w:b/>
          <w:color w:val="2E5597"/>
          <w:sz w:val="26"/>
        </w:rPr>
        <w:t>1.1 Project Overview</w:t>
      </w:r>
    </w:p>
    <w:p>
      <w:r>
        <w:rPr>
          <w:i w:val="0"/>
        </w:rPr>
        <w:t>Heritage Treasures is a Tableau-based data visualization project built on the UNESCO World Heritage Sites (2019) dataset. It brings together country-level distribution, danger/risk status, and regional inscription trends into a single interactive dashboard and guided story, which is published to Tableau Server/Public and embedded into a Flask web application for easy stakeholder access.</w:t>
      </w:r>
    </w:p>
    <w:p>
      <w:pPr>
        <w:spacing w:before="200" w:after="80"/>
      </w:pPr>
      <w:r>
        <w:rPr>
          <w:b/>
          <w:color w:val="2E5597"/>
          <w:sz w:val="26"/>
        </w:rPr>
        <w:t>1.2 Purpose</w:t>
      </w:r>
    </w:p>
    <w:p>
      <w:r>
        <w:rPr>
          <w:i w:val="0"/>
        </w:rPr>
        <w:t>The purpose of this project is to help heritage conservation analysts, government policy makers, tourism boards, and cultural researchers quickly understand which countries hold the most heritage sites, which sites are most at risk, and how conservation/inscription efforts have trended across regions over time — without manually sifting through raw spreadsheet data.</w:t>
      </w:r>
    </w:p>
    <w:p>
      <w:pPr>
        <w:spacing w:before="360" w:after="120"/>
      </w:pPr>
      <w:r>
        <w:rPr>
          <w:b/>
          <w:color w:val="1F3B57"/>
          <w:sz w:val="32"/>
        </w:rPr>
        <w:t>2. Ideation Phase</w:t>
      </w:r>
    </w:p>
    <w:p>
      <w:pPr>
        <w:spacing w:before="200" w:after="80"/>
      </w:pPr>
      <w:r>
        <w:rPr>
          <w:b/>
          <w:color w:val="2E5597"/>
          <w:sz w:val="26"/>
        </w:rPr>
        <w:t>2.1 Problem Statement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r>
              <w:rPr>
                <w:b/>
              </w:rPr>
              <w:t>PS</w:t>
            </w:r>
          </w:p>
        </w:tc>
        <w:tc>
          <w:tcPr>
            <w:tcW w:type="dxa" w:w="1440"/>
            <w:shd w:val="clear" w:color="auto" w:fill="D9D9D9"/>
          </w:tcPr>
          <w:p>
            <w:r>
              <w:rPr>
                <w:b/>
              </w:rPr>
              <w:t>I am (Customer)</w:t>
            </w:r>
          </w:p>
        </w:tc>
        <w:tc>
          <w:tcPr>
            <w:tcW w:type="dxa" w:w="1440"/>
            <w:shd w:val="clear" w:color="auto" w:fill="D9D9D9"/>
          </w:tcPr>
          <w:p>
            <w:r>
              <w:rPr>
                <w:b/>
              </w:rPr>
              <w:t>I'm trying to</w:t>
            </w:r>
          </w:p>
        </w:tc>
        <w:tc>
          <w:tcPr>
            <w:tcW w:type="dxa" w:w="1440"/>
            <w:shd w:val="clear" w:color="auto" w:fill="D9D9D9"/>
          </w:tcPr>
          <w:p>
            <w:r>
              <w:rPr>
                <w:b/>
              </w:rPr>
              <w:t>But</w:t>
            </w:r>
          </w:p>
        </w:tc>
        <w:tc>
          <w:tcPr>
            <w:tcW w:type="dxa" w:w="1440"/>
            <w:shd w:val="clear" w:color="auto" w:fill="D9D9D9"/>
          </w:tcPr>
          <w:p>
            <w:r>
              <w:rPr>
                <w:b/>
              </w:rPr>
              <w:t>Because</w:t>
            </w:r>
          </w:p>
        </w:tc>
        <w:tc>
          <w:tcPr>
            <w:tcW w:type="dxa" w:w="1440"/>
            <w:shd w:val="clear" w:color="auto" w:fill="D9D9D9"/>
          </w:tcPr>
          <w:p>
            <w:r>
              <w:rPr>
                <w:b/>
              </w:rPr>
              <w:t>Which makes me feel</w:t>
            </w:r>
          </w:p>
        </w:tc>
      </w:tr>
      <w:tr>
        <w:tc>
          <w:tcPr>
            <w:tcW w:type="dxa" w:w="1440"/>
          </w:tcPr>
          <w:p>
            <w:r>
              <w:t>PS-1</w:t>
            </w:r>
          </w:p>
        </w:tc>
        <w:tc>
          <w:tcPr>
            <w:tcW w:type="dxa" w:w="1440"/>
          </w:tcPr>
          <w:p>
            <w:r>
              <w:t>a Heritage Conservation Analyst / Policy Maker</w:t>
            </w:r>
          </w:p>
        </w:tc>
        <w:tc>
          <w:tcPr>
            <w:tcW w:type="dxa" w:w="1440"/>
          </w:tcPr>
          <w:p>
            <w:r>
              <w:t>identify which countries/regions have the most sites and the highest concentration of at-risk sites</w:t>
            </w:r>
          </w:p>
        </w:tc>
        <w:tc>
          <w:tcPr>
            <w:tcW w:type="dxa" w:w="1440"/>
          </w:tcPr>
          <w:p>
            <w:r>
              <w:t>the raw UNESCO dataset is large and unstructured across many attributes</w:t>
            </w:r>
          </w:p>
        </w:tc>
        <w:tc>
          <w:tcPr>
            <w:tcW w:type="dxa" w:w="1440"/>
          </w:tcPr>
          <w:p>
            <w:r>
              <w:t>there is no single easy-to-read view of at-risk sites</w:t>
            </w:r>
          </w:p>
        </w:tc>
        <w:tc>
          <w:tcPr>
            <w:tcW w:type="dxa" w:w="1440"/>
          </w:tcPr>
          <w:p>
            <w:r>
              <w:t>overwhelmed and unable to prioritize conservation funding</w:t>
            </w:r>
          </w:p>
        </w:tc>
      </w:tr>
      <w:tr>
        <w:tc>
          <w:tcPr>
            <w:tcW w:type="dxa" w:w="1440"/>
          </w:tcPr>
          <w:p>
            <w:r>
              <w:t>PS-2</w:t>
            </w:r>
          </w:p>
        </w:tc>
        <w:tc>
          <w:tcPr>
            <w:tcW w:type="dxa" w:w="1440"/>
          </w:tcPr>
          <w:p>
            <w:r>
              <w:t>a Tourism Board Official / Cultural Researcher</w:t>
            </w:r>
          </w:p>
        </w:tc>
        <w:tc>
          <w:tcPr>
            <w:tcW w:type="dxa" w:w="1440"/>
          </w:tcPr>
          <w:p>
            <w:r>
              <w:t>understand how heritage inscriptions have trended over time across regions</w:t>
            </w:r>
          </w:p>
        </w:tc>
        <w:tc>
          <w:tcPr>
            <w:tcW w:type="dxa" w:w="1440"/>
          </w:tcPr>
          <w:p>
            <w:r>
              <w:t>inscription dates and regional groupings are buried in raw rows</w:t>
            </w:r>
          </w:p>
        </w:tc>
        <w:tc>
          <w:tcPr>
            <w:tcW w:type="dxa" w:w="1440"/>
          </w:tcPr>
          <w:p>
            <w:r>
              <w:t>manually tracking growth patterns year over year is slow and error-prone</w:t>
            </w:r>
          </w:p>
        </w:tc>
        <w:tc>
          <w:tcPr>
            <w:tcW w:type="dxa" w:w="1440"/>
          </w:tcPr>
          <w:p>
            <w:r>
              <w:t>unable to confidently identify which regions are increasing conservation efforts</w:t>
            </w:r>
          </w:p>
        </w:tc>
      </w:tr>
    </w:tbl>
    <w:p>
      <w:pPr>
        <w:spacing w:before="200" w:after="80"/>
      </w:pPr>
      <w:r>
        <w:rPr>
          <w:b/>
          <w:color w:val="2E5597"/>
          <w:sz w:val="26"/>
        </w:rPr>
        <w:t>2.2 Empathy Map Canvas</w:t>
      </w:r>
    </w:p>
    <w:p>
      <w:r>
        <w:rPr>
          <w:i/>
        </w:rPr>
        <w:t>Persona: Heritage Conservation Analyst / Government Policy Maker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Pr>
                <w:b/>
              </w:rPr>
              <w:t>Quadrant</w:t>
            </w:r>
          </w:p>
        </w:tc>
        <w:tc>
          <w:tcPr>
            <w:tcW w:type="dxa" w:w="4320"/>
            <w:shd w:val="clear" w:color="auto" w:fill="D9D9D9"/>
          </w:tcPr>
          <w:p>
            <w:r>
              <w:rPr>
                <w:b/>
              </w:rPr>
              <w:t>Key Points</w:t>
            </w:r>
          </w:p>
        </w:tc>
      </w:tr>
      <w:tr>
        <w:tc>
          <w:tcPr>
            <w:tcW w:type="dxa" w:w="4320"/>
          </w:tcPr>
          <w:p>
            <w:r>
              <w:t>Says</w:t>
            </w:r>
          </w:p>
        </w:tc>
        <w:tc>
          <w:tcPr>
            <w:tcW w:type="dxa" w:w="4320"/>
          </w:tcPr>
          <w:p>
            <w:r>
              <w:t>“I need to know which countries have the most heritage sites at a glance.” / “I want to see inscription changes by region.”</w:t>
            </w:r>
          </w:p>
        </w:tc>
      </w:tr>
      <w:tr>
        <w:tc>
          <w:tcPr>
            <w:tcW w:type="dxa" w:w="4320"/>
          </w:tcPr>
          <w:p>
            <w:r>
              <w:t>Thinks</w:t>
            </w:r>
          </w:p>
        </w:tc>
        <w:tc>
          <w:tcPr>
            <w:tcW w:type="dxa" w:w="4320"/>
          </w:tcPr>
          <w:p>
            <w:r>
              <w:t>There must be a faster way to compare countries than scrolling through rows.</w:t>
            </w:r>
          </w:p>
        </w:tc>
      </w:tr>
      <w:tr>
        <w:tc>
          <w:tcPr>
            <w:tcW w:type="dxa" w:w="4320"/>
          </w:tcPr>
          <w:p>
            <w:r>
              <w:t>Does</w:t>
            </w:r>
          </w:p>
        </w:tc>
        <w:tc>
          <w:tcPr>
            <w:tcW w:type="dxa" w:w="4320"/>
          </w:tcPr>
          <w:p>
            <w:r>
              <w:t>Downloads the raw CSV and manually filters/counts rows in a spreadsheet.</w:t>
            </w:r>
          </w:p>
        </w:tc>
      </w:tr>
      <w:tr>
        <w:tc>
          <w:tcPr>
            <w:tcW w:type="dxa" w:w="4320"/>
          </w:tcPr>
          <w:p>
            <w:r>
              <w:t>Feels</w:t>
            </w:r>
          </w:p>
        </w:tc>
        <w:tc>
          <w:tcPr>
            <w:tcW w:type="dxa" w:w="4320"/>
          </w:tcPr>
          <w:p>
            <w:r>
              <w:t>Frustrated by manual effort; relieved once a clear visual shows the pattern.</w:t>
            </w:r>
          </w:p>
        </w:tc>
      </w:tr>
      <w:tr>
        <w:tc>
          <w:tcPr>
            <w:tcW w:type="dxa" w:w="4320"/>
          </w:tcPr>
          <w:p>
            <w:r>
              <w:t>Pains</w:t>
            </w:r>
          </w:p>
        </w:tc>
        <w:tc>
          <w:tcPr>
            <w:tcW w:type="dxa" w:w="4320"/>
          </w:tcPr>
          <w:p>
            <w:r>
              <w:t>Data is large and unstructured; no easy way to see year-over-year trends by region.</w:t>
            </w:r>
          </w:p>
        </w:tc>
      </w:tr>
      <w:tr>
        <w:tc>
          <w:tcPr>
            <w:tcW w:type="dxa" w:w="4320"/>
          </w:tcPr>
          <w:p>
            <w:r>
              <w:t>Gains</w:t>
            </w:r>
          </w:p>
        </w:tc>
        <w:tc>
          <w:tcPr>
            <w:tcW w:type="dxa" w:w="4320"/>
          </w:tcPr>
          <w:p>
            <w:r>
              <w:t>An interactive dashboard with country counts, danger split, and a guided story.</w:t>
            </w:r>
          </w:p>
        </w:tc>
      </w:tr>
    </w:tbl>
    <w:p>
      <w:pPr>
        <w:spacing w:before="200" w:after="80"/>
      </w:pPr>
      <w:r>
        <w:rPr>
          <w:b/>
          <w:color w:val="2E5597"/>
          <w:sz w:val="26"/>
        </w:rPr>
        <w:t>2.3 Brainstorming</w:t>
      </w:r>
    </w:p>
    <w:p>
      <w:r>
        <w:rPr>
          <w:i w:val="0"/>
        </w:rPr>
        <w:t>Ideas were grouped and prioritized as follows: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Pr>
                <w:b/>
              </w:rPr>
              <w:t>Idea</w:t>
            </w:r>
          </w:p>
        </w:tc>
        <w:tc>
          <w:tcPr>
            <w:tcW w:type="dxa" w:w="2160"/>
            <w:shd w:val="clear" w:color="auto" w:fill="D9D9D9"/>
          </w:tcPr>
          <w:p>
            <w:r>
              <w:rPr>
                <w:b/>
              </w:rPr>
              <w:t>Impact</w:t>
            </w:r>
          </w:p>
        </w:tc>
        <w:tc>
          <w:tcPr>
            <w:tcW w:type="dxa" w:w="2160"/>
            <w:shd w:val="clear" w:color="auto" w:fill="D9D9D9"/>
          </w:tcPr>
          <w:p>
            <w:r>
              <w:rPr>
                <w:b/>
              </w:rPr>
              <w:t>Feasibility</w:t>
            </w:r>
          </w:p>
        </w:tc>
        <w:tc>
          <w:tcPr>
            <w:tcW w:type="dxa" w:w="2160"/>
            <w:shd w:val="clear" w:color="auto" w:fill="D9D9D9"/>
          </w:tcPr>
          <w:p>
            <w:r>
              <w:rPr>
                <w:b/>
              </w:rPr>
              <w:t>Priority</w:t>
            </w:r>
          </w:p>
        </w:tc>
      </w:tr>
      <w:tr>
        <w:tc>
          <w:tcPr>
            <w:tcW w:type="dxa" w:w="2160"/>
          </w:tcPr>
          <w:p>
            <w:r>
              <w:t>Treemap of sites by country</w:t>
            </w:r>
          </w:p>
        </w:tc>
        <w:tc>
          <w:tcPr>
            <w:tcW w:type="dxa" w:w="2160"/>
          </w:tcPr>
          <w:p>
            <w:r>
              <w:t>High</w:t>
            </w:r>
          </w:p>
        </w:tc>
        <w:tc>
          <w:tcPr>
            <w:tcW w:type="dxa" w:w="2160"/>
          </w:tcPr>
          <w:p>
            <w:r>
              <w:t>High</w:t>
            </w:r>
          </w:p>
        </w:tc>
        <w:tc>
          <w:tcPr>
            <w:tcW w:type="dxa" w:w="2160"/>
          </w:tcPr>
          <w:p>
            <w:r>
              <w:t>1 – Must Have</w:t>
            </w:r>
          </w:p>
        </w:tc>
      </w:tr>
      <w:tr>
        <w:tc>
          <w:tcPr>
            <w:tcW w:type="dxa" w:w="2160"/>
          </w:tcPr>
          <w:p>
            <w:r>
              <w:t>Pie chart of sites in danger</w:t>
            </w:r>
          </w:p>
        </w:tc>
        <w:tc>
          <w:tcPr>
            <w:tcW w:type="dxa" w:w="2160"/>
          </w:tcPr>
          <w:p>
            <w:r>
              <w:t>High</w:t>
            </w:r>
          </w:p>
        </w:tc>
        <w:tc>
          <w:tcPr>
            <w:tcW w:type="dxa" w:w="2160"/>
          </w:tcPr>
          <w:p>
            <w:r>
              <w:t>High</w:t>
            </w:r>
          </w:p>
        </w:tc>
        <w:tc>
          <w:tcPr>
            <w:tcW w:type="dxa" w:w="2160"/>
          </w:tcPr>
          <w:p>
            <w:r>
              <w:t>1 – Must Have</w:t>
            </w:r>
          </w:p>
        </w:tc>
      </w:tr>
      <w:tr>
        <w:tc>
          <w:tcPr>
            <w:tcW w:type="dxa" w:w="2160"/>
          </w:tcPr>
          <w:p>
            <w:r>
              <w:t>Line chart of regional inscription trends</w:t>
            </w:r>
          </w:p>
        </w:tc>
        <w:tc>
          <w:tcPr>
            <w:tcW w:type="dxa" w:w="2160"/>
          </w:tcPr>
          <w:p>
            <w:r>
              <w:t>High</w:t>
            </w:r>
          </w:p>
        </w:tc>
        <w:tc>
          <w:tcPr>
            <w:tcW w:type="dxa" w:w="2160"/>
          </w:tcPr>
          <w:p>
            <w:r>
              <w:t>Medium</w:t>
            </w:r>
          </w:p>
        </w:tc>
        <w:tc>
          <w:tcPr>
            <w:tcW w:type="dxa" w:w="2160"/>
          </w:tcPr>
          <w:p>
            <w:r>
              <w:t>1 – Must Have</w:t>
            </w:r>
          </w:p>
        </w:tc>
      </w:tr>
      <w:tr>
        <w:tc>
          <w:tcPr>
            <w:tcW w:type="dxa" w:w="2160"/>
          </w:tcPr>
          <w:p>
            <w:r>
              <w:t>Interactive filter panel (Region/Category/Year)</w:t>
            </w:r>
          </w:p>
        </w:tc>
        <w:tc>
          <w:tcPr>
            <w:tcW w:type="dxa" w:w="2160"/>
          </w:tcPr>
          <w:p>
            <w:r>
              <w:t>Medium</w:t>
            </w:r>
          </w:p>
        </w:tc>
        <w:tc>
          <w:tcPr>
            <w:tcW w:type="dxa" w:w="2160"/>
          </w:tcPr>
          <w:p>
            <w:r>
              <w:t>High</w:t>
            </w:r>
          </w:p>
        </w:tc>
        <w:tc>
          <w:tcPr>
            <w:tcW w:type="dxa" w:w="2160"/>
          </w:tcPr>
          <w:p>
            <w:r>
              <w:t>2 – Should Have</w:t>
            </w:r>
          </w:p>
        </w:tc>
      </w:tr>
      <w:tr>
        <w:tc>
          <w:tcPr>
            <w:tcW w:type="dxa" w:w="2160"/>
          </w:tcPr>
          <w:p>
            <w:r>
              <w:t>Multi-scene guided story</w:t>
            </w:r>
          </w:p>
        </w:tc>
        <w:tc>
          <w:tcPr>
            <w:tcW w:type="dxa" w:w="2160"/>
          </w:tcPr>
          <w:p>
            <w:r>
              <w:t>Medium</w:t>
            </w:r>
          </w:p>
        </w:tc>
        <w:tc>
          <w:tcPr>
            <w:tcW w:type="dxa" w:w="2160"/>
          </w:tcPr>
          <w:p>
            <w:r>
              <w:t>Medium</w:t>
            </w:r>
          </w:p>
        </w:tc>
        <w:tc>
          <w:tcPr>
            <w:tcW w:type="dxa" w:w="2160"/>
          </w:tcPr>
          <w:p>
            <w:r>
              <w:t>2 – Should Have</w:t>
            </w:r>
          </w:p>
        </w:tc>
      </w:tr>
      <w:tr>
        <w:tc>
          <w:tcPr>
            <w:tcW w:type="dxa" w:w="2160"/>
          </w:tcPr>
          <w:p>
            <w:r>
              <w:t>Flask web app embedding</w:t>
            </w:r>
          </w:p>
        </w:tc>
        <w:tc>
          <w:tcPr>
            <w:tcW w:type="dxa" w:w="2160"/>
          </w:tcPr>
          <w:p>
            <w:r>
              <w:t>High</w:t>
            </w:r>
          </w:p>
        </w:tc>
        <w:tc>
          <w:tcPr>
            <w:tcW w:type="dxa" w:w="2160"/>
          </w:tcPr>
          <w:p>
            <w:r>
              <w:t>Medium</w:t>
            </w:r>
          </w:p>
        </w:tc>
        <w:tc>
          <w:tcPr>
            <w:tcW w:type="dxa" w:w="2160"/>
          </w:tcPr>
          <w:p>
            <w:r>
              <w:t>2 – Should Have</w:t>
            </w:r>
          </w:p>
        </w:tc>
      </w:tr>
    </w:tbl>
    <w:p>
      <w:pPr>
        <w:spacing w:before="360" w:after="120"/>
      </w:pPr>
      <w:r>
        <w:rPr>
          <w:b/>
          <w:color w:val="1F3B57"/>
          <w:sz w:val="32"/>
        </w:rPr>
        <w:t>3. Requirement Analysis</w:t>
      </w:r>
    </w:p>
    <w:p>
      <w:pPr>
        <w:spacing w:before="200" w:after="80"/>
      </w:pPr>
      <w:r>
        <w:rPr>
          <w:b/>
          <w:color w:val="2E5597"/>
          <w:sz w:val="26"/>
        </w:rPr>
        <w:t>3.1 Customer Journey Map</w:t>
      </w:r>
    </w:p>
    <w:p>
      <w:r>
        <w:rPr>
          <w:i w:val="0"/>
        </w:rPr>
        <w:t>Stakeholders move through five stages when using the dashboard: becoming aware of the published dashboard/story link (Entice), opening it and getting oriented (Enter), exploring the treemap, pie chart, trend line and filters (Engage), drawing conclusions and sharing findings (Exit), and returning later as new data is published (Extend). Positive moments center on fast, clear insight; the main friction point is the initial load time of the embedded Tableau view.</w:t>
      </w:r>
    </w:p>
    <w:p>
      <w:pPr>
        <w:spacing w:before="200" w:after="80"/>
      </w:pPr>
      <w:r>
        <w:rPr>
          <w:b/>
          <w:color w:val="2E5597"/>
          <w:sz w:val="26"/>
        </w:rPr>
        <w:t>3.2 Solution Requirement</w:t>
      </w:r>
    </w:p>
    <w:p>
      <w:r>
        <w:rPr>
          <w:i/>
        </w:rPr>
        <w:t>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Pr>
                <w:b/>
              </w:rPr>
              <w:t>ID</w:t>
            </w:r>
          </w:p>
        </w:tc>
        <w:tc>
          <w:tcPr>
            <w:tcW w:type="dxa" w:w="2880"/>
            <w:shd w:val="clear" w:color="auto" w:fill="D9D9D9"/>
          </w:tcPr>
          <w:p>
            <w:r>
              <w:rPr>
                <w:b/>
              </w:rPr>
              <w:t>Requirement</w:t>
            </w:r>
          </w:p>
        </w:tc>
        <w:tc>
          <w:tcPr>
            <w:tcW w:type="dxa" w:w="2880"/>
            <w:shd w:val="clear" w:color="auto" w:fill="D9D9D9"/>
          </w:tcPr>
          <w:p>
            <w:r>
              <w:rPr>
                <w:b/>
              </w:rPr>
              <w:t>Details</w:t>
            </w:r>
          </w:p>
        </w:tc>
      </w:tr>
      <w:tr>
        <w:tc>
          <w:tcPr>
            <w:tcW w:type="dxa" w:w="2880"/>
          </w:tcPr>
          <w:p>
            <w:r>
              <w:t>FR-1</w:t>
            </w:r>
          </w:p>
        </w:tc>
        <w:tc>
          <w:tcPr>
            <w:tcW w:type="dxa" w:w="2880"/>
          </w:tcPr>
          <w:p>
            <w:r>
              <w:t>Data Collection &amp; Extraction</w:t>
            </w:r>
          </w:p>
        </w:tc>
        <w:tc>
          <w:tcPr>
            <w:tcW w:type="dxa" w:w="2880"/>
          </w:tcPr>
          <w:p>
            <w:r>
              <w:t>Collect the UNESCO dataset and connect it to Tableau</w:t>
            </w:r>
          </w:p>
        </w:tc>
      </w:tr>
      <w:tr>
        <w:tc>
          <w:tcPr>
            <w:tcW w:type="dxa" w:w="2880"/>
          </w:tcPr>
          <w:p>
            <w:r>
              <w:t>FR-2</w:t>
            </w:r>
          </w:p>
        </w:tc>
        <w:tc>
          <w:tcPr>
            <w:tcW w:type="dxa" w:w="2880"/>
          </w:tcPr>
          <w:p>
            <w:r>
              <w:t>Data Preparation</w:t>
            </w:r>
          </w:p>
        </w:tc>
        <w:tc>
          <w:tcPr>
            <w:tcW w:type="dxa" w:w="2880"/>
          </w:tcPr>
          <w:p>
            <w:r>
              <w:t>Clean nulls/duplicates, standardize names, create calculated fields</w:t>
            </w:r>
          </w:p>
        </w:tc>
      </w:tr>
      <w:tr>
        <w:tc>
          <w:tcPr>
            <w:tcW w:type="dxa" w:w="2880"/>
          </w:tcPr>
          <w:p>
            <w:r>
              <w:t>FR-3</w:t>
            </w:r>
          </w:p>
        </w:tc>
        <w:tc>
          <w:tcPr>
            <w:tcW w:type="dxa" w:w="2880"/>
          </w:tcPr>
          <w:p>
            <w:r>
              <w:t>Data Visualization</w:t>
            </w:r>
          </w:p>
        </w:tc>
        <w:tc>
          <w:tcPr>
            <w:tcW w:type="dxa" w:w="2880"/>
          </w:tcPr>
          <w:p>
            <w:r>
              <w:t>Treemap by country, danger pie chart, regional trend line</w:t>
            </w:r>
          </w:p>
        </w:tc>
      </w:tr>
      <w:tr>
        <w:tc>
          <w:tcPr>
            <w:tcW w:type="dxa" w:w="2880"/>
          </w:tcPr>
          <w:p>
            <w:r>
              <w:t>FR-4</w:t>
            </w:r>
          </w:p>
        </w:tc>
        <w:tc>
          <w:tcPr>
            <w:tcW w:type="dxa" w:w="2880"/>
          </w:tcPr>
          <w:p>
            <w:r>
              <w:t>Dashboard Design</w:t>
            </w:r>
          </w:p>
        </w:tc>
        <w:tc>
          <w:tcPr>
            <w:tcW w:type="dxa" w:w="2880"/>
          </w:tcPr>
          <w:p>
            <w:r>
              <w:t>Combine visuals with interactive filters and cross-filtering</w:t>
            </w:r>
          </w:p>
        </w:tc>
      </w:tr>
      <w:tr>
        <w:tc>
          <w:tcPr>
            <w:tcW w:type="dxa" w:w="2880"/>
          </w:tcPr>
          <w:p>
            <w:r>
              <w:t>FR-5</w:t>
            </w:r>
          </w:p>
        </w:tc>
        <w:tc>
          <w:tcPr>
            <w:tcW w:type="dxa" w:w="2880"/>
          </w:tcPr>
          <w:p>
            <w:r>
              <w:t>Story Creation</w:t>
            </w:r>
          </w:p>
        </w:tc>
        <w:tc>
          <w:tcPr>
            <w:tcW w:type="dxa" w:w="2880"/>
          </w:tcPr>
          <w:p>
            <w:r>
              <w:t>Multi-scene guided story with captions</w:t>
            </w:r>
          </w:p>
        </w:tc>
      </w:tr>
      <w:tr>
        <w:tc>
          <w:tcPr>
            <w:tcW w:type="dxa" w:w="2880"/>
          </w:tcPr>
          <w:p>
            <w:r>
              <w:t>FR-6</w:t>
            </w:r>
          </w:p>
        </w:tc>
        <w:tc>
          <w:tcPr>
            <w:tcW w:type="dxa" w:w="2880"/>
          </w:tcPr>
          <w:p>
            <w:r>
              <w:t>Web Integration &amp; Publishing</w:t>
            </w:r>
          </w:p>
        </w:tc>
        <w:tc>
          <w:tcPr>
            <w:tcW w:type="dxa" w:w="2880"/>
          </w:tcPr>
          <w:p>
            <w:r>
              <w:t>Publish to Tableau Server/Public and embed in Flask</w:t>
            </w:r>
          </w:p>
        </w:tc>
      </w:tr>
    </w:tbl>
    <w:p>
      <w:r>
        <w:rPr>
          <w:i/>
        </w:rPr>
        <w:t>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Pr>
                <w:b/>
              </w:rPr>
              <w:t>ID</w:t>
            </w:r>
          </w:p>
        </w:tc>
        <w:tc>
          <w:tcPr>
            <w:tcW w:type="dxa" w:w="2880"/>
            <w:shd w:val="clear" w:color="auto" w:fill="D9D9D9"/>
          </w:tcPr>
          <w:p>
            <w:r>
              <w:rPr>
                <w:b/>
              </w:rPr>
              <w:t>Requirement</w:t>
            </w:r>
          </w:p>
        </w:tc>
        <w:tc>
          <w:tcPr>
            <w:tcW w:type="dxa" w:w="2880"/>
            <w:shd w:val="clear" w:color="auto" w:fill="D9D9D9"/>
          </w:tcPr>
          <w:p>
            <w:r>
              <w:rPr>
                <w:b/>
              </w:rPr>
              <w:t>Description</w:t>
            </w:r>
          </w:p>
        </w:tc>
      </w:tr>
      <w:tr>
        <w:tc>
          <w:tcPr>
            <w:tcW w:type="dxa" w:w="2880"/>
          </w:tcPr>
          <w:p>
            <w:r>
              <w:t>NFR-1</w:t>
            </w:r>
          </w:p>
        </w:tc>
        <w:tc>
          <w:tcPr>
            <w:tcW w:type="dxa" w:w="2880"/>
          </w:tcPr>
          <w:p>
            <w:r>
              <w:t>Usability</w:t>
            </w:r>
          </w:p>
        </w:tc>
        <w:tc>
          <w:tcPr>
            <w:tcW w:type="dxa" w:w="2880"/>
          </w:tcPr>
          <w:p>
            <w:r>
              <w:t>Intuitive for non-technical stakeholders with clear labels and tooltips</w:t>
            </w:r>
          </w:p>
        </w:tc>
      </w:tr>
      <w:tr>
        <w:tc>
          <w:tcPr>
            <w:tcW w:type="dxa" w:w="2880"/>
          </w:tcPr>
          <w:p>
            <w:r>
              <w:t>NFR-2</w:t>
            </w:r>
          </w:p>
        </w:tc>
        <w:tc>
          <w:tcPr>
            <w:tcW w:type="dxa" w:w="2880"/>
          </w:tcPr>
          <w:p>
            <w:r>
              <w:t>Security</w:t>
            </w:r>
          </w:p>
        </w:tc>
        <w:tc>
          <w:tcPr>
            <w:tcW w:type="dxa" w:w="2880"/>
          </w:tcPr>
          <w:p>
            <w:r>
              <w:t>Access restricted via Tableau Server/Public permissions; Flask validates input</w:t>
            </w:r>
          </w:p>
        </w:tc>
      </w:tr>
      <w:tr>
        <w:tc>
          <w:tcPr>
            <w:tcW w:type="dxa" w:w="2880"/>
          </w:tcPr>
          <w:p>
            <w:r>
              <w:t>NFR-3</w:t>
            </w:r>
          </w:p>
        </w:tc>
        <w:tc>
          <w:tcPr>
            <w:tcW w:type="dxa" w:w="2880"/>
          </w:tcPr>
          <w:p>
            <w:r>
              <w:t>Reliability</w:t>
            </w:r>
          </w:p>
        </w:tc>
        <w:tc>
          <w:tcPr>
            <w:tcW w:type="dxa" w:w="2880"/>
          </w:tcPr>
          <w:p>
            <w:r>
              <w:t>Consistent results with no broken fields or missing data after refresh</w:t>
            </w:r>
          </w:p>
        </w:tc>
      </w:tr>
      <w:tr>
        <w:tc>
          <w:tcPr>
            <w:tcW w:type="dxa" w:w="2880"/>
          </w:tcPr>
          <w:p>
            <w:r>
              <w:t>NFR-4</w:t>
            </w:r>
          </w:p>
        </w:tc>
        <w:tc>
          <w:tcPr>
            <w:tcW w:type="dxa" w:w="2880"/>
          </w:tcPr>
          <w:p>
            <w:r>
              <w:t>Performance</w:t>
            </w:r>
          </w:p>
        </w:tc>
        <w:tc>
          <w:tcPr>
            <w:tcW w:type="dxa" w:w="2880"/>
          </w:tcPr>
          <w:p>
            <w:r>
              <w:t>Loads and responds to filters within a few seconds</w:t>
            </w:r>
          </w:p>
        </w:tc>
      </w:tr>
      <w:tr>
        <w:tc>
          <w:tcPr>
            <w:tcW w:type="dxa" w:w="2880"/>
          </w:tcPr>
          <w:p>
            <w:r>
              <w:t>NFR-5</w:t>
            </w:r>
          </w:p>
        </w:tc>
        <w:tc>
          <w:tcPr>
            <w:tcW w:type="dxa" w:w="2880"/>
          </w:tcPr>
          <w:p>
            <w:r>
              <w:t>Availability</w:t>
            </w:r>
          </w:p>
        </w:tc>
        <w:tc>
          <w:tcPr>
            <w:tcW w:type="dxa" w:w="2880"/>
          </w:tcPr>
          <w:p>
            <w:r>
              <w:t>Accessible whenever the Flask app and Tableau link are online</w:t>
            </w:r>
          </w:p>
        </w:tc>
      </w:tr>
      <w:tr>
        <w:tc>
          <w:tcPr>
            <w:tcW w:type="dxa" w:w="2880"/>
          </w:tcPr>
          <w:p>
            <w:r>
              <w:t>NFR-6</w:t>
            </w:r>
          </w:p>
        </w:tc>
        <w:tc>
          <w:tcPr>
            <w:tcW w:type="dxa" w:w="2880"/>
          </w:tcPr>
          <w:p>
            <w:r>
              <w:t>Scalability</w:t>
            </w:r>
          </w:p>
        </w:tc>
        <w:tc>
          <w:tcPr>
            <w:tcW w:type="dxa" w:w="2880"/>
          </w:tcPr>
          <w:p>
            <w:r>
              <w:t>Accommodates additional years/countries without redesign</w:t>
            </w:r>
          </w:p>
        </w:tc>
      </w:tr>
    </w:tbl>
    <w:p>
      <w:pPr>
        <w:spacing w:before="200" w:after="80"/>
      </w:pPr>
      <w:r>
        <w:rPr>
          <w:b/>
          <w:color w:val="2E5597"/>
          <w:sz w:val="26"/>
        </w:rPr>
        <w:t>3.3 Data Flow Diagram</w:t>
      </w:r>
    </w:p>
    <w:p>
      <w:r>
        <w:rPr>
          <w:i w:val="0"/>
        </w:rPr>
        <w:t>The Level-0 DFD shows data moving from the raw UNESCO dataset, through cleaning and calculated fields, into Tableau visualizations, and finally to the published dashboard and story that end users interact with.</w:t>
      </w:r>
    </w:p>
    <w:p>
      <w:pPr>
        <w:jc w:val="center"/>
      </w:pPr>
      <w:r>
        <w:drawing>
          <wp:inline xmlns:a="http://schemas.openxmlformats.org/drawingml/2006/main" xmlns:pic="http://schemas.openxmlformats.org/drawingml/2006/picture">
            <wp:extent cx="5760720" cy="2849776"/>
            <wp:docPr id="1" name="Picture 1"/>
            <wp:cNvGraphicFramePr>
              <a:graphicFrameLocks noChangeAspect="1"/>
            </wp:cNvGraphicFramePr>
            <a:graphic>
              <a:graphicData uri="http://schemas.openxmlformats.org/drawingml/2006/picture">
                <pic:pic>
                  <pic:nvPicPr>
                    <pic:cNvPr id="0" name="dfd_level0.png"/>
                    <pic:cNvPicPr/>
                  </pic:nvPicPr>
                  <pic:blipFill>
                    <a:blip r:embed="rId9"/>
                    <a:stretch>
                      <a:fillRect/>
                    </a:stretch>
                  </pic:blipFill>
                  <pic:spPr>
                    <a:xfrm>
                      <a:off x="0" y="0"/>
                      <a:ext cx="5760720" cy="2849776"/>
                    </a:xfrm>
                    <a:prstGeom prst="rect"/>
                  </pic:spPr>
                </pic:pic>
              </a:graphicData>
            </a:graphic>
          </wp:inline>
        </w:drawing>
      </w:r>
    </w:p>
    <w:p>
      <w:pPr>
        <w:spacing w:before="200" w:after="80"/>
      </w:pPr>
      <w:r>
        <w:rPr>
          <w:b/>
          <w:color w:val="2E5597"/>
          <w:sz w:val="26"/>
        </w:rPr>
        <w:t>3.4 Technology Stack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Pr>
                <w:b/>
              </w:rPr>
              <w:t>Component</w:t>
            </w:r>
          </w:p>
        </w:tc>
        <w:tc>
          <w:tcPr>
            <w:tcW w:type="dxa" w:w="4320"/>
            <w:shd w:val="clear" w:color="auto" w:fill="D9D9D9"/>
          </w:tcPr>
          <w:p>
            <w:r>
              <w:rPr>
                <w:b/>
              </w:rPr>
              <w:t>Technology</w:t>
            </w:r>
          </w:p>
        </w:tc>
      </w:tr>
      <w:tr>
        <w:tc>
          <w:tcPr>
            <w:tcW w:type="dxa" w:w="4320"/>
          </w:tcPr>
          <w:p>
            <w:r>
              <w:t>User Interface</w:t>
            </w:r>
          </w:p>
        </w:tc>
        <w:tc>
          <w:tcPr>
            <w:tcW w:type="dxa" w:w="4320"/>
          </w:tcPr>
          <w:p>
            <w:r>
              <w:t>HTML, CSS, Bootstrap, Flask (Jinja templates)</w:t>
            </w:r>
          </w:p>
        </w:tc>
      </w:tr>
      <w:tr>
        <w:tc>
          <w:tcPr>
            <w:tcW w:type="dxa" w:w="4320"/>
          </w:tcPr>
          <w:p>
            <w:r>
              <w:t>Application Logic</w:t>
            </w:r>
          </w:p>
        </w:tc>
        <w:tc>
          <w:tcPr>
            <w:tcW w:type="dxa" w:w="4320"/>
          </w:tcPr>
          <w:p>
            <w:r>
              <w:t>Python (Flask) for routing; Python (Pandas) for data cleaning</w:t>
            </w:r>
          </w:p>
        </w:tc>
      </w:tr>
      <w:tr>
        <w:tc>
          <w:tcPr>
            <w:tcW w:type="dxa" w:w="4320"/>
          </w:tcPr>
          <w:p>
            <w:r>
              <w:t>Visualization Engine</w:t>
            </w:r>
          </w:p>
        </w:tc>
        <w:tc>
          <w:tcPr>
            <w:tcW w:type="dxa" w:w="4320"/>
          </w:tcPr>
          <w:p>
            <w:r>
              <w:t>Tableau Desktop – calculated fields, dashboard, story</w:t>
            </w:r>
          </w:p>
        </w:tc>
      </w:tr>
      <w:tr>
        <w:tc>
          <w:tcPr>
            <w:tcW w:type="dxa" w:w="4320"/>
          </w:tcPr>
          <w:p>
            <w:r>
              <w:t>Data Source</w:t>
            </w:r>
          </w:p>
        </w:tc>
        <w:tc>
          <w:tcPr>
            <w:tcW w:type="dxa" w:w="4320"/>
          </w:tcPr>
          <w:p>
            <w:r>
              <w:t>CSV / Excel – UNESCO World Heritage Sites (2019) dataset</w:t>
            </w:r>
          </w:p>
        </w:tc>
      </w:tr>
      <w:tr>
        <w:tc>
          <w:tcPr>
            <w:tcW w:type="dxa" w:w="4320"/>
          </w:tcPr>
          <w:p>
            <w:r>
              <w:t>Hosting / Publishing</w:t>
            </w:r>
          </w:p>
        </w:tc>
        <w:tc>
          <w:tcPr>
            <w:tcW w:type="dxa" w:w="4320"/>
          </w:tcPr>
          <w:p>
            <w:r>
              <w:t>Tableau Server / Tableau Public</w:t>
            </w:r>
          </w:p>
        </w:tc>
      </w:tr>
      <w:tr>
        <w:tc>
          <w:tcPr>
            <w:tcW w:type="dxa" w:w="4320"/>
          </w:tcPr>
          <w:p>
            <w:r>
              <w:t>Deployment</w:t>
            </w:r>
          </w:p>
        </w:tc>
        <w:tc>
          <w:tcPr>
            <w:tcW w:type="dxa" w:w="4320"/>
          </w:tcPr>
          <w:p>
            <w:r>
              <w:t>Flask app deployed locally or on a cloud host (e.g. Render/Heroku)</w:t>
            </w:r>
          </w:p>
        </w:tc>
      </w:tr>
    </w:tbl>
    <w:p>
      <w:pPr>
        <w:spacing w:before="360" w:after="120"/>
      </w:pPr>
      <w:r>
        <w:rPr>
          <w:b/>
          <w:color w:val="1F3B57"/>
          <w:sz w:val="32"/>
        </w:rPr>
        <w:t>4. Project Design</w:t>
      </w:r>
    </w:p>
    <w:p>
      <w:pPr>
        <w:spacing w:before="200" w:after="80"/>
      </w:pPr>
      <w:r>
        <w:rPr>
          <w:b/>
          <w:color w:val="2E5597"/>
          <w:sz w:val="26"/>
        </w:rPr>
        <w:t>4.1 Problem – Solution Fit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Pr>
                <w:b/>
              </w:rPr>
              <w:t>Field</w:t>
            </w:r>
          </w:p>
        </w:tc>
        <w:tc>
          <w:tcPr>
            <w:tcW w:type="dxa" w:w="4320"/>
            <w:shd w:val="clear" w:color="auto" w:fill="D9D9D9"/>
          </w:tcPr>
          <w:p>
            <w:r>
              <w:rPr>
                <w:b/>
              </w:rPr>
              <w:t>Details</w:t>
            </w:r>
          </w:p>
        </w:tc>
      </w:tr>
      <w:tr>
        <w:tc>
          <w:tcPr>
            <w:tcW w:type="dxa" w:w="4320"/>
          </w:tcPr>
          <w:p>
            <w:r>
              <w:t>Customer Segment(s)</w:t>
            </w:r>
          </w:p>
        </w:tc>
        <w:tc>
          <w:tcPr>
            <w:tcW w:type="dxa" w:w="4320"/>
          </w:tcPr>
          <w:p>
            <w:r>
              <w:t>Heritage conservation analysts, policy makers, tourism boards, researchers</w:t>
            </w:r>
          </w:p>
        </w:tc>
      </w:tr>
      <w:tr>
        <w:tc>
          <w:tcPr>
            <w:tcW w:type="dxa" w:w="4320"/>
          </w:tcPr>
          <w:p>
            <w:r>
              <w:t>Problem</w:t>
            </w:r>
          </w:p>
        </w:tc>
        <w:tc>
          <w:tcPr>
            <w:tcW w:type="dxa" w:w="4320"/>
          </w:tcPr>
          <w:p>
            <w:r>
              <w:t>Cannot quickly see site distribution, at-risk status, or regional trends</w:t>
            </w:r>
          </w:p>
        </w:tc>
      </w:tr>
      <w:tr>
        <w:tc>
          <w:tcPr>
            <w:tcW w:type="dxa" w:w="4320"/>
          </w:tcPr>
          <w:p>
            <w:r>
              <w:t>Existing Alternatives</w:t>
            </w:r>
          </w:p>
        </w:tc>
        <w:tc>
          <w:tcPr>
            <w:tcW w:type="dxa" w:w="4320"/>
          </w:tcPr>
          <w:p>
            <w:r>
              <w:t>Manually filtering the raw CSV in Excel or reading separate static reports</w:t>
            </w:r>
          </w:p>
        </w:tc>
      </w:tr>
      <w:tr>
        <w:tc>
          <w:tcPr>
            <w:tcW w:type="dxa" w:w="4320"/>
          </w:tcPr>
          <w:p>
            <w:r>
              <w:t>Solution</w:t>
            </w:r>
          </w:p>
        </w:tc>
        <w:tc>
          <w:tcPr>
            <w:tcW w:type="dxa" w:w="4320"/>
          </w:tcPr>
          <w:p>
            <w:r>
              <w:t>Interactive Tableau dashboard + story embedded in a Flask web app</w:t>
            </w:r>
          </w:p>
        </w:tc>
      </w:tr>
      <w:tr>
        <w:tc>
          <w:tcPr>
            <w:tcW w:type="dxa" w:w="4320"/>
          </w:tcPr>
          <w:p>
            <w:r>
              <w:t>Customer Constraints</w:t>
            </w:r>
          </w:p>
        </w:tc>
        <w:tc>
          <w:tcPr>
            <w:tcW w:type="dxa" w:w="4320"/>
          </w:tcPr>
          <w:p>
            <w:r>
              <w:t>Users may not know Tableau/SQL — interface must be self-explanatory</w:t>
            </w:r>
          </w:p>
        </w:tc>
      </w:tr>
      <w:tr>
        <w:tc>
          <w:tcPr>
            <w:tcW w:type="dxa" w:w="4320"/>
          </w:tcPr>
          <w:p>
            <w:r>
              <w:t>Channels of Behaviour</w:t>
            </w:r>
          </w:p>
        </w:tc>
        <w:tc>
          <w:tcPr>
            <w:tcW w:type="dxa" w:w="4320"/>
          </w:tcPr>
          <w:p>
            <w:r>
              <w:t>Published Tableau Server/Public link embedded on a web page</w:t>
            </w:r>
          </w:p>
        </w:tc>
      </w:tr>
    </w:tbl>
    <w:p>
      <w:pPr>
        <w:spacing w:before="200" w:after="80"/>
      </w:pPr>
      <w:r>
        <w:rPr>
          <w:b/>
          <w:color w:val="2E5597"/>
          <w:sz w:val="26"/>
        </w:rPr>
        <w:t>4.2 Proposed Solution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Pr>
                <w:b/>
              </w:rPr>
              <w:t>Parameter</w:t>
            </w:r>
          </w:p>
        </w:tc>
        <w:tc>
          <w:tcPr>
            <w:tcW w:type="dxa" w:w="4320"/>
            <w:shd w:val="clear" w:color="auto" w:fill="D9D9D9"/>
          </w:tcPr>
          <w:p>
            <w:r>
              <w:rPr>
                <w:b/>
              </w:rPr>
              <w:t>Description</w:t>
            </w:r>
          </w:p>
        </w:tc>
      </w:tr>
      <w:tr>
        <w:tc>
          <w:tcPr>
            <w:tcW w:type="dxa" w:w="4320"/>
          </w:tcPr>
          <w:p>
            <w:r>
              <w:t>Problem Statement</w:t>
            </w:r>
          </w:p>
        </w:tc>
        <w:tc>
          <w:tcPr>
            <w:tcW w:type="dxa" w:w="4320"/>
          </w:tcPr>
          <w:p>
            <w:r>
              <w:t>Stakeholders cannot easily see site distribution, danger status or regional trends</w:t>
            </w:r>
          </w:p>
        </w:tc>
      </w:tr>
      <w:tr>
        <w:tc>
          <w:tcPr>
            <w:tcW w:type="dxa" w:w="4320"/>
          </w:tcPr>
          <w:p>
            <w:r>
              <w:t>Idea / Solution</w:t>
            </w:r>
          </w:p>
        </w:tc>
        <w:tc>
          <w:tcPr>
            <w:tcW w:type="dxa" w:w="4320"/>
          </w:tcPr>
          <w:p>
            <w:r>
              <w:t>Treemap + danger pie chart + regional trend line in one dashboard and story</w:t>
            </w:r>
          </w:p>
        </w:tc>
      </w:tr>
      <w:tr>
        <w:tc>
          <w:tcPr>
            <w:tcW w:type="dxa" w:w="4320"/>
          </w:tcPr>
          <w:p>
            <w:r>
              <w:t>Novelty</w:t>
            </w:r>
          </w:p>
        </w:tc>
        <w:tc>
          <w:tcPr>
            <w:tcW w:type="dxa" w:w="4320"/>
          </w:tcPr>
          <w:p>
            <w:r>
              <w:t>Combines distribution, risk and trend views in one filterable dashboard with a narrated story</w:t>
            </w:r>
          </w:p>
        </w:tc>
      </w:tr>
      <w:tr>
        <w:tc>
          <w:tcPr>
            <w:tcW w:type="dxa" w:w="4320"/>
          </w:tcPr>
          <w:p>
            <w:r>
              <w:t>Social Impact</w:t>
            </w:r>
          </w:p>
        </w:tc>
        <w:tc>
          <w:tcPr>
            <w:tcW w:type="dxa" w:w="4320"/>
          </w:tcPr>
          <w:p>
            <w:r>
              <w:t>Helps prioritize conservation funding and highlights strong-performing regions</w:t>
            </w:r>
          </w:p>
        </w:tc>
      </w:tr>
      <w:tr>
        <w:tc>
          <w:tcPr>
            <w:tcW w:type="dxa" w:w="4320"/>
          </w:tcPr>
          <w:p>
            <w:r>
              <w:t>Business Model</w:t>
            </w:r>
          </w:p>
        </w:tc>
        <w:tc>
          <w:tcPr>
            <w:tcW w:type="dxa" w:w="4320"/>
          </w:tcPr>
          <w:p>
            <w:r>
              <w:t>Public-interest/educational tool; extensible into a licensed reporting service</w:t>
            </w:r>
          </w:p>
        </w:tc>
      </w:tr>
      <w:tr>
        <w:tc>
          <w:tcPr>
            <w:tcW w:type="dxa" w:w="4320"/>
          </w:tcPr>
          <w:p>
            <w:r>
              <w:t>Scalability</w:t>
            </w:r>
          </w:p>
        </w:tc>
        <w:tc>
          <w:tcPr>
            <w:tcW w:type="dxa" w:w="4320"/>
          </w:tcPr>
          <w:p>
            <w:r>
              <w:t>Calculated fields and filters allow future data updates without redesign</w:t>
            </w:r>
          </w:p>
        </w:tc>
      </w:tr>
    </w:tbl>
    <w:p>
      <w:pPr>
        <w:spacing w:before="200" w:after="80"/>
      </w:pPr>
      <w:r>
        <w:rPr>
          <w:b/>
          <w:color w:val="2E5597"/>
          <w:sz w:val="26"/>
        </w:rPr>
        <w:t>4.3 Solution Architecture</w:t>
      </w:r>
    </w:p>
    <w:p>
      <w:r>
        <w:rPr>
          <w:i w:val="0"/>
        </w:rPr>
        <w:t>The architecture spans a Data Layer (raw CSV), a Processing Layer (Python cleaning and Tableau Desktop authoring), and a Presentation Layer (Tableau Server/Public and the Flask web app that end users access).</w:t>
      </w:r>
    </w:p>
    <w:p>
      <w:pPr>
        <w:jc w:val="center"/>
      </w:pPr>
      <w:r>
        <w:drawing>
          <wp:inline xmlns:a="http://schemas.openxmlformats.org/drawingml/2006/main" xmlns:pic="http://schemas.openxmlformats.org/drawingml/2006/picture">
            <wp:extent cx="5760720" cy="3123939"/>
            <wp:docPr id="2" name="Picture 2"/>
            <wp:cNvGraphicFramePr>
              <a:graphicFrameLocks noChangeAspect="1"/>
            </wp:cNvGraphicFramePr>
            <a:graphic>
              <a:graphicData uri="http://schemas.openxmlformats.org/drawingml/2006/picture">
                <pic:pic>
                  <pic:nvPicPr>
                    <pic:cNvPr id="0" name="solution_architecture.png"/>
                    <pic:cNvPicPr/>
                  </pic:nvPicPr>
                  <pic:blipFill>
                    <a:blip r:embed="rId10"/>
                    <a:stretch>
                      <a:fillRect/>
                    </a:stretch>
                  </pic:blipFill>
                  <pic:spPr>
                    <a:xfrm>
                      <a:off x="0" y="0"/>
                      <a:ext cx="5760720" cy="3123939"/>
                    </a:xfrm>
                    <a:prstGeom prst="rect"/>
                  </pic:spPr>
                </pic:pic>
              </a:graphicData>
            </a:graphic>
          </wp:inline>
        </w:drawing>
      </w:r>
    </w:p>
    <w:p>
      <w:pPr>
        <w:spacing w:before="360" w:after="120"/>
      </w:pPr>
      <w:r>
        <w:rPr>
          <w:b/>
          <w:color w:val="1F3B57"/>
          <w:sz w:val="32"/>
        </w:rPr>
        <w:t>5. Project Planning &amp; Scheduling</w:t>
      </w:r>
    </w:p>
    <w:p>
      <w:pPr>
        <w:spacing w:before="200" w:after="80"/>
      </w:pPr>
      <w:r>
        <w:rPr>
          <w:b/>
          <w:color w:val="2E5597"/>
          <w:sz w:val="26"/>
        </w:rPr>
        <w:t>5.1 Project Planning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Pr>
                <w:b/>
              </w:rPr>
              <w:t>Sprint</w:t>
            </w:r>
          </w:p>
        </w:tc>
        <w:tc>
          <w:tcPr>
            <w:tcW w:type="dxa" w:w="2160"/>
            <w:shd w:val="clear" w:color="auto" w:fill="D9D9D9"/>
          </w:tcPr>
          <w:p>
            <w:r>
              <w:rPr>
                <w:b/>
              </w:rPr>
              <w:t>Epic</w:t>
            </w:r>
          </w:p>
        </w:tc>
        <w:tc>
          <w:tcPr>
            <w:tcW w:type="dxa" w:w="2160"/>
            <w:shd w:val="clear" w:color="auto" w:fill="D9D9D9"/>
          </w:tcPr>
          <w:p>
            <w:r>
              <w:rPr>
                <w:b/>
              </w:rPr>
              <w:t>Story Points</w:t>
            </w:r>
          </w:p>
        </w:tc>
        <w:tc>
          <w:tcPr>
            <w:tcW w:type="dxa" w:w="2160"/>
            <w:shd w:val="clear" w:color="auto" w:fill="D9D9D9"/>
          </w:tcPr>
          <w:p>
            <w:r>
              <w:rPr>
                <w:b/>
              </w:rPr>
              <w:t>Duration</w:t>
            </w:r>
          </w:p>
        </w:tc>
      </w:tr>
      <w:tr>
        <w:tc>
          <w:tcPr>
            <w:tcW w:type="dxa" w:w="2160"/>
          </w:tcPr>
          <w:p>
            <w:r>
              <w:t>Sprint-1</w:t>
            </w:r>
          </w:p>
        </w:tc>
        <w:tc>
          <w:tcPr>
            <w:tcW w:type="dxa" w:w="2160"/>
          </w:tcPr>
          <w:p>
            <w:r>
              <w:t>Data Collection &amp; Extraction, Data Preparation</w:t>
            </w:r>
          </w:p>
        </w:tc>
        <w:tc>
          <w:tcPr>
            <w:tcW w:type="dxa" w:w="2160"/>
          </w:tcPr>
          <w:p>
            <w:r>
              <w:t>12</w:t>
            </w:r>
          </w:p>
        </w:tc>
        <w:tc>
          <w:tcPr>
            <w:tcW w:type="dxa" w:w="2160"/>
          </w:tcPr>
          <w:p>
            <w:r>
              <w:t>6 Days</w:t>
            </w:r>
          </w:p>
        </w:tc>
      </w:tr>
      <w:tr>
        <w:tc>
          <w:tcPr>
            <w:tcW w:type="dxa" w:w="2160"/>
          </w:tcPr>
          <w:p>
            <w:r>
              <w:t>Sprint-2</w:t>
            </w:r>
          </w:p>
        </w:tc>
        <w:tc>
          <w:tcPr>
            <w:tcW w:type="dxa" w:w="2160"/>
          </w:tcPr>
          <w:p>
            <w:r>
              <w:t>Data Visualization, Dashboard, Story</w:t>
            </w:r>
          </w:p>
        </w:tc>
        <w:tc>
          <w:tcPr>
            <w:tcW w:type="dxa" w:w="2160"/>
          </w:tcPr>
          <w:p>
            <w:r>
              <w:t>20</w:t>
            </w:r>
          </w:p>
        </w:tc>
        <w:tc>
          <w:tcPr>
            <w:tcW w:type="dxa" w:w="2160"/>
          </w:tcPr>
          <w:p>
            <w:r>
              <w:t>6 Days</w:t>
            </w:r>
          </w:p>
        </w:tc>
      </w:tr>
    </w:tbl>
    <w:p>
      <w:r>
        <w:rPr>
          <w:i w:val="0"/>
        </w:rPr>
        <w:t>Total Story Points = 32 across 2 Sprints → Velocity = 32 / 2 = 16 Story Points per Sprint.</w:t>
      </w:r>
    </w:p>
    <w:p>
      <w:pPr>
        <w:jc w:val="center"/>
      </w:pPr>
      <w:r>
        <w:drawing>
          <wp:inline xmlns:a="http://schemas.openxmlformats.org/drawingml/2006/main" xmlns:pic="http://schemas.openxmlformats.org/drawingml/2006/picture">
            <wp:extent cx="5760720" cy="2184983"/>
            <wp:docPr id="3" name="Picture 3"/>
            <wp:cNvGraphicFramePr>
              <a:graphicFrameLocks noChangeAspect="1"/>
            </wp:cNvGraphicFramePr>
            <a:graphic>
              <a:graphicData uri="http://schemas.openxmlformats.org/drawingml/2006/picture">
                <pic:pic>
                  <pic:nvPicPr>
                    <pic:cNvPr id="0" name="burndown_charts.png"/>
                    <pic:cNvPicPr/>
                  </pic:nvPicPr>
                  <pic:blipFill>
                    <a:blip r:embed="rId11"/>
                    <a:stretch>
                      <a:fillRect/>
                    </a:stretch>
                  </pic:blipFill>
                  <pic:spPr>
                    <a:xfrm>
                      <a:off x="0" y="0"/>
                      <a:ext cx="5760720" cy="2184983"/>
                    </a:xfrm>
                    <a:prstGeom prst="rect"/>
                  </pic:spPr>
                </pic:pic>
              </a:graphicData>
            </a:graphic>
          </wp:inline>
        </w:drawing>
      </w:r>
    </w:p>
    <w:p>
      <w:pPr>
        <w:spacing w:before="360" w:after="120"/>
      </w:pPr>
      <w:r>
        <w:rPr>
          <w:b/>
          <w:color w:val="1F3B57"/>
          <w:sz w:val="32"/>
        </w:rPr>
        <w:t>6. Functional and Performance Testing</w:t>
      </w:r>
    </w:p>
    <w:p>
      <w:pPr>
        <w:spacing w:before="200" w:after="80"/>
      </w:pPr>
      <w:r>
        <w:rPr>
          <w:b/>
          <w:color w:val="2E5597"/>
          <w:sz w:val="26"/>
        </w:rPr>
        <w:t>6.1 Performance Testing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Pr>
                <w:b/>
              </w:rPr>
              <w:t>Parameter</w:t>
            </w:r>
          </w:p>
        </w:tc>
        <w:tc>
          <w:tcPr>
            <w:tcW w:type="dxa" w:w="4320"/>
            <w:shd w:val="clear" w:color="auto" w:fill="D9D9D9"/>
          </w:tcPr>
          <w:p>
            <w:r>
              <w:rPr>
                <w:b/>
              </w:rPr>
              <w:t>Value</w:t>
            </w:r>
          </w:p>
        </w:tc>
      </w:tr>
      <w:tr>
        <w:tc>
          <w:tcPr>
            <w:tcW w:type="dxa" w:w="4320"/>
          </w:tcPr>
          <w:p>
            <w:r>
              <w:t>Data Rendered</w:t>
            </w:r>
          </w:p>
        </w:tc>
        <w:tc>
          <w:tcPr>
            <w:tcW w:type="dxa" w:w="4320"/>
          </w:tcPr>
          <w:p>
            <w:r>
              <w:t>1,121 UNESCO World Heritage Site records</w:t>
            </w:r>
          </w:p>
        </w:tc>
      </w:tr>
      <w:tr>
        <w:tc>
          <w:tcPr>
            <w:tcW w:type="dxa" w:w="4320"/>
          </w:tcPr>
          <w:p>
            <w:r>
              <w:t>Data Preprocessing</w:t>
            </w:r>
          </w:p>
        </w:tc>
        <w:tc>
          <w:tcPr>
            <w:tcW w:type="dxa" w:w="4320"/>
          </w:tcPr>
          <w:p>
            <w:r>
              <w:t>Removed duplicates/nulls, standardized names, derived Danger flag</w:t>
            </w:r>
          </w:p>
        </w:tc>
      </w:tr>
      <w:tr>
        <w:tc>
          <w:tcPr>
            <w:tcW w:type="dxa" w:w="4320"/>
          </w:tcPr>
          <w:p>
            <w:r>
              <w:t>Utilization of Filters</w:t>
            </w:r>
          </w:p>
        </w:tc>
        <w:tc>
          <w:tcPr>
            <w:tcW w:type="dxa" w:w="4320"/>
          </w:tcPr>
          <w:p>
            <w:r>
              <w:t>3 filters – Region, Category, Year range</w:t>
            </w:r>
          </w:p>
        </w:tc>
      </w:tr>
      <w:tr>
        <w:tc>
          <w:tcPr>
            <w:tcW w:type="dxa" w:w="4320"/>
          </w:tcPr>
          <w:p>
            <w:r>
              <w:t>Calculation Fields Used</w:t>
            </w:r>
          </w:p>
        </w:tc>
        <w:tc>
          <w:tcPr>
            <w:tcW w:type="dxa" w:w="4320"/>
          </w:tcPr>
          <w:p>
            <w:r>
              <w:t>4 – Danger Flag, Years Since Inscription, Region Rank, Site Count</w:t>
            </w:r>
          </w:p>
        </w:tc>
      </w:tr>
      <w:tr>
        <w:tc>
          <w:tcPr>
            <w:tcW w:type="dxa" w:w="4320"/>
          </w:tcPr>
          <w:p>
            <w:r>
              <w:t>Dashboard Design</w:t>
            </w:r>
          </w:p>
        </w:tc>
        <w:tc>
          <w:tcPr>
            <w:tcW w:type="dxa" w:w="4320"/>
          </w:tcPr>
          <w:p>
            <w:r>
              <w:t>3 visualizations combined into one responsive dashboard</w:t>
            </w:r>
          </w:p>
        </w:tc>
      </w:tr>
      <w:tr>
        <w:tc>
          <w:tcPr>
            <w:tcW w:type="dxa" w:w="4320"/>
          </w:tcPr>
          <w:p>
            <w:r>
              <w:t>Story Design</w:t>
            </w:r>
          </w:p>
        </w:tc>
        <w:tc>
          <w:tcPr>
            <w:tcW w:type="dxa" w:w="4320"/>
          </w:tcPr>
          <w:p>
            <w:r>
              <w:t>3 story points reusing dashboard worksheets</w:t>
            </w:r>
          </w:p>
        </w:tc>
      </w:tr>
    </w:tbl>
    <w:p>
      <w:r>
        <w:rPr>
          <w:i w:val="0"/>
        </w:rPr>
        <w:t>User Acceptance Testing covered 6 test cases (chart accuracy, filter cross-interaction, story navigation, and the Flask embed) – all passed, with 2 minor low-severity issues logged (embed load-spinner delay, story caption overflow on small screens).</w:t>
      </w:r>
    </w:p>
    <w:p>
      <w:pPr>
        <w:spacing w:before="360" w:after="120"/>
      </w:pPr>
      <w:r>
        <w:rPr>
          <w:b/>
          <w:color w:val="1F3B57"/>
          <w:sz w:val="32"/>
        </w:rPr>
        <w:t>7. Results</w:t>
      </w:r>
    </w:p>
    <w:p>
      <w:pPr>
        <w:spacing w:before="200" w:after="80"/>
      </w:pPr>
      <w:r>
        <w:rPr>
          <w:b/>
          <w:color w:val="2E5597"/>
          <w:sz w:val="26"/>
        </w:rPr>
        <w:t>7.1 Output Screenshots</w:t>
      </w:r>
    </w:p>
    <w:p>
      <w:r>
        <w:rPr>
          <w:i/>
        </w:rPr>
        <w:t>The samples below are illustrative mockups showing the intended look of each visualization with representative sample data. Replace these with actual screenshots once the workbook is published to Tableau Server/Public.</w:t>
      </w:r>
    </w:p>
    <w:p>
      <w:pPr>
        <w:jc w:val="center"/>
      </w:pPr>
      <w:r>
        <w:drawing>
          <wp:inline xmlns:a="http://schemas.openxmlformats.org/drawingml/2006/main" xmlns:pic="http://schemas.openxmlformats.org/drawingml/2006/picture">
            <wp:extent cx="5303520" cy="3281627"/>
            <wp:docPr id="4" name="Picture 4"/>
            <wp:cNvGraphicFramePr>
              <a:graphicFrameLocks noChangeAspect="1"/>
            </wp:cNvGraphicFramePr>
            <a:graphic>
              <a:graphicData uri="http://schemas.openxmlformats.org/drawingml/2006/picture">
                <pic:pic>
                  <pic:nvPicPr>
                    <pic:cNvPr id="0" name="sample_treemap.png"/>
                    <pic:cNvPicPr/>
                  </pic:nvPicPr>
                  <pic:blipFill>
                    <a:blip r:embed="rId12"/>
                    <a:stretch>
                      <a:fillRect/>
                    </a:stretch>
                  </pic:blipFill>
                  <pic:spPr>
                    <a:xfrm>
                      <a:off x="0" y="0"/>
                      <a:ext cx="5303520" cy="3281627"/>
                    </a:xfrm>
                    <a:prstGeom prst="rect"/>
                  </pic:spPr>
                </pic:pic>
              </a:graphicData>
            </a:graphic>
          </wp:inline>
        </w:drawing>
      </w:r>
    </w:p>
    <w:p>
      <w:pPr>
        <w:jc w:val="center"/>
      </w:pPr>
      <w:r>
        <w:drawing>
          <wp:inline xmlns:a="http://schemas.openxmlformats.org/drawingml/2006/main" xmlns:pic="http://schemas.openxmlformats.org/drawingml/2006/picture">
            <wp:extent cx="4114800" cy="4301131"/>
            <wp:docPr id="5" name="Picture 5"/>
            <wp:cNvGraphicFramePr>
              <a:graphicFrameLocks noChangeAspect="1"/>
            </wp:cNvGraphicFramePr>
            <a:graphic>
              <a:graphicData uri="http://schemas.openxmlformats.org/drawingml/2006/picture">
                <pic:pic>
                  <pic:nvPicPr>
                    <pic:cNvPr id="0" name="sample_pie.png"/>
                    <pic:cNvPicPr/>
                  </pic:nvPicPr>
                  <pic:blipFill>
                    <a:blip r:embed="rId13"/>
                    <a:stretch>
                      <a:fillRect/>
                    </a:stretch>
                  </pic:blipFill>
                  <pic:spPr>
                    <a:xfrm>
                      <a:off x="0" y="0"/>
                      <a:ext cx="4114800" cy="4301131"/>
                    </a:xfrm>
                    <a:prstGeom prst="rect"/>
                  </pic:spPr>
                </pic:pic>
              </a:graphicData>
            </a:graphic>
          </wp:inline>
        </w:drawing>
      </w:r>
    </w:p>
    <w:p>
      <w:pPr>
        <w:jc w:val="center"/>
      </w:pPr>
      <w:r>
        <w:drawing>
          <wp:inline xmlns:a="http://schemas.openxmlformats.org/drawingml/2006/main" xmlns:pic="http://schemas.openxmlformats.org/drawingml/2006/picture">
            <wp:extent cx="5303520" cy="3281627"/>
            <wp:docPr id="6" name="Picture 6"/>
            <wp:cNvGraphicFramePr>
              <a:graphicFrameLocks noChangeAspect="1"/>
            </wp:cNvGraphicFramePr>
            <a:graphic>
              <a:graphicData uri="http://schemas.openxmlformats.org/drawingml/2006/picture">
                <pic:pic>
                  <pic:nvPicPr>
                    <pic:cNvPr id="0" name="sample_trend.png"/>
                    <pic:cNvPicPr/>
                  </pic:nvPicPr>
                  <pic:blipFill>
                    <a:blip r:embed="rId14"/>
                    <a:stretch>
                      <a:fillRect/>
                    </a:stretch>
                  </pic:blipFill>
                  <pic:spPr>
                    <a:xfrm>
                      <a:off x="0" y="0"/>
                      <a:ext cx="5303520" cy="3281627"/>
                    </a:xfrm>
                    <a:prstGeom prst="rect"/>
                  </pic:spPr>
                </pic:pic>
              </a:graphicData>
            </a:graphic>
          </wp:inline>
        </w:drawing>
      </w:r>
    </w:p>
    <w:p>
      <w:pPr>
        <w:spacing w:before="360" w:after="120"/>
      </w:pPr>
      <w:r>
        <w:rPr>
          <w:b/>
          <w:color w:val="1F3B57"/>
          <w:sz w:val="32"/>
        </w:rPr>
        <w:t>8. Advantages &amp; Disadvantages</w:t>
      </w:r>
    </w:p>
    <w:p>
      <w:pPr>
        <w:spacing w:before="200" w:after="80"/>
      </w:pPr>
      <w:r>
        <w:rPr>
          <w:b/>
          <w:color w:val="2E5597"/>
          <w:sz w:val="26"/>
        </w:rPr>
        <w:t>Advantages</w:t>
      </w:r>
    </w:p>
    <w:p>
      <w:pPr>
        <w:pStyle w:val="ListBullet"/>
      </w:pPr>
      <w:r>
        <w:t>Consolidates distribution, risk status and time trends into one interactive view.</w:t>
      </w:r>
    </w:p>
    <w:p>
      <w:pPr>
        <w:pStyle w:val="ListBullet"/>
      </w:pPr>
      <w:r>
        <w:t>No coding required for end users – filters and tooltips make it self-service.</w:t>
      </w:r>
    </w:p>
    <w:p>
      <w:pPr>
        <w:pStyle w:val="ListBullet"/>
      </w:pPr>
      <w:r>
        <w:t>Tableau Public/Server hosting keeps infrastructure costs low.</w:t>
      </w:r>
    </w:p>
    <w:p>
      <w:pPr>
        <w:pStyle w:val="ListBullet"/>
      </w:pPr>
      <w:r>
        <w:t>Story feature makes it easy to communicate insights to non-technical stakeholders.</w:t>
      </w:r>
    </w:p>
    <w:p>
      <w:pPr>
        <w:spacing w:before="200" w:after="80"/>
      </w:pPr>
      <w:r>
        <w:rPr>
          <w:b/>
          <w:color w:val="2E5597"/>
          <w:sz w:val="26"/>
        </w:rPr>
        <w:t>Disadvantages</w:t>
      </w:r>
    </w:p>
    <w:p>
      <w:pPr>
        <w:pStyle w:val="ListBullet"/>
      </w:pPr>
      <w:r>
        <w:t>Relies on a static dataset extract – no live/real-time data connection.</w:t>
      </w:r>
    </w:p>
    <w:p>
      <w:pPr>
        <w:pStyle w:val="ListBullet"/>
      </w:pPr>
      <w:r>
        <w:t>Tableau Public dashboards can be slower to load on first visit.</w:t>
      </w:r>
    </w:p>
    <w:p>
      <w:pPr>
        <w:pStyle w:val="ListBullet"/>
      </w:pPr>
      <w:r>
        <w:t>Requires Tableau licensing/publishing access for updates beyond the free tier.</w:t>
      </w:r>
    </w:p>
    <w:p>
      <w:pPr>
        <w:pStyle w:val="ListBullet"/>
      </w:pPr>
      <w:r>
        <w:t>No built-in geographic map view in the current scope.</w:t>
      </w:r>
    </w:p>
    <w:p>
      <w:pPr>
        <w:spacing w:before="360" w:after="120"/>
      </w:pPr>
      <w:r>
        <w:rPr>
          <w:b/>
          <w:color w:val="1F3B57"/>
          <w:sz w:val="32"/>
        </w:rPr>
        <w:t>9. Conclusion</w:t>
      </w:r>
    </w:p>
    <w:p>
      <w:r>
        <w:rPr>
          <w:i w:val="0"/>
        </w:rPr>
        <w:t>Heritage Treasures successfully turns a large, unstructured UNESCO heritage dataset into a clear, interactive Tableau dashboard and story. By combining a country-wise treemap, an at-risk sites pie chart, and a regional inscription trend line with cross-filtering, the project gives conservation analysts and policy makers a fast, visual way to identify priorities — fulfilling the goals set out in the Ideation and Requirement Analysis phases.</w:t>
      </w:r>
    </w:p>
    <w:p>
      <w:pPr>
        <w:spacing w:before="360" w:after="120"/>
      </w:pPr>
      <w:r>
        <w:rPr>
          <w:b/>
          <w:color w:val="1F3B57"/>
          <w:sz w:val="32"/>
        </w:rPr>
        <w:t>10. Future Scope</w:t>
      </w:r>
    </w:p>
    <w:p>
      <w:pPr>
        <w:pStyle w:val="ListBullet"/>
      </w:pPr>
      <w:r>
        <w:t>Add a live/incremental data connection instead of a static extract.</w:t>
      </w:r>
    </w:p>
    <w:p>
      <w:pPr>
        <w:pStyle w:val="ListBullet"/>
      </w:pPr>
      <w:r>
        <w:t>Include a geographic map view plotting sites by latitude/longitude.</w:t>
      </w:r>
    </w:p>
    <w:p>
      <w:pPr>
        <w:pStyle w:val="ListBullet"/>
      </w:pPr>
      <w:r>
        <w:t>Add a simple '/api/summary' Flask endpoint for programmatic access to aggregate counts.</w:t>
      </w:r>
    </w:p>
    <w:p>
      <w:pPr>
        <w:pStyle w:val="ListBullet"/>
      </w:pPr>
      <w:r>
        <w:t>Extend the dataset with visitor numbers or funding data for deeper impact analysis.</w:t>
      </w:r>
    </w:p>
    <w:p>
      <w:pPr>
        <w:spacing w:before="360" w:after="120"/>
      </w:pPr>
      <w:r>
        <w:rPr>
          <w:b/>
          <w:color w:val="1F3B57"/>
          <w:sz w:val="32"/>
        </w:rPr>
        <w:t>11. Appendix</w:t>
      </w:r>
    </w:p>
    <w:p>
      <w:pPr>
        <w:spacing w:before="200" w:after="80"/>
      </w:pPr>
      <w:r>
        <w:rPr>
          <w:b/>
          <w:color w:val="2E5597"/>
          <w:sz w:val="26"/>
        </w:rPr>
        <w:t>Source Code</w:t>
      </w:r>
    </w:p>
    <w:p>
      <w:r>
        <w:rPr>
          <w:i w:val="0"/>
        </w:rPr>
        <w:t>Source code (Flask app, data cleaning scripts, Tableau workbook) – add your repository path or attach as a separate archive.</w:t>
      </w:r>
    </w:p>
    <w:p>
      <w:pPr>
        <w:spacing w:before="200" w:after="80"/>
      </w:pPr>
      <w:r>
        <w:rPr>
          <w:b/>
          <w:color w:val="2E5597"/>
          <w:sz w:val="26"/>
        </w:rPr>
        <w:t>Dataset Link</w:t>
      </w:r>
    </w:p>
    <w:p>
      <w:r>
        <w:rPr>
          <w:i w:val="0"/>
        </w:rPr>
        <w:t>UNESCO World Heritage Sites (2019) dataset – add the exact source link used (e.g. the Kaggle or UNESCO Open Data link) here.</w:t>
      </w:r>
    </w:p>
    <w:p>
      <w:pPr>
        <w:spacing w:before="200" w:after="80"/>
      </w:pPr>
      <w:r>
        <w:rPr>
          <w:b/>
          <w:color w:val="2E5597"/>
          <w:sz w:val="26"/>
        </w:rPr>
        <w:t>GitHub &amp; Project Demo Link</w:t>
      </w:r>
    </w:p>
    <w:p>
      <w:r>
        <w:rPr>
          <w:i w:val="0"/>
        </w:rPr>
        <w:t>GitHub Repository: [team lead to add link]</w:t>
      </w:r>
    </w:p>
    <w:p>
      <w:r>
        <w:rPr>
          <w:i w:val="0"/>
        </w:rPr>
        <w:t>Live Demo: [team lead to add Tableau Public / Flask app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