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22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TEAM-HT-2026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Heritage Treasures: An In-Depth Analysis of UNESCO World Heritage Sites in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pPr>
        <w:jc w:val="center"/>
      </w:pPr>
      <w:r>
        <w:rPr>
          <w:b/>
          <w:sz w:val="32"/>
        </w:rPr>
        <w:t>Our Empathy Map Canvas – Heritage Treasures Project</w:t>
      </w:r>
    </w:p>
    <w:p>
      <w:r>
        <w:rPr>
          <w:b/>
          <w:sz w:val="24"/>
        </w:rPr>
        <w:t>Persona: Heritage Conservation Analyst / Government Policy Maker</w:t>
      </w:r>
    </w:p>
    <w:p>
      <w:r>
        <w:t>We empathized with a user who works with cultural heritage policy or tourism promotion and needs quick, reliable insight into the global UNESCO World Heritage Sites dataset without manually sifting through spreadsheets.</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FDE9D9"/>
          </w:tcPr>
          <w:p>
            <w:r>
              <w:rPr>
                <w:b/>
                <w:sz w:val="24"/>
              </w:rPr>
              <w:t>SAYS</w:t>
            </w:r>
          </w:p>
          <w:p>
            <w:r>
              <w:rPr>
                <w:sz w:val="20"/>
              </w:rPr>
              <w:t>• “I need to know which countries have the most heritage sites at a glance.”</w:t>
            </w:r>
          </w:p>
          <w:p>
            <w:r>
              <w:rPr>
                <w:sz w:val="20"/>
              </w:rPr>
              <w:t>• “I can't tell how many sites are actually at risk without opening the whole dataset.”</w:t>
            </w:r>
          </w:p>
          <w:p>
            <w:r>
              <w:rPr>
                <w:sz w:val="20"/>
              </w:rPr>
              <w:t>• “I want to see how inscriptions have changed over time by region.”</w:t>
            </w:r>
          </w:p>
        </w:tc>
        <w:tc>
          <w:tcPr>
            <w:tcW w:type="dxa" w:w="4513"/>
            <w:shd w:val="clear" w:color="auto" w:fill="DCE6F1"/>
          </w:tcPr>
          <w:p>
            <w:r>
              <w:rPr>
                <w:b/>
                <w:sz w:val="24"/>
              </w:rPr>
              <w:t>THINKS</w:t>
            </w:r>
          </w:p>
          <w:p>
            <w:r>
              <w:rPr>
                <w:sz w:val="20"/>
              </w:rPr>
              <w:t>• There must be a faster way to compare countries than scrolling through rows.</w:t>
            </w:r>
          </w:p>
          <w:p>
            <w:r>
              <w:rPr>
                <w:sz w:val="20"/>
              </w:rPr>
              <w:t>• If I knew which regions are inscribing more sites, I could focus outreach there.</w:t>
            </w:r>
          </w:p>
          <w:p>
            <w:r>
              <w:rPr>
                <w:sz w:val="20"/>
              </w:rPr>
              <w:t>• Danger status data must be visualized clearly, or it will get lost in the numbers.</w:t>
            </w:r>
          </w:p>
        </w:tc>
      </w:tr>
      <w:tr>
        <w:tc>
          <w:tcPr>
            <w:tcW w:type="dxa" w:w="4513"/>
            <w:shd w:val="clear" w:color="auto" w:fill="E2EFDA"/>
          </w:tcPr>
          <w:p>
            <w:r>
              <w:rPr>
                <w:b/>
                <w:sz w:val="24"/>
              </w:rPr>
              <w:t>DOES</w:t>
            </w:r>
          </w:p>
          <w:p>
            <w:r>
              <w:rPr>
                <w:sz w:val="20"/>
              </w:rPr>
              <w:t>• Downloads the raw UNESCO CSV and opens it in a spreadsheet.</w:t>
            </w:r>
          </w:p>
          <w:p>
            <w:r>
              <w:rPr>
                <w:sz w:val="20"/>
              </w:rPr>
              <w:t>• Manually filters and counts rows to estimate country totals.</w:t>
            </w:r>
          </w:p>
          <w:p>
            <w:r>
              <w:rPr>
                <w:sz w:val="20"/>
              </w:rPr>
              <w:t>• Searches online for separate danger-list reports instead of one integrated view.</w:t>
            </w:r>
          </w:p>
        </w:tc>
        <w:tc>
          <w:tcPr>
            <w:tcW w:type="dxa" w:w="4513"/>
            <w:shd w:val="clear" w:color="auto" w:fill="FCE4D6"/>
          </w:tcPr>
          <w:p>
            <w:r>
              <w:rPr>
                <w:b/>
                <w:sz w:val="24"/>
              </w:rPr>
              <w:t>FEELS</w:t>
            </w:r>
          </w:p>
          <w:p>
            <w:r>
              <w:rPr>
                <w:sz w:val="20"/>
              </w:rPr>
              <w:t>• Frustrated by the amount of manual effort needed for a simple comparison.</w:t>
            </w:r>
          </w:p>
          <w:p>
            <w:r>
              <w:rPr>
                <w:sz w:val="20"/>
              </w:rPr>
              <w:t>• Uncertain whether the numbers reported are accurate or up to date.</w:t>
            </w:r>
          </w:p>
          <w:p>
            <w:r>
              <w:rPr>
                <w:sz w:val="20"/>
              </w:rPr>
              <w:t>• Relieved when a clear visual finally shows the pattern in seconds.</w:t>
            </w:r>
          </w:p>
        </w:tc>
      </w:tr>
      <w:tr>
        <w:tc>
          <w:tcPr>
            <w:tcW w:type="dxa" w:w="4513"/>
            <w:shd w:val="clear" w:color="auto" w:fill="F2DCDB"/>
          </w:tcPr>
          <w:p>
            <w:r>
              <w:rPr>
                <w:b/>
                <w:sz w:val="24"/>
              </w:rPr>
              <w:t>PAINS</w:t>
            </w:r>
          </w:p>
          <w:p>
            <w:r>
              <w:rPr>
                <w:sz w:val="20"/>
              </w:rPr>
              <w:t>• Data is large and unstructured, split across many attributes (Country, Region, Danger, Date_inscribed).</w:t>
            </w:r>
          </w:p>
          <w:p>
            <w:r>
              <w:rPr>
                <w:sz w:val="20"/>
              </w:rPr>
              <w:t>• No easy way to see year-over-year inscription trends by region.</w:t>
            </w:r>
          </w:p>
          <w:p>
            <w:r>
              <w:rPr>
                <w:sz w:val="20"/>
              </w:rPr>
              <w:t>• Difficult to prioritize conservation funding without a clear view of at-risk sites.</w:t>
            </w:r>
          </w:p>
        </w:tc>
        <w:tc>
          <w:tcPr>
            <w:tcW w:type="dxa" w:w="4513"/>
            <w:shd w:val="clear" w:color="auto" w:fill="E4DFEC"/>
          </w:tcPr>
          <w:p>
            <w:r>
              <w:rPr>
                <w:b/>
                <w:sz w:val="24"/>
              </w:rPr>
              <w:t>GAINS</w:t>
            </w:r>
          </w:p>
          <w:p>
            <w:r>
              <w:rPr>
                <w:sz w:val="20"/>
              </w:rPr>
              <w:t>• An interactive dashboard that shows country-wise site counts in one view.</w:t>
            </w:r>
          </w:p>
          <w:p>
            <w:r>
              <w:rPr>
                <w:sz w:val="20"/>
              </w:rPr>
              <w:t>• A clear breakdown of sites 'In Danger' vs 'Not in Danger'.</w:t>
            </w:r>
          </w:p>
          <w:p>
            <w:r>
              <w:rPr>
                <w:sz w:val="20"/>
              </w:rPr>
              <w:t>• A guided story that walks stakeholders through regional trends over time.</w:t>
            </w:r>
          </w:p>
        </w:tc>
      </w:tr>
    </w:tbl>
    <w:p/>
    <w:p>
      <w:r>
        <w:rPr>
          <w:i/>
        </w:rPr>
        <w:t>Insight: Stakeholders don't just want raw data — they want a visual, filterable, story-driven view of world heritage sites that surfaces at-risk locations and regional trends without manual spreadsheet work. This directly shaped the three core scenarios (Heritage Sites by Country, Heritage Sites at Risk, Regional Inscription Trends) built in Tableau for this project.</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