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TEAM-HT-2026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Heritage Treasures: An In-Depth Analysis of UNESCO World Heritage Sites in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>
            <w:r>
              <w:t>HTML, CSS, Bootstrap, Flask (Jinja templates) – hosts the embedded Tableau dashboard and story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2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>
            <w:r>
              <w:t>Python (Flask) – serves the web pages and routes that embed the Tableau views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3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>
            <w:r>
              <w:t>Python (Pandas) – data cleaning, transformation and pre-processing of the UNESCO dataset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4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>
            <w:r>
              <w:t>Tableau calculated fields – Danger Flag, Years Since Inscription, Region Rank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5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>
            <w:r>
              <w:t>CSV / Excel source file (UNESCO World Heritage Sites 2019 dataset)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>
            <w:r>
              <w:t>Not used – dataset is a static file loaded directly into Tableau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7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>
            <w:r>
              <w:t>Local filesystem for raw/cleaned CSV and the Tableau workbook (.twbx)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8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>
            <w:r>
              <w:t>Not applicable for this project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9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>
            <w:r>
              <w:t>Not applicable for this project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10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>
            <w:r>
              <w:t>Not applicable – project is descriptive/visual analytics, not predictive modeling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11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>
            <w:r>
              <w:t>Tableau Public/Server for hosting the workbook; Flask app deployed locally or on a cloud host (e.g. Render/Heroku) for embedding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1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>
            <w:r>
              <w:t>Flask, Bootstrap, Pandas, Tableau Public (free tier)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2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>
            <w:r>
              <w:t>Tableau Server/Public view-level permissions; Flask input validation on any query parameters used to select dashboard views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3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>
            <w:r>
              <w:t>Simple 2-tier setup (Flask front-end + Tableau-hosted visualization layer); can extend to additional dashboards/years without redesign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4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>
            <w:r>
              <w:t>Dashboard availability depends on Tableau Public/Server uptime; Flask app can be deployed on any always-on host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5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>
            <w:r>
              <w:t>Use of Tableau data extracts (.hyper) instead of live connections, and filters to limit the amount of data rendered per view, keeps interaction responsive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/>
    <w:p>
      <w:r>
        <w:rPr>
          <w:b/>
          <w:sz w:val="28"/>
        </w:rPr>
        <w:t>Our Technical Architecture – Heritage Treasures Project</w:t>
      </w:r>
    </w:p>
    <w:p>
      <w:r>
        <w:t>The diagram below shows the end-to-end flow: the raw UNESCO dataset is cleaned in Python, visualized and assembled into a dashboard/story in Tableau Desktop, published to Tableau Server/Public, and finally embedded into a Flask web application for stakeholders to access.</w:t>
      </w:r>
    </w:p>
    <w:p>
      <w:pPr>
        <w:jc w:val="center"/>
      </w:pPr>
      <w:r>
        <w:drawing>
          <wp:inline>
            <wp:extent cx="5760720" cy="22660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609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