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  <w:jc w:val="center"/>
      </w:pPr>
      <w:r>
        <w:rPr>
          <w:b/>
          <w:bCs/>
          <w:color w:val="2E75B6"/>
          <w:sz w:val="48"/>
          <w:szCs w:val="48"/>
        </w:rPr>
        <w:t xml:space="preserve">ASN Data Import Specification</w:t>
      </w:r>
    </w:p>
    <w:p>
      <w:pPr>
        <w:spacing w:before="360" w:after="240"/>
        <w:jc w:val="center"/>
      </w:pPr>
      <w:r>
        <w:rPr>
          <w:sz w:val="28"/>
          <w:szCs w:val="28"/>
        </w:rPr>
        <w:t xml:space="preserve">Technical Specification for EDI 856, DESADV &amp; GS1 XML ASN Formats</w:t>
      </w:r>
    </w:p>
    <w:p>
      <w:pPr>
        <w:spacing w:before="720"/>
        <w:jc w:val="center"/>
      </w:pPr>
      <w:r>
        <w:rPr>
          <w:i/>
          <w:iCs/>
          <w:sz w:val="24"/>
          <w:szCs w:val="24"/>
        </w:rPr>
        <w:t xml:space="preserve">Version 1.0</w:t>
      </w:r>
    </w:p>
    <w:p>
      <w:pPr>
        <w:spacing w:before="120"/>
        <w:jc w:val="center"/>
      </w:pPr>
      <w:r>
        <w:rPr>
          <w:i/>
          <w:iCs/>
          <w:sz w:val="24"/>
          <w:szCs w:val="24"/>
        </w:rPr>
        <w:t xml:space="preserve">February 2026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40"/>
      </w:pPr>
      <w:r>
        <w:t xml:space="preserve">This document provides comprehensive technical specifications for implementing an Advanced Shipment Notice (ASN) data import system capable of processing three industry-standard formats:</w:t>
      </w:r>
    </w:p>
    <w:p>
      <w:pPr>
        <w:pStyle w:val="ListParagraph"/>
        <w:numPr>
          <w:ilvl w:val="0"/>
          <w:numId w:val="2"/>
        </w:numPr>
      </w:pPr>
      <w:r>
        <w:t xml:space="preserve">EDI 856 (ANSI X12 format)</w:t>
      </w:r>
    </w:p>
    <w:p>
      <w:pPr>
        <w:pStyle w:val="ListParagraph"/>
        <w:numPr>
          <w:ilvl w:val="0"/>
          <w:numId w:val="2"/>
        </w:numPr>
      </w:pPr>
      <w:r>
        <w:t xml:space="preserve">DESADV (UN/EDIFACT format)</w:t>
      </w:r>
    </w:p>
    <w:p>
      <w:pPr>
        <w:pStyle w:val="ListParagraph"/>
        <w:numPr>
          <w:ilvl w:val="0"/>
          <w:numId w:val="2"/>
        </w:numPr>
      </w:pPr>
      <w:r>
        <w:t xml:space="preserve">GS1 XML ASN</w:t>
      </w:r>
    </w:p>
    <w:p>
      <w:r>
        <w:br w:type="page"/>
      </w:r>
    </w:p>
    <w:p>
      <w:pPr>
        <w:pStyle w:val="Heading1"/>
      </w:pPr>
      <w:r>
        <w:t xml:space="preserve">2. Format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Format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Standard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Adoption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EDI 856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ANSI X12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North America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80-95% large manufacturers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DESADV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UN/EDIFACT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Europe, International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70-90% large manufacturers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GS1 XML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GS1 EANCOM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Modern, API-based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Growing adoption</w:t>
            </w:r>
          </w:p>
        </w:tc>
      </w:tr>
    </w:tbl>
    <w:p>
      <w:pPr>
        <w:spacing w:before="360"/>
      </w:pPr>
    </w:p>
    <w:p>
      <w:pPr>
        <w:spacing w:after="240"/>
      </w:pPr>
      <w:r>
        <w:t xml:space="preserve">The system must normalize data from all three formats into a consistent internal structure for EPR compliance tracking and supply chain visibility.</w:t>
      </w:r>
    </w:p>
    <w:p>
      <w:r>
        <w:br w:type="page"/>
      </w:r>
    </w:p>
    <w:p>
      <w:pPr>
        <w:pStyle w:val="Heading1"/>
      </w:pPr>
      <w:r>
        <w:t xml:space="preserve">3. Data Element Mapping</w:t>
      </w:r>
    </w:p>
    <w:p>
      <w:pPr>
        <w:spacing w:after="240"/>
      </w:pPr>
      <w:r>
        <w:t xml:space="preserve">The table below shows how to extract key data elements from each format: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Data Element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EDI 856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DESADV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GS1 XML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ASN Number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BSN02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BGM02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entityIdentification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Shipper GLN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N1*SF, N104 (when N103=92)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NAD+SU, 2nd element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shipper/gln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SSCC (Pallet)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MAN*GM, MAN02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GIN+BJ, 2nd element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logisticUnitIdentification/sscc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GTIN (Product)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LIN**SK, LIN04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LIN, 3rd element :EN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tradeItemIdentification/gtin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Quantity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SN102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QTY+12, 2nd element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quantityDespatched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Batch/Lot Number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REF*LT, REF02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RFF+BT, 2nd element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transactionalItemData/batchNumber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Best Before 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DTM*036, DTM02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DTM+361, 2nd element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transactionalItemData/itemExpirationDate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Implementation Requirements</w:t>
      </w:r>
    </w:p>
    <w:p>
      <w:pPr>
        <w:pStyle w:val="Heading2"/>
      </w:pPr>
      <w:r>
        <w:t xml:space="preserve">4.1 File Format Detection</w:t>
      </w:r>
    </w:p>
    <w:p>
      <w:pPr>
        <w:spacing w:after="120"/>
      </w:pPr>
      <w:r>
        <w:t xml:space="preserve">The parser must automatically detect which format is being imported:</w:t>
      </w:r>
    </w:p>
    <w:p>
      <w:pPr>
        <w:pStyle w:val="ListParagraph"/>
        <w:numPr>
          <w:ilvl w:val="0"/>
          <w:numId w:val="2"/>
        </w:numPr>
      </w:pPr>
      <w:r>
        <w:t xml:space="preserve">EDI 856: Starts with ISA segment, contains BSN segment</w:t>
      </w:r>
    </w:p>
    <w:p>
      <w:pPr>
        <w:pStyle w:val="ListParagraph"/>
        <w:numPr>
          <w:ilvl w:val="0"/>
          <w:numId w:val="2"/>
        </w:numPr>
      </w:pPr>
      <w:r>
        <w:t xml:space="preserve">DESADV: Starts with UNB/UNH segments, message type DESADV</w:t>
      </w:r>
    </w:p>
    <w:p>
      <w:pPr>
        <w:pStyle w:val="ListParagraph"/>
        <w:numPr>
          <w:ilvl w:val="0"/>
          <w:numId w:val="2"/>
        </w:numPr>
      </w:pPr>
      <w:r>
        <w:t xml:space="preserve">GS1 XML: XML document with namespace containing 'ecom_despatch_advice'</w:t>
      </w:r>
    </w:p>
    <w:p>
      <w:pPr>
        <w:pStyle w:val="Heading2"/>
        <w:spacing w:before="360"/>
      </w:pPr>
      <w:r>
        <w:t xml:space="preserve">4.2 Data Validation</w:t>
      </w:r>
    </w:p>
    <w:p>
      <w:pPr>
        <w:spacing w:after="120"/>
      </w:pPr>
      <w:r>
        <w:t xml:space="preserve">The system must validate:</w:t>
      </w:r>
    </w:p>
    <w:p>
      <w:pPr>
        <w:pStyle w:val="ListParagraph"/>
        <w:numPr>
          <w:ilvl w:val="0"/>
          <w:numId w:val="2"/>
        </w:numPr>
      </w:pPr>
      <w:r>
        <w:t xml:space="preserve">GLN format: 13 digits with valid check digit</w:t>
      </w:r>
    </w:p>
    <w:p>
      <w:pPr>
        <w:pStyle w:val="ListParagraph"/>
        <w:numPr>
          <w:ilvl w:val="0"/>
          <w:numId w:val="2"/>
        </w:numPr>
      </w:pPr>
      <w:r>
        <w:t xml:space="preserve">GTIN format: 14 digits with valid check digit</w:t>
      </w:r>
    </w:p>
    <w:p>
      <w:pPr>
        <w:pStyle w:val="ListParagraph"/>
        <w:numPr>
          <w:ilvl w:val="0"/>
          <w:numId w:val="2"/>
        </w:numPr>
      </w:pPr>
      <w:r>
        <w:t xml:space="preserve">SSCC format: 18 digits with valid check digit</w:t>
      </w:r>
    </w:p>
    <w:p>
      <w:pPr>
        <w:pStyle w:val="ListParagraph"/>
        <w:numPr>
          <w:ilvl w:val="0"/>
          <w:numId w:val="2"/>
        </w:numPr>
      </w:pPr>
      <w:r>
        <w:t xml:space="preserve">Date formats: Convert all to ISO 8601 (YYYY-MM-DD)</w:t>
      </w:r>
    </w:p>
    <w:p>
      <w:pPr>
        <w:pStyle w:val="ListParagraph"/>
        <w:numPr>
          <w:ilvl w:val="0"/>
          <w:numId w:val="2"/>
        </w:numPr>
      </w:pPr>
      <w:r>
        <w:t xml:space="preserve">Quantities: Must be positive numeric values</w:t>
      </w:r>
    </w:p>
    <w:p>
      <w:pPr>
        <w:pStyle w:val="Heading2"/>
        <w:spacing w:before="360"/>
      </w:pPr>
      <w:r>
        <w:t xml:space="preserve">4.3 Error Handling</w:t>
      </w:r>
    </w:p>
    <w:p>
      <w:pPr>
        <w:spacing w:after="120"/>
      </w:pPr>
      <w:r>
        <w:t xml:space="preserve">The parser must handle:</w:t>
      </w:r>
    </w:p>
    <w:p>
      <w:pPr>
        <w:pStyle w:val="ListParagraph"/>
        <w:numPr>
          <w:ilvl w:val="0"/>
          <w:numId w:val="2"/>
        </w:numPr>
      </w:pPr>
      <w:r>
        <w:t xml:space="preserve">Missing optional fields (set to NULL in database)</w:t>
      </w:r>
    </w:p>
    <w:p>
      <w:pPr>
        <w:pStyle w:val="ListParagraph"/>
        <w:numPr>
          <w:ilvl w:val="0"/>
          <w:numId w:val="2"/>
        </w:numPr>
      </w:pPr>
      <w:r>
        <w:t xml:space="preserve">Invalid GLN/GTIN/SSCC check digits (log warning, continue)</w:t>
      </w:r>
    </w:p>
    <w:p>
      <w:pPr>
        <w:pStyle w:val="ListParagraph"/>
        <w:numPr>
          <w:ilvl w:val="0"/>
          <w:numId w:val="2"/>
        </w:numPr>
      </w:pPr>
      <w:r>
        <w:t xml:space="preserve">Malformed files (reject with detailed error message)</w:t>
      </w:r>
    </w:p>
    <w:p>
      <w:pPr>
        <w:pStyle w:val="ListParagraph"/>
        <w:numPr>
          <w:ilvl w:val="0"/>
          <w:numId w:val="2"/>
        </w:numPr>
      </w:pPr>
      <w:r>
        <w:t xml:space="preserve">Duplicate ASN numbers (reject or update based on configuration)</w:t>
      </w:r>
    </w:p>
    <w:p>
      <w:pPr>
        <w:pStyle w:val="Heading2"/>
        <w:spacing w:before="360"/>
      </w:pPr>
      <w:r>
        <w:t xml:space="preserve">4.4 Performance Requirements</w:t>
      </w:r>
    </w:p>
    <w:p>
      <w:pPr>
        <w:spacing w:after="120"/>
      </w:pPr>
      <w:r>
        <w:t xml:space="preserve">The system must be able to:</w:t>
      </w:r>
    </w:p>
    <w:p>
      <w:pPr>
        <w:pStyle w:val="ListParagraph"/>
        <w:numPr>
          <w:ilvl w:val="0"/>
          <w:numId w:val="2"/>
        </w:numPr>
      </w:pPr>
      <w:r>
        <w:t xml:space="preserve">Process files up to 10MB in size</w:t>
      </w:r>
    </w:p>
    <w:p>
      <w:pPr>
        <w:pStyle w:val="ListParagraph"/>
        <w:numPr>
          <w:ilvl w:val="0"/>
          <w:numId w:val="2"/>
        </w:numPr>
      </w:pPr>
      <w:r>
        <w:t xml:space="preserve">Handle ASNs with up to 100 pallets</w:t>
      </w:r>
    </w:p>
    <w:p>
      <w:pPr>
        <w:pStyle w:val="ListParagraph"/>
        <w:numPr>
          <w:ilvl w:val="0"/>
          <w:numId w:val="2"/>
        </w:numPr>
      </w:pPr>
      <w:r>
        <w:t xml:space="preserve">Process up to 1000 line items per ASN</w:t>
      </w:r>
    </w:p>
    <w:p>
      <w:pPr>
        <w:pStyle w:val="ListParagraph"/>
        <w:numPr>
          <w:ilvl w:val="0"/>
          <w:numId w:val="2"/>
        </w:numPr>
      </w:pPr>
      <w:r>
        <w:t xml:space="preserve">Complete import within 30 seconds for typical files</w:t>
      </w:r>
    </w:p>
    <w:p>
      <w:r>
        <w:br w:type="page"/>
      </w:r>
    </w:p>
    <w:p>
      <w:pPr>
        <w:pStyle w:val="Heading1"/>
      </w:pPr>
      <w:r>
        <w:t xml:space="preserve">5. Testing Requirements</w:t>
      </w:r>
    </w:p>
    <w:p>
      <w:pPr>
        <w:spacing w:after="240"/>
      </w:pPr>
      <w:r>
        <w:t xml:space="preserve">Example files are provided for testing. Each format includes:</w:t>
      </w:r>
    </w:p>
    <w:p>
      <w:pPr>
        <w:pStyle w:val="ListParagraph"/>
        <w:numPr>
          <w:ilvl w:val="0"/>
          <w:numId w:val="2"/>
        </w:numPr>
      </w:pPr>
      <w:r>
        <w:t xml:space="preserve">Single destination shipment (all pallets to one location)</w:t>
      </w:r>
    </w:p>
    <w:p>
      <w:pPr>
        <w:pStyle w:val="ListParagraph"/>
        <w:numPr>
          <w:ilvl w:val="0"/>
          <w:numId w:val="2"/>
        </w:numPr>
      </w:pPr>
      <w:r>
        <w:t xml:space="preserve">Multi-destination shipment (pallets to different locations)</w:t>
      </w:r>
    </w:p>
    <w:p>
      <w:pPr>
        <w:pStyle w:val="ListParagraph"/>
        <w:numPr>
          <w:ilvl w:val="0"/>
          <w:numId w:val="2"/>
        </w:numPr>
      </w:pPr>
      <w:r>
        <w:t xml:space="preserve">Complex mixed products (multiple GTINs per pallet)</w:t>
      </w:r>
    </w:p>
    <w:p>
      <w:pPr>
        <w:spacing w:before="360"/>
      </w:pPr>
    </w:p>
    <w:p>
      <w:pPr>
        <w:spacing w:after="240"/>
      </w:pPr>
      <w:r>
        <w:rPr>
          <w:b/>
          <w:bCs/>
        </w:rPr>
        <w:t xml:space="preserve">Note: </w:t>
      </w:r>
      <w:r>
        <w:t xml:space="preserve">The example files included with this specification use fictional data but follow real-world ASN structures. Test your parser against all provided examples to ensure comprehensive format coverage.</w:t>
      </w:r>
    </w:p>
    <w:p>
      <w:r>
        <w:br w:type="page"/>
      </w:r>
    </w:p>
    <w:p>
      <w:pPr>
        <w:pStyle w:val="Heading1"/>
      </w:pPr>
      <w:r>
        <w:t xml:space="preserve">6. Database Schema</w:t>
      </w:r>
    </w:p>
    <w:p>
      <w:pPr>
        <w:spacing w:after="240"/>
      </w:pPr>
      <w:r>
        <w:t xml:space="preserve">Recommended normalized schema for storing parsed ASN data:</w:t>
      </w:r>
    </w:p>
    <w:p>
      <w:pPr>
        <w:pStyle w:val="Heading2"/>
      </w:pPr>
      <w:r>
        <w:t xml:space="preserve">6.1 Tables</w:t>
      </w:r>
    </w:p>
    <w:p>
      <w:pPr>
        <w:spacing w:before="240" w:after="120"/>
      </w:pPr>
      <w:r>
        <w:rPr>
          <w:b/>
          <w:bCs/>
          <w:sz w:val="26"/>
          <w:szCs w:val="26"/>
        </w:rPr>
        <w:t xml:space="preserve">asn_shipments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 PRIMARY 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Unique shipment identifier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asn_number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VARCHAR(50) NOT NULL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ASN reference number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source_format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ENUM('EDI_856','DESADV','GS1_XML')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Source file format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ship_date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 NOT NULL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Shipment dispatch date/time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shipper_gln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VARCHAR(13) NOT NULL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Manufacturer/shipper GLN</w:t>
            </w:r>
          </w:p>
        </w:tc>
      </w:tr>
    </w:tbl>
    <w:p>
      <w:pPr>
        <w:spacing w:before="360" w:after="120"/>
      </w:pPr>
      <w:r>
        <w:rPr>
          <w:b/>
          <w:bCs/>
          <w:sz w:val="26"/>
          <w:szCs w:val="26"/>
        </w:rPr>
        <w:t xml:space="preserve">asn_pallets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 PRIMARY 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Unique pallet identifier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shipment_id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 FOREIGN 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References asn_shipments.id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sscc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VARCHAR(18) NOT NULL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Pallet SSCC barcode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destination_gln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VARCHAR(13) NOT NULL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Delivery location GLN</w:t>
            </w:r>
          </w:p>
        </w:tc>
      </w:tr>
    </w:tbl>
    <w:p>
      <w:pPr>
        <w:spacing w:before="360" w:after="120"/>
      </w:pPr>
      <w:r>
        <w:rPr>
          <w:b/>
          <w:bCs/>
          <w:sz w:val="26"/>
          <w:szCs w:val="26"/>
        </w:rPr>
        <w:t xml:space="preserve">asn_line_items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 PRIMARY 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Unique line item identifier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pallet_id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 FOREIGN 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References asn_pallets.id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gtin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VARCHAR(14) NOT NULL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 GTIN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quantity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DECIMAL(10,2) NOT NULL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Quantity shipped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batch_number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VARCHAR(50)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Batch/lot number (optional)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best_before_date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Expiry date (optional)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Contact &amp; Support</w:t>
      </w:r>
    </w:p>
    <w:p>
      <w:pPr>
        <w:spacing w:before="240" w:after="480"/>
      </w:pPr>
      <w:r>
        <w:t xml:space="preserve">For questions or clarifications regarding this specification, please contact the project team.</w:t>
      </w:r>
    </w:p>
    <w:p>
      <w:pPr>
        <w:spacing w:before="480"/>
      </w:pPr>
      <w:r>
        <w:rPr>
          <w:b/>
          <w:bCs/>
        </w:rPr>
        <w:t xml:space="preserve">Document Version: </w:t>
      </w:r>
      <w:r>
        <w:t xml:space="preserve">1.0</w:t>
      </w:r>
    </w:p>
    <w:p>
      <w:r>
        <w:rPr>
          <w:b/>
          <w:bCs/>
        </w:rPr>
        <w:t xml:space="preserve">Last Updated: </w:t>
      </w:r>
      <w:r>
        <w:t xml:space="preserve">February 2026</w:t>
      </w:r>
    </w:p>
    <w:p>
      <w:r>
        <w:rPr>
          <w:b/>
          <w:bCs/>
        </w:rPr>
        <w:t xml:space="preserve">Status: </w:t>
      </w:r>
      <w:r>
        <w:t xml:space="preserve">Final for Development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ASN Format Specifications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2026-02-03T13:43:33.055Z</dcterms:created>
  <dcterms:modified xsi:type="dcterms:W3CDTF">2026-02-03T13:43:33.056Z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