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000000" w:sz="0" w:space="1"/>
          <w:left w:val="none" w:color="000000" w:sz="0" w:space="1"/>
          <w:bottom w:val="none" w:color="000000" w:sz="0" w:space="1"/>
          <w:right w:val="none" w:color="000000" w:sz="0" w:space="1"/>
        </w:pBdr>
        <w:shd w:val="clear" w:color="auto" w:fill="FFFFFF"/>
        <w:spacing w:before="150" w:after="150" w:line="240" w:lineRule="auto"/>
        <w:outlineLvl w:val="1"/>
      </w:pPr>
      <w:r>
        <w:rPr>
          <w:rFonts w:ascii="Tahoma" w:hAnsi="Tahoma"/>
          <w:b/>
          <w:color w:val="4F81BD"/>
          <w:sz w:val="26"/>
        </w:rPr>
        <w:t>Logbook Entry Window</w:t>
      </w:r>
    </w:p>
    <w:p>
      <w:pPr>
        <w:spacing w:line="240" w:lineRule="auto"/>
        <w:ind w:left="720"/>
        <w:jc w:val="center"/>
      </w:pPr>
      <w:bookmarkStart w:id="0" w:name="_GoBack"/>
      <w:bookmarkEnd w:id="0"/>
    </w:p>
    <w:p>
      <w:pPr>
        <w:spacing w:line="240" w:lineRule="auto"/>
        <w:ind w:left="720"/>
        <w:jc w:val="center"/>
      </w:pPr>
    </w:p>
    <w:p>
      <w:pPr>
        <w:spacing w:line="240" w:lineRule="auto"/>
        <w:ind w:left="720"/>
        <w:jc w:val="center"/>
      </w:pPr>
      <w:r>
        <w:drawing>
          <wp:inline distT="0" distB="0" distL="0" distR="0">
            <wp:extent cx="2200275" cy="828675"/>
            <wp:effectExtent l="0" t="0" r="9525" b="9525"/>
            <wp:docPr id="87" name="Pic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 87"/>
                    <pic:cNvPicPr>
                      <a:picLocks noChangeAspect="1"/>
                    </pic:cNvPicPr>
                  </pic:nvPicPr>
                  <pic:blipFill>
                    <a:blip r:embed="rId4" cstate="print"/>
                    <a:stretch>
                      <a:fillRect/>
                    </a:stretch>
                  </pic:blipFill>
                  <pic:spPr>
                    <a:xfrm>
                      <a:off x="0" y="0"/>
                      <a:ext cx="2200275" cy="828675"/>
                    </a:xfrm>
                    <a:prstGeom prst="rect">
                      <a:avLst/>
                    </a:prstGeom>
                  </pic:spPr>
                </pic:pic>
              </a:graphicData>
            </a:graphic>
          </wp:inline>
        </w:drawing>
      </w:r>
    </w:p>
    <w:p>
      <w:pPr>
        <w:spacing w:line="240" w:lineRule="auto"/>
        <w:ind w:left="720"/>
        <w:jc w:val="center"/>
      </w:pPr>
    </w:p>
    <w:p>
      <w:pPr>
        <w:spacing w:line="240" w:lineRule="auto"/>
        <w:ind w:left="720"/>
        <w:jc w:val="center"/>
      </w:pPr>
      <w:r>
        <w:t>LBEW_44</w:t>
      </w:r>
    </w:p>
    <w:p>
      <w:pPr>
        <w:pStyle w:val="3"/>
        <w:spacing w:line="240" w:lineRule="auto"/>
      </w:pPr>
      <w:r>
        <w:t>10.0 FLOATING CALLSIGN FORM</w:t>
      </w:r>
    </w:p>
    <w:p>
      <w:pPr>
        <w:spacing w:line="240" w:lineRule="auto"/>
      </w:pPr>
    </w:p>
    <w:p>
      <w:pPr>
        <w:spacing w:line="240" w:lineRule="auto"/>
      </w:pPr>
      <w:r>
        <w:t xml:space="preserve">Logger32 </w:t>
      </w:r>
      <w:r>
        <w:rPr>
          <w:strike/>
          <w:dstrike w:val="0"/>
          <w:color w:val="FF0000"/>
        </w:rPr>
        <w:t>ver 3.49.229 and late</w:t>
      </w:r>
      <w:r>
        <w:t>r has a Floating Callsign form. This form will display the current callsign that is posted in the Logbook Entry window "CALL" edit box.</w:t>
      </w:r>
      <w:r>
        <w:rPr>
          <w:color w:val="FF0000"/>
        </w:rPr>
        <w:t xml:space="preserve"> </w:t>
      </w:r>
      <w:r>
        <w:rPr>
          <w:rFonts w:hint="eastAsia"/>
          <w:color w:val="FF0000"/>
          <w:lang w:val="en-US" w:eastAsia="ja-JP"/>
        </w:rPr>
        <w:t>If you prefer it will be possible to configure to display his country name and local time with callsign</w:t>
      </w:r>
      <w:r>
        <w:rPr>
          <w:rFonts w:hint="eastAsia"/>
          <w:lang w:val="en-US" w:eastAsia="ja-JP"/>
        </w:rPr>
        <w:t>.</w:t>
      </w:r>
      <w:r>
        <w:t xml:space="preserve">This window can be positioned anywhere on the screen(s) for handy reference for the current callsign being worked or checked for propagation. It can be positioned near the top of the </w:t>
      </w:r>
      <w:r>
        <w:fldChar w:fldCharType="begin"/>
      </w:r>
      <w:r>
        <w:instrText xml:space="preserve"> HYPERLINK \l "_topic_SoundCardDataWindow1" \h </w:instrText>
      </w:r>
      <w:r>
        <w:fldChar w:fldCharType="separate"/>
      </w:r>
      <w:r>
        <w:rPr>
          <w:rStyle w:val="8"/>
        </w:rPr>
        <w:t>Sound Card Data window</w:t>
      </w:r>
      <w:r>
        <w:rPr>
          <w:rStyle w:val="8"/>
        </w:rPr>
        <w:fldChar w:fldCharType="end"/>
      </w:r>
      <w:r>
        <w:t xml:space="preserve"> or </w:t>
      </w:r>
      <w:r>
        <w:fldChar w:fldCharType="begin"/>
      </w:r>
      <w:r>
        <w:instrText xml:space="preserve"> HYPERLINK \l "_topic_CWMachineWindow" \h </w:instrText>
      </w:r>
      <w:r>
        <w:fldChar w:fldCharType="separate"/>
      </w:r>
      <w:r>
        <w:rPr>
          <w:rStyle w:val="8"/>
        </w:rPr>
        <w:t>CW Machine window</w:t>
      </w:r>
      <w:r>
        <w:rPr>
          <w:rStyle w:val="8"/>
        </w:rPr>
        <w:fldChar w:fldCharType="end"/>
      </w:r>
      <w:r>
        <w:t xml:space="preserve"> for quick reference. It is especially useful for users with 2 monitors.</w:t>
      </w:r>
    </w:p>
    <w:p>
      <w:pPr>
        <w:spacing w:line="240" w:lineRule="auto"/>
      </w:pPr>
    </w:p>
    <w:p>
      <w:pPr>
        <w:spacing w:line="240" w:lineRule="auto"/>
      </w:pPr>
      <w:r>
        <w:t>To open the Floating Callsign form, place the focus in the Logbook Entry Window and enter the &lt;</w:t>
      </w:r>
      <w:r>
        <w:rPr>
          <w:b/>
        </w:rPr>
        <w:t>Ctrl+F</w:t>
      </w:r>
      <w:r>
        <w:t>&gt; key combination. You can also activate the Floating Callsign form with a right-click and select "Floating callsign field".</w:t>
      </w:r>
    </w:p>
    <w:p>
      <w:pPr>
        <w:spacing w:line="240" w:lineRule="auto"/>
      </w:pPr>
    </w:p>
    <w:p>
      <w:pPr>
        <w:spacing w:line="240" w:lineRule="auto"/>
      </w:pPr>
      <w:r>
        <w:t>The following is a sample Floating Callsign form placed at the top of the screen just below the "Logger32" Title on the main MDI Form.</w:t>
      </w:r>
    </w:p>
    <w:p>
      <w:pPr>
        <w:spacing w:line="240" w:lineRule="auto"/>
        <w:jc w:val="center"/>
      </w:pPr>
    </w:p>
    <w:p>
      <w:pPr>
        <w:spacing w:line="240" w:lineRule="auto"/>
        <w:jc w:val="center"/>
        <w:rPr>
          <w:rFonts w:hint="eastAsia" w:eastAsiaTheme="minorEastAsia"/>
          <w:lang w:eastAsia="ja-JP"/>
        </w:rPr>
      </w:pPr>
      <w:r>
        <w:rPr>
          <w:rFonts w:hint="eastAsia" w:eastAsiaTheme="minorEastAsia"/>
          <w:lang w:eastAsia="ja-JP"/>
        </w:rPr>
        <w:drawing>
          <wp:inline distT="0" distB="0" distL="114300" distR="114300">
            <wp:extent cx="2867660" cy="838200"/>
            <wp:effectExtent l="0" t="0" r="8890" b="0"/>
            <wp:docPr id="1" name="図形 1" descr="LBEW_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形 1" descr="LBEW_45"/>
                    <pic:cNvPicPr>
                      <a:picLocks noChangeAspect="1"/>
                    </pic:cNvPicPr>
                  </pic:nvPicPr>
                  <pic:blipFill>
                    <a:blip r:embed="rId5"/>
                    <a:stretch>
                      <a:fillRect/>
                    </a:stretch>
                  </pic:blipFill>
                  <pic:spPr>
                    <a:xfrm>
                      <a:off x="0" y="0"/>
                      <a:ext cx="2867660" cy="838200"/>
                    </a:xfrm>
                    <a:prstGeom prst="rect">
                      <a:avLst/>
                    </a:prstGeom>
                  </pic:spPr>
                </pic:pic>
              </a:graphicData>
            </a:graphic>
          </wp:inline>
        </w:drawing>
      </w:r>
    </w:p>
    <w:p>
      <w:pPr>
        <w:spacing w:line="240" w:lineRule="auto"/>
        <w:jc w:val="center"/>
      </w:pPr>
    </w:p>
    <w:p>
      <w:pPr>
        <w:spacing w:line="240" w:lineRule="auto"/>
        <w:jc w:val="center"/>
      </w:pPr>
      <w:r>
        <w:rPr>
          <w:rFonts w:hint="eastAsia"/>
          <w:color w:val="FF0000"/>
          <w:lang w:val="en-US" w:eastAsia="ja-JP"/>
        </w:rPr>
        <w:t xml:space="preserve">New </w:t>
      </w:r>
      <w:r>
        <w:rPr>
          <w:color w:val="FF0000"/>
        </w:rPr>
        <w:t>LBEW_45</w:t>
      </w:r>
    </w:p>
    <w:p>
      <w:pPr>
        <w:spacing w:line="240" w:lineRule="auto"/>
        <w:jc w:val="center"/>
      </w:pPr>
    </w:p>
    <w:p>
      <w:pPr>
        <w:spacing w:line="240" w:lineRule="auto"/>
      </w:pPr>
      <w:r>
        <w:rPr>
          <w:b/>
        </w:rPr>
        <w:t>Note</w:t>
      </w:r>
      <w:r>
        <w:t xml:space="preserve">: The Floating Callsign window will be blank </w:t>
      </w:r>
      <w:r>
        <w:rPr>
          <w:rFonts w:hint="eastAsia"/>
          <w:color w:val="FF0000"/>
          <w:lang w:val="en-US" w:eastAsia="ja-JP"/>
        </w:rPr>
        <w:t>or hidden</w:t>
      </w:r>
      <w:r>
        <w:rPr>
          <w:rFonts w:hint="eastAsia"/>
          <w:lang w:val="en-US" w:eastAsia="ja-JP"/>
        </w:rPr>
        <w:t xml:space="preserve"> </w:t>
      </w:r>
      <w:r>
        <w:t>if there are no entries in the Logbook Entry CALL field.</w:t>
      </w:r>
    </w:p>
    <w:p>
      <w:pPr>
        <w:spacing w:line="240" w:lineRule="auto"/>
      </w:pPr>
      <w:r>
        <w:t>The Floating Callsign window can be configured to the user's preference. A right-click on the window will bring up the configuration menus.</w:t>
      </w:r>
    </w:p>
    <w:p>
      <w:pPr>
        <w:spacing w:line="240" w:lineRule="auto"/>
        <w:jc w:val="center"/>
      </w:pPr>
    </w:p>
    <w:p>
      <w:pPr>
        <w:spacing w:line="240" w:lineRule="auto"/>
        <w:jc w:val="center"/>
      </w:pPr>
    </w:p>
    <w:p>
      <w:pPr>
        <w:spacing w:line="240" w:lineRule="auto"/>
        <w:jc w:val="center"/>
        <w:rPr>
          <w:rFonts w:hint="eastAsia" w:eastAsiaTheme="minorEastAsia"/>
          <w:lang w:eastAsia="ja-JP"/>
        </w:rPr>
      </w:pPr>
      <w:r>
        <w:rPr>
          <w:rFonts w:hint="eastAsia" w:eastAsiaTheme="minorEastAsia"/>
          <w:lang w:eastAsia="ja-JP"/>
        </w:rPr>
        <w:drawing>
          <wp:inline distT="0" distB="0" distL="114300" distR="114300">
            <wp:extent cx="3172460" cy="2810510"/>
            <wp:effectExtent l="0" t="0" r="8890" b="8890"/>
            <wp:docPr id="2" name="図形 2" descr="LBEW_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LBEW_46"/>
                    <pic:cNvPicPr>
                      <a:picLocks noChangeAspect="1"/>
                    </pic:cNvPicPr>
                  </pic:nvPicPr>
                  <pic:blipFill>
                    <a:blip r:embed="rId6"/>
                    <a:stretch>
                      <a:fillRect/>
                    </a:stretch>
                  </pic:blipFill>
                  <pic:spPr>
                    <a:xfrm>
                      <a:off x="0" y="0"/>
                      <a:ext cx="3172460" cy="2810510"/>
                    </a:xfrm>
                    <a:prstGeom prst="rect">
                      <a:avLst/>
                    </a:prstGeom>
                  </pic:spPr>
                </pic:pic>
              </a:graphicData>
            </a:graphic>
          </wp:inline>
        </w:drawing>
      </w:r>
    </w:p>
    <w:p>
      <w:pPr>
        <w:spacing w:line="240" w:lineRule="auto"/>
        <w:jc w:val="center"/>
      </w:pPr>
    </w:p>
    <w:p>
      <w:pPr>
        <w:spacing w:line="240" w:lineRule="auto"/>
        <w:jc w:val="center"/>
        <w:rPr>
          <w:color w:val="FF0000"/>
        </w:rPr>
      </w:pPr>
      <w:r>
        <w:rPr>
          <w:rFonts w:hint="eastAsia"/>
          <w:color w:val="FF0000"/>
          <w:lang w:val="en-US" w:eastAsia="ja-JP"/>
        </w:rPr>
        <w:t xml:space="preserve">New </w:t>
      </w:r>
      <w:r>
        <w:rPr>
          <w:color w:val="FF0000"/>
        </w:rPr>
        <w:t>LBEW_46</w:t>
      </w:r>
    </w:p>
    <w:p>
      <w:pPr>
        <w:spacing w:line="240" w:lineRule="auto"/>
        <w:jc w:val="center"/>
      </w:pPr>
    </w:p>
    <w:p>
      <w:pPr>
        <w:numPr>
          <w:ilvl w:val="1"/>
          <w:numId w:val="1"/>
        </w:numPr>
        <w:spacing w:line="240" w:lineRule="auto"/>
      </w:pPr>
      <w:r>
        <w:t>Text font &amp; size: You can select "Text font and size". Vertical size of the form is adjusted automatically based on the Font size. The Floating form can be sized horizontally by dragging the sides with the mouse;</w:t>
      </w:r>
    </w:p>
    <w:p>
      <w:pPr>
        <w:spacing w:line="240" w:lineRule="auto"/>
        <w:ind w:left="360"/>
      </w:pPr>
    </w:p>
    <w:p>
      <w:pPr>
        <w:numPr>
          <w:ilvl w:val="1"/>
          <w:numId w:val="1"/>
        </w:numPr>
        <w:spacing w:line="240" w:lineRule="auto"/>
      </w:pPr>
      <w:r>
        <w:t>Background color: You can select the desired background color when in a normal display mode. In the Glass form, the background is clear. (Transparent); and,</w:t>
      </w:r>
    </w:p>
    <w:p>
      <w:pPr>
        <w:spacing w:line="240" w:lineRule="auto"/>
        <w:ind w:left="360"/>
      </w:pPr>
    </w:p>
    <w:p>
      <w:pPr>
        <w:numPr>
          <w:ilvl w:val="1"/>
          <w:numId w:val="1"/>
        </w:numPr>
        <w:spacing w:line="240" w:lineRule="auto"/>
      </w:pPr>
      <w:r>
        <w:t>Glass form: This option makes the form transparent displaying the Callsign with a border and no background color.</w:t>
      </w:r>
    </w:p>
    <w:p>
      <w:pPr>
        <w:spacing w:line="240" w:lineRule="auto"/>
        <w:jc w:val="center"/>
      </w:pPr>
    </w:p>
    <w:p>
      <w:pPr>
        <w:spacing w:line="240" w:lineRule="auto"/>
        <w:jc w:val="center"/>
        <w:rPr>
          <w:rFonts w:hint="eastAsia" w:eastAsiaTheme="minorEastAsia"/>
          <w:lang w:eastAsia="ja-JP"/>
        </w:rPr>
      </w:pPr>
      <w:r>
        <w:rPr>
          <w:rFonts w:hint="eastAsia" w:eastAsiaTheme="minorEastAsia"/>
          <w:lang w:eastAsia="ja-JP"/>
        </w:rPr>
        <w:drawing>
          <wp:inline distT="0" distB="0" distL="114300" distR="114300">
            <wp:extent cx="2286635" cy="733425"/>
            <wp:effectExtent l="0" t="0" r="18415" b="9525"/>
            <wp:docPr id="3" name="図形 3" descr="LBEW_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LBEW_47"/>
                    <pic:cNvPicPr>
                      <a:picLocks noChangeAspect="1"/>
                    </pic:cNvPicPr>
                  </pic:nvPicPr>
                  <pic:blipFill>
                    <a:blip r:embed="rId7"/>
                    <a:stretch>
                      <a:fillRect/>
                    </a:stretch>
                  </pic:blipFill>
                  <pic:spPr>
                    <a:xfrm>
                      <a:off x="0" y="0"/>
                      <a:ext cx="2286635" cy="733425"/>
                    </a:xfrm>
                    <a:prstGeom prst="rect">
                      <a:avLst/>
                    </a:prstGeom>
                  </pic:spPr>
                </pic:pic>
              </a:graphicData>
            </a:graphic>
          </wp:inline>
        </w:drawing>
      </w:r>
    </w:p>
    <w:p>
      <w:pPr>
        <w:spacing w:line="240" w:lineRule="auto"/>
        <w:jc w:val="center"/>
      </w:pPr>
    </w:p>
    <w:p>
      <w:pPr>
        <w:spacing w:line="240" w:lineRule="auto"/>
        <w:jc w:val="center"/>
        <w:rPr>
          <w:color w:val="FF0000"/>
        </w:rPr>
      </w:pPr>
      <w:r>
        <w:rPr>
          <w:rFonts w:hint="eastAsia"/>
          <w:color w:val="FF0000"/>
          <w:lang w:val="en-US" w:eastAsia="ja-JP"/>
        </w:rPr>
        <w:t xml:space="preserve">New </w:t>
      </w:r>
      <w:r>
        <w:rPr>
          <w:color w:val="FF0000"/>
        </w:rPr>
        <w:t>LBEW_47</w:t>
      </w:r>
    </w:p>
    <w:p>
      <w:pPr>
        <w:spacing w:line="240" w:lineRule="auto"/>
        <w:jc w:val="center"/>
      </w:pPr>
    </w:p>
    <w:p>
      <w:pPr>
        <w:numPr>
          <w:ilvl w:val="1"/>
          <w:numId w:val="1"/>
        </w:numPr>
        <w:spacing w:line="240" w:lineRule="auto"/>
      </w:pPr>
      <w:r>
        <w:t>Glass &amp; Borderless form: This option shows only the Callsign and is a little tricky to maneuver. In order to see this option, you must have a call in the Logbook Entry window CALL field. To get to the menu options, you must right click on one of the callsign letters or numbers. To reposition the form, you must Left click and drag the box with the mouse pointer positioned on one of the letters or number since it does not have a visible perimeter border.</w:t>
      </w:r>
    </w:p>
    <w:p>
      <w:pPr>
        <w:spacing w:line="240" w:lineRule="auto"/>
        <w:ind w:left="360"/>
        <w:jc w:val="center"/>
      </w:pPr>
    </w:p>
    <w:p>
      <w:pPr>
        <w:spacing w:line="240" w:lineRule="auto"/>
        <w:jc w:val="center"/>
        <w:rPr>
          <w:rFonts w:hint="eastAsia" w:eastAsiaTheme="minorEastAsia"/>
          <w:lang w:eastAsia="ja-JP"/>
        </w:rPr>
      </w:pPr>
      <w:r>
        <w:rPr>
          <w:rFonts w:hint="eastAsia" w:eastAsiaTheme="minorEastAsia"/>
          <w:lang w:eastAsia="ja-JP"/>
        </w:rPr>
        <w:drawing>
          <wp:inline distT="0" distB="0" distL="114300" distR="114300">
            <wp:extent cx="2124075" cy="762000"/>
            <wp:effectExtent l="0" t="0" r="9525" b="0"/>
            <wp:docPr id="4" name="図形 4" descr="LBEW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形 4" descr="LBEW_48"/>
                    <pic:cNvPicPr>
                      <a:picLocks noChangeAspect="1"/>
                    </pic:cNvPicPr>
                  </pic:nvPicPr>
                  <pic:blipFill>
                    <a:blip r:embed="rId8"/>
                    <a:stretch>
                      <a:fillRect/>
                    </a:stretch>
                  </pic:blipFill>
                  <pic:spPr>
                    <a:xfrm>
                      <a:off x="0" y="0"/>
                      <a:ext cx="2124075" cy="762000"/>
                    </a:xfrm>
                    <a:prstGeom prst="rect">
                      <a:avLst/>
                    </a:prstGeom>
                  </pic:spPr>
                </pic:pic>
              </a:graphicData>
            </a:graphic>
          </wp:inline>
        </w:drawing>
      </w:r>
    </w:p>
    <w:p>
      <w:pPr>
        <w:spacing w:line="240" w:lineRule="auto"/>
        <w:jc w:val="center"/>
      </w:pPr>
    </w:p>
    <w:p>
      <w:pPr>
        <w:spacing w:line="240" w:lineRule="auto"/>
        <w:jc w:val="center"/>
        <w:rPr>
          <w:color w:val="FF0000"/>
        </w:rPr>
      </w:pPr>
      <w:r>
        <w:rPr>
          <w:rFonts w:hint="eastAsia"/>
          <w:color w:val="FF0000"/>
          <w:lang w:val="en-US" w:eastAsia="ja-JP"/>
        </w:rPr>
        <w:t xml:space="preserve">New </w:t>
      </w:r>
      <w:r>
        <w:rPr>
          <w:color w:val="FF0000"/>
        </w:rPr>
        <w:t>LBEW_48</w:t>
      </w:r>
    </w:p>
    <w:p>
      <w:pPr>
        <w:spacing w:line="240" w:lineRule="auto"/>
        <w:jc w:val="center"/>
      </w:pPr>
    </w:p>
    <w:p>
      <w:pPr>
        <w:spacing w:line="240" w:lineRule="auto"/>
        <w:ind w:left="720"/>
      </w:pPr>
      <w:r>
        <w:t xml:space="preserve">If you lose track of the Floating Callsign form, you can find it in the usual way. From the </w:t>
      </w:r>
      <w:r>
        <w:fldChar w:fldCharType="begin"/>
      </w:r>
      <w:r>
        <w:instrText xml:space="preserve"> HYPERLINK \l "_topic_MainMenu" \h </w:instrText>
      </w:r>
      <w:r>
        <w:fldChar w:fldCharType="separate"/>
      </w:r>
      <w:r>
        <w:rPr>
          <w:rStyle w:val="8"/>
        </w:rPr>
        <w:t>Logger32 Main menu</w:t>
      </w:r>
      <w:r>
        <w:rPr>
          <w:rStyle w:val="8"/>
        </w:rPr>
        <w:fldChar w:fldCharType="end"/>
      </w:r>
      <w:r>
        <w:t xml:space="preserve">, select the </w:t>
      </w:r>
      <w:r>
        <w:fldChar w:fldCharType="begin"/>
      </w:r>
      <w:r>
        <w:instrText xml:space="preserve"> HYPERLINK \l "4.0_VIEW_MENU_ITEM" \h </w:instrText>
      </w:r>
      <w:r>
        <w:fldChar w:fldCharType="separate"/>
      </w:r>
      <w:r>
        <w:rPr>
          <w:rStyle w:val="8"/>
        </w:rPr>
        <w:t>View | Find lost windows</w:t>
      </w:r>
      <w:r>
        <w:rPr>
          <w:rStyle w:val="8"/>
        </w:rPr>
        <w:fldChar w:fldCharType="end"/>
      </w:r>
      <w:r>
        <w:t xml:space="preserve"> menu items. When the Currently open dialog box is displayed, check the "Floating" check box and then the &lt;</w:t>
      </w:r>
      <w:r>
        <w:rPr>
          <w:b/>
        </w:rPr>
        <w:t>Find</w:t>
      </w:r>
      <w:r>
        <w:t>&gt; button. This will disable the Glass mode and position the window in the Upper Left hand corner of the screen.</w:t>
      </w:r>
    </w:p>
    <w:p>
      <w:pPr>
        <w:spacing w:line="240" w:lineRule="auto"/>
      </w:pPr>
    </w:p>
    <w:p>
      <w:pPr>
        <w:spacing w:line="240" w:lineRule="auto"/>
        <w:ind w:left="720"/>
      </w:pPr>
      <w:r>
        <w:t>You can also find the FLoating Callsign form (if it gets lost, or the rubber band in your mouse is loose) by typing the &lt;</w:t>
      </w:r>
      <w:r>
        <w:rPr>
          <w:b/>
        </w:rPr>
        <w:t>Ctrl+F</w:t>
      </w:r>
      <w:r>
        <w:t>&gt; key combination a second time in the Logbook Entry Window,</w:t>
      </w:r>
      <w:r>
        <w:fldChar w:fldCharType="begin"/>
      </w:r>
      <w:r>
        <w:instrText xml:space="preserve"> HYPERLINK \l "_topic_CWMachineWindow" \h </w:instrText>
      </w:r>
      <w:r>
        <w:fldChar w:fldCharType="separate"/>
      </w:r>
      <w:r>
        <w:rPr>
          <w:rStyle w:val="8"/>
        </w:rPr>
        <w:t xml:space="preserve"> CW Machine</w:t>
      </w:r>
      <w:r>
        <w:rPr>
          <w:rStyle w:val="8"/>
        </w:rPr>
        <w:fldChar w:fldCharType="end"/>
      </w:r>
      <w:r>
        <w:t xml:space="preserve">, or </w:t>
      </w:r>
      <w:r>
        <w:fldChar w:fldCharType="begin"/>
      </w:r>
      <w:r>
        <w:instrText xml:space="preserve"> HYPERLINK \l "_topic_SoundCardDataWindow1" \h </w:instrText>
      </w:r>
      <w:r>
        <w:fldChar w:fldCharType="separate"/>
      </w:r>
      <w:r>
        <w:rPr>
          <w:rStyle w:val="8"/>
        </w:rPr>
        <w:t>Sound Card Data Window</w:t>
      </w:r>
      <w:r>
        <w:rPr>
          <w:rStyle w:val="8"/>
        </w:rPr>
        <w:fldChar w:fldCharType="end"/>
      </w:r>
      <w:r>
        <w:t>. This will disable the GLASS option, making the form more visible.</w:t>
      </w:r>
    </w:p>
    <w:p>
      <w:pPr>
        <w:spacing w:line="240" w:lineRule="auto"/>
        <w:ind w:left="720"/>
      </w:pPr>
    </w:p>
    <w:p>
      <w:pPr>
        <w:numPr>
          <w:ilvl w:val="1"/>
          <w:numId w:val="1"/>
        </w:numPr>
        <w:spacing w:line="240" w:lineRule="auto"/>
        <w:ind w:left="1080" w:leftChars="0" w:hanging="360" w:firstLineChars="0"/>
        <w:rPr>
          <w:rFonts w:hint="eastAsia" w:eastAsiaTheme="minorEastAsia"/>
          <w:color w:val="FF0000"/>
          <w:lang w:val="en-US" w:eastAsia="ja-JP"/>
        </w:rPr>
      </w:pPr>
      <w:r>
        <w:rPr>
          <w:rFonts w:hint="eastAsia"/>
          <w:color w:val="FF0000"/>
          <w:lang w:val="en-US" w:eastAsia="ja-JP"/>
        </w:rPr>
        <w:t>Hide window if no callsign: If this option is checked Floating Callsign form will be hidden when callsign field in Logbook Entry window is cleared.</w:t>
      </w:r>
    </w:p>
    <w:p>
      <w:pPr>
        <w:numPr>
          <w:ilvl w:val="0"/>
          <w:numId w:val="0"/>
        </w:numPr>
        <w:spacing w:line="240" w:lineRule="auto"/>
        <w:ind w:left="720" w:leftChars="0"/>
        <w:rPr>
          <w:rFonts w:hint="eastAsia" w:eastAsiaTheme="minorEastAsia"/>
          <w:color w:val="FF0000"/>
          <w:lang w:val="en-US" w:eastAsia="ja-JP"/>
        </w:rPr>
      </w:pPr>
    </w:p>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Tahoma">
    <w:panose1 w:val="020B0604030504040204"/>
    <w:charset w:val="01"/>
    <w:family w:val="auto"/>
    <w:pitch w:val="default"/>
    <w:sig w:usb0="E1002EFF" w:usb1="C000605B" w:usb2="00000029" w:usb3="00000000" w:csb0="200101FF" w:csb1="20280000"/>
  </w:font>
  <w:font w:name="Symbol">
    <w:panose1 w:val="050501020107060205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923771"/>
    <w:multiLevelType w:val="multilevel"/>
    <w:tmpl w:val="BE923771"/>
    <w:lvl w:ilvl="0" w:tentative="0">
      <w:start w:val="1"/>
      <w:numFmt w:val="decimal"/>
      <w:lvlText w:val="%1."/>
      <w:lvlJc w:val="left"/>
      <w:pPr>
        <w:ind w:left="360" w:hanging="360"/>
      </w:pPr>
      <w:rPr>
        <w:rFonts w:ascii="Arial" w:hAnsi="Arial"/>
        <w:b w:val="0"/>
        <w:i w:val="0"/>
        <w:strike w:val="0"/>
        <w:color w:val="auto"/>
        <w:sz w:val="20"/>
        <w:u w:val="none"/>
      </w:rPr>
    </w:lvl>
    <w:lvl w:ilvl="1" w:tentative="0">
      <w:start w:val="1"/>
      <w:numFmt w:val="decimal"/>
      <w:lvlText w:val="%2."/>
      <w:lvlJc w:val="left"/>
      <w:pPr>
        <w:ind w:left="1080" w:hanging="360"/>
      </w:pPr>
      <w:rPr>
        <w:rFonts w:ascii="Arial" w:hAnsi="Arial"/>
        <w:b w:val="0"/>
        <w:i w:val="0"/>
        <w:strike w:val="0"/>
        <w:color w:val="auto"/>
        <w:sz w:val="20"/>
        <w:u w:val="none"/>
      </w:rPr>
    </w:lvl>
    <w:lvl w:ilvl="2" w:tentative="0">
      <w:start w:val="1"/>
      <w:numFmt w:val="decimal"/>
      <w:lvlText w:val="%3."/>
      <w:lvlJc w:val="left"/>
      <w:pPr>
        <w:ind w:left="1800" w:hanging="360"/>
      </w:pPr>
      <w:rPr>
        <w:rFonts w:ascii="Arial" w:hAnsi="Arial"/>
        <w:b w:val="0"/>
        <w:i w:val="0"/>
        <w:strike w:val="0"/>
        <w:color w:val="auto"/>
        <w:sz w:val="20"/>
        <w:u w:val="none"/>
      </w:rPr>
    </w:lvl>
    <w:lvl w:ilvl="3" w:tentative="0">
      <w:start w:val="1"/>
      <w:numFmt w:val="decimal"/>
      <w:lvlText w:val="%4."/>
      <w:lvlJc w:val="left"/>
      <w:pPr>
        <w:ind w:left="2520" w:hanging="360"/>
      </w:pPr>
      <w:rPr>
        <w:rFonts w:ascii="Arial" w:hAnsi="Arial"/>
        <w:b w:val="0"/>
        <w:i w:val="0"/>
        <w:strike w:val="0"/>
        <w:color w:val="auto"/>
        <w:sz w:val="20"/>
        <w:u w:val="none"/>
      </w:rPr>
    </w:lvl>
    <w:lvl w:ilvl="4" w:tentative="0">
      <w:start w:val="1"/>
      <w:numFmt w:val="decimal"/>
      <w:lvlText w:val="%5."/>
      <w:lvlJc w:val="left"/>
      <w:pPr>
        <w:ind w:left="3240" w:hanging="360"/>
      </w:pPr>
      <w:rPr>
        <w:rFonts w:ascii="Arial" w:hAnsi="Arial"/>
        <w:b w:val="0"/>
        <w:i w:val="0"/>
        <w:strike w:val="0"/>
        <w:color w:val="auto"/>
        <w:sz w:val="20"/>
        <w:u w:val="none"/>
      </w:rPr>
    </w:lvl>
    <w:lvl w:ilvl="5" w:tentative="0">
      <w:start w:val="1"/>
      <w:numFmt w:val="decimal"/>
      <w:lvlText w:val="%6."/>
      <w:lvlJc w:val="left"/>
      <w:pPr>
        <w:ind w:left="3960" w:hanging="360"/>
      </w:pPr>
      <w:rPr>
        <w:rFonts w:ascii="Arial" w:hAnsi="Arial"/>
        <w:b w:val="0"/>
        <w:i w:val="0"/>
        <w:strike w:val="0"/>
        <w:color w:val="auto"/>
        <w:sz w:val="20"/>
        <w:u w:val="none"/>
      </w:rPr>
    </w:lvl>
    <w:lvl w:ilvl="6" w:tentative="0">
      <w:start w:val="1"/>
      <w:numFmt w:val="decimal"/>
      <w:lvlText w:val="%7."/>
      <w:lvlJc w:val="left"/>
      <w:pPr>
        <w:ind w:left="4680" w:hanging="360"/>
      </w:pPr>
      <w:rPr>
        <w:rFonts w:ascii="Arial" w:hAnsi="Arial"/>
        <w:b w:val="0"/>
        <w:i w:val="0"/>
        <w:strike w:val="0"/>
        <w:color w:val="auto"/>
        <w:sz w:val="20"/>
        <w:u w:val="none"/>
      </w:rPr>
    </w:lvl>
    <w:lvl w:ilvl="7" w:tentative="0">
      <w:start w:val="1"/>
      <w:numFmt w:val="decimal"/>
      <w:lvlText w:val="%8."/>
      <w:lvlJc w:val="left"/>
      <w:pPr>
        <w:ind w:left="5400" w:hanging="360"/>
      </w:pPr>
      <w:rPr>
        <w:rFonts w:ascii="Arial" w:hAnsi="Arial"/>
        <w:b w:val="0"/>
        <w:i w:val="0"/>
        <w:strike w:val="0"/>
        <w:color w:val="auto"/>
        <w:sz w:val="20"/>
        <w:u w:val="none"/>
      </w:rPr>
    </w:lvl>
    <w:lvl w:ilvl="8" w:tentative="0">
      <w:start w:val="1"/>
      <w:numFmt w:val="decimal"/>
      <w:lvlText w:val="%9."/>
      <w:lvlJc w:val="left"/>
      <w:pPr>
        <w:ind w:left="6120" w:hanging="360"/>
      </w:pPr>
      <w:rPr>
        <w:rFonts w:ascii="Arial" w:hAnsi="Arial"/>
        <w:b w:val="0"/>
        <w:i w:val="0"/>
        <w:strike w:val="0"/>
        <w:color w:val="auto"/>
        <w:sz w:val="2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5B6D37"/>
    <w:rsid w:val="095B6D37"/>
    <w:rsid w:val="18A817D2"/>
    <w:rsid w:val="39E5194C"/>
    <w:rsid w:val="47B75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240" w:lineRule="auto"/>
    </w:pPr>
    <w:rPr>
      <w:rFonts w:ascii="Arial" w:hAnsi="Arial" w:eastAsiaTheme="minorEastAsia" w:cstheme="minorBidi"/>
      <w:sz w:val="20"/>
    </w:rPr>
  </w:style>
  <w:style w:type="paragraph" w:styleId="2">
    <w:name w:val="heading 1"/>
    <w:basedOn w:val="1"/>
    <w:next w:val="1"/>
    <w:qFormat/>
    <w:uiPriority w:val="0"/>
    <w:pPr>
      <w:keepNext/>
      <w:spacing w:before="240" w:after="60"/>
      <w:outlineLvl w:val="0"/>
    </w:pPr>
    <w:rPr>
      <w:rFonts w:ascii="Arial" w:hAnsi="Arial"/>
      <w:b/>
      <w:color w:val="3366FF"/>
      <w:sz w:val="24"/>
    </w:rPr>
  </w:style>
  <w:style w:type="paragraph" w:styleId="3">
    <w:name w:val="heading 2"/>
    <w:basedOn w:val="1"/>
    <w:next w:val="1"/>
    <w:qFormat/>
    <w:uiPriority w:val="0"/>
    <w:pPr>
      <w:keepNext/>
      <w:spacing w:before="240" w:after="60"/>
      <w:outlineLvl w:val="1"/>
    </w:pPr>
    <w:rPr>
      <w:rFonts w:ascii="Arial" w:hAnsi="Arial"/>
      <w:b/>
      <w:color w:val="000000"/>
      <w:sz w:val="24"/>
    </w:rPr>
  </w:style>
  <w:style w:type="paragraph" w:styleId="4">
    <w:name w:val="heading 3"/>
    <w:basedOn w:val="1"/>
    <w:next w:val="1"/>
    <w:qFormat/>
    <w:uiPriority w:val="0"/>
    <w:pPr>
      <w:keepNext/>
      <w:spacing w:before="240" w:after="60"/>
      <w:outlineLvl w:val="2"/>
    </w:pPr>
    <w:rPr>
      <w:rFonts w:ascii="Arial" w:hAnsi="Arial"/>
      <w:b/>
      <w:color w:val="000000"/>
      <w:sz w:val="2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customStyle="1" w:styleId="7">
    <w:name w:val="Hyperlink (Abbreviations)"/>
    <w:basedOn w:val="5"/>
    <w:qFormat/>
    <w:uiPriority w:val="0"/>
    <w:rPr>
      <w:rFonts w:ascii="Arial" w:hAnsi="Arial"/>
      <w:color w:val="FF00FF"/>
      <w:sz w:val="20"/>
      <w:u w:val="single"/>
    </w:rPr>
  </w:style>
  <w:style w:type="character" w:customStyle="1" w:styleId="8">
    <w:name w:val="Hyperlink (Internal)"/>
    <w:basedOn w:val="5"/>
    <w:qFormat/>
    <w:uiPriority w:val="0"/>
    <w:rPr>
      <w:rFonts w:ascii="Arial" w:hAnsi="Arial"/>
      <w:color w:val="339966"/>
      <w:sz w:val="20"/>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Office_10.8.2.6704_F1E327BC-269C-435d-A152-05C5408002CA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2019-09-09T13:23:00Z</dcterms:created>
  <dc:creator>ayoshida</dc:creator>
  <cp:lastModifiedBy>ayoshida</cp:lastModifiedBy>
  <dcterms:modified xsi:type="dcterms:W3CDTF">2019-09-09T23:44:23Z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1041-10.8.2.6704</vt:lpwstr>
  </property>
</Properties>
</file>