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1"/>
          <w:left w:val="none" w:color="000000" w:sz="0" w:space="1"/>
          <w:bottom w:val="none" w:color="000000" w:sz="0" w:space="1"/>
          <w:right w:val="none" w:color="000000" w:sz="0" w:space="1"/>
        </w:pBdr>
        <w:shd w:val="clear" w:color="auto" w:fill="FFFFFF"/>
        <w:spacing w:before="150" w:after="150" w:line="240" w:lineRule="auto"/>
        <w:outlineLvl w:val="1"/>
      </w:pPr>
      <w:r>
        <w:rPr>
          <w:rFonts w:ascii="Tahoma" w:hAnsi="Tahoma"/>
          <w:b/>
          <w:color w:val="4F81BD"/>
          <w:sz w:val="26"/>
        </w:rPr>
        <w:t>The UDP Bandmap</w:t>
      </w:r>
    </w:p>
    <w:p>
      <w:pPr>
        <w:spacing w:line="240" w:lineRule="auto"/>
      </w:pPr>
      <w:r>
        <w:t xml:space="preserve"> </w:t>
      </w:r>
      <w:r>
        <w:rPr>
          <w:rStyle w:val="8"/>
        </w:rPr>
        <w:t>Aki Yoshida JA1NLX</w:t>
      </w:r>
    </w:p>
    <w:p>
      <w:pPr>
        <w:pStyle w:val="3"/>
        <w:spacing w:line="240" w:lineRule="auto"/>
      </w:pPr>
      <w:r>
        <w:t>1. 0 GENERAL</w:t>
      </w:r>
    </w:p>
    <w:p>
      <w:pPr>
        <w:spacing w:line="240" w:lineRule="auto"/>
      </w:pPr>
    </w:p>
    <w:p>
      <w:pPr>
        <w:pStyle w:val="3"/>
        <w:spacing w:line="240" w:lineRule="auto"/>
      </w:pPr>
      <w:r>
        <w:t>5.1  Config</w:t>
      </w:r>
    </w:p>
    <w:p>
      <w:pPr>
        <w:spacing w:line="240" w:lineRule="auto"/>
      </w:pPr>
    </w:p>
    <w:p>
      <w:pPr>
        <w:spacing w:line="240" w:lineRule="auto"/>
      </w:pPr>
      <w:r>
        <w:t xml:space="preserve">Select the Config menu item. </w:t>
      </w:r>
    </w:p>
    <w:p>
      <w:pPr>
        <w:spacing w:line="240" w:lineRule="auto"/>
      </w:pP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 w:eastAsiaTheme="minorEastAsia"/>
          <w:lang w:eastAsia="ja-JP"/>
        </w:rPr>
      </w:pPr>
      <w:r>
        <w:rPr>
          <w:rFonts w:hint="eastAsia" w:eastAsiaTheme="minorEastAsia"/>
          <w:lang w:eastAsia="ja-JP"/>
        </w:rPr>
        <w:drawing>
          <wp:inline distT="0" distB="0" distL="114300" distR="114300">
            <wp:extent cx="3820160" cy="5687060"/>
            <wp:effectExtent l="0" t="0" r="8890" b="8890"/>
            <wp:docPr id="1" name="図形 1" descr="UBM_6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 descr="UBM_6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color w:val="FF0000"/>
        </w:rPr>
      </w:pPr>
      <w:r>
        <w:rPr>
          <w:rFonts w:hint="eastAsia"/>
          <w:color w:val="FF0000"/>
          <w:lang w:val="en-US" w:eastAsia="ja-JP"/>
        </w:rPr>
        <w:t xml:space="preserve">New </w:t>
      </w:r>
      <w:r>
        <w:rPr>
          <w:color w:val="FF0000"/>
        </w:rPr>
        <w:t>UBM_6AB</w:t>
      </w:r>
    </w:p>
    <w:p>
      <w:pPr>
        <w:spacing w:line="240" w:lineRule="auto"/>
      </w:pPr>
    </w:p>
    <w:p>
      <w:pPr>
        <w:spacing w:line="240" w:lineRule="auto"/>
      </w:pPr>
      <w:r>
        <w:t xml:space="preserve">There are a lots of options. You may choose whatever you prefer now. </w:t>
      </w:r>
    </w:p>
    <w:p>
      <w:pPr>
        <w:spacing w:line="240" w:lineRule="auto"/>
      </w:pPr>
    </w:p>
    <w:p>
      <w:pPr>
        <w:spacing w:line="240" w:lineRule="auto"/>
      </w:pPr>
      <w:r>
        <w:t>If you want to see highlight colors and tooltips information based on every mode then un-check "Highlight callsigns as "DIG" mode" This option works for displaying "QSOd B4" mark as well.</w:t>
      </w:r>
    </w:p>
    <w:p>
      <w:pPr>
        <w:spacing w:line="240" w:lineRule="auto"/>
      </w:pPr>
    </w:p>
    <w:p>
      <w:pPr>
        <w:spacing w:line="240" w:lineRule="auto"/>
      </w:pPr>
      <w:r>
        <w:rPr>
          <w:color w:val="000000"/>
        </w:rPr>
        <w:t xml:space="preserve">If you want to set the Logger32 frequency/mode from WSJT-X/JTDX </w:t>
      </w:r>
      <w:r>
        <w:rPr>
          <w:rFonts w:hint="eastAsia"/>
          <w:color w:val="FF0000"/>
          <w:lang w:val="en-US" w:eastAsia="ja-JP"/>
        </w:rPr>
        <w:t xml:space="preserve">then check </w:t>
      </w:r>
      <w:r>
        <w:rPr>
          <w:strike/>
          <w:dstrike w:val="0"/>
          <w:color w:val="FF0000"/>
        </w:rPr>
        <w:t>then  check</w:t>
      </w:r>
      <w:r>
        <w:rPr>
          <w:color w:val="000000"/>
        </w:rPr>
        <w:t xml:space="preserve"> “Allow WSJT/JTDX to set frequency/mode”  Logger32 radio port must be closed. See paragraph 5.4 Start for related explanation and paragraph 5.0 Band Mode Selection Setup in the Logbook </w:t>
      </w:r>
      <w:r>
        <w:rPr>
          <w:rFonts w:hint="eastAsia"/>
          <w:color w:val="FF0000"/>
          <w:lang w:val="en-US" w:eastAsia="ja-JP"/>
        </w:rPr>
        <w:t xml:space="preserve">Entry </w:t>
      </w:r>
      <w:r>
        <w:rPr>
          <w:strike/>
          <w:dstrike w:val="0"/>
          <w:color w:val="FF0000"/>
        </w:rPr>
        <w:t>Emtry</w:t>
      </w:r>
      <w:r>
        <w:rPr>
          <w:color w:val="000000"/>
        </w:rPr>
        <w:t xml:space="preserve"> topic.</w:t>
      </w:r>
    </w:p>
    <w:p>
      <w:pPr>
        <w:spacing w:line="240" w:lineRule="auto"/>
      </w:pPr>
      <w:bookmarkStart w:id="0" w:name="_GoBack"/>
      <w:bookmarkEnd w:id="0"/>
    </w:p>
    <w:p>
      <w:pPr>
        <w:spacing w:line="240" w:lineRule="auto"/>
        <w:rPr>
          <w:color w:val="000000"/>
        </w:rPr>
      </w:pPr>
      <w:r>
        <w:rPr>
          <w:color w:val="000000"/>
        </w:rPr>
        <w:t>If you want to see the Gridsquare then check "Show Gridsquares".</w:t>
      </w:r>
    </w:p>
    <w:p>
      <w:pPr>
        <w:spacing w:line="240" w:lineRule="auto"/>
        <w:rPr>
          <w:color w:val="000000"/>
        </w:rPr>
      </w:pPr>
    </w:p>
    <w:p>
      <w:pPr>
        <w:spacing w:line="240" w:lineRule="auto"/>
        <w:rPr>
          <w:rFonts w:hint="eastAsia"/>
          <w:color w:val="FF0000"/>
          <w:lang w:val="en-US" w:eastAsia="ja-JP"/>
        </w:rPr>
      </w:pPr>
      <w:r>
        <w:rPr>
          <w:rFonts w:hint="eastAsia"/>
          <w:color w:val="FF0000"/>
          <w:lang w:val="en-US" w:eastAsia="ja-JP"/>
        </w:rPr>
        <w:t xml:space="preserve">If you want to send SMS/eMail message then setup DX spot alerts (eMail/SMS/ScratchPad) in DX spot window, then check </w:t>
      </w:r>
      <w:r>
        <w:rPr>
          <w:rFonts w:hint="default"/>
          <w:color w:val="FF0000"/>
          <w:lang w:val="en-US" w:eastAsia="ja-JP"/>
        </w:rPr>
        <w:t>“</w:t>
      </w:r>
      <w:r>
        <w:rPr>
          <w:rFonts w:hint="eastAsia"/>
          <w:color w:val="FF0000"/>
          <w:lang w:val="en-US" w:eastAsia="ja-JP"/>
        </w:rPr>
        <w:t>Enable SMS/eMail message for new Country/Band/Mode</w:t>
      </w:r>
      <w:r>
        <w:rPr>
          <w:rFonts w:hint="default"/>
          <w:color w:val="FF0000"/>
          <w:lang w:val="en-US" w:eastAsia="ja-JP"/>
        </w:rPr>
        <w:t>”</w:t>
      </w:r>
    </w:p>
    <w:p>
      <w:pPr>
        <w:spacing w:line="240" w:lineRule="auto"/>
        <w:rPr>
          <w:rFonts w:hint="eastAsia" w:ascii="Arial" w:hAnsi="Arial" w:cs="Arial" w:eastAsiaTheme="minorEastAsia"/>
          <w:color w:val="FF0000"/>
          <w:sz w:val="20"/>
          <w:szCs w:val="20"/>
          <w:lang w:val="en-US" w:eastAsia="ja-JP"/>
        </w:rPr>
      </w:pPr>
      <w:r>
        <w:rPr>
          <w:rFonts w:hint="default" w:ascii="Arial" w:hAnsi="Arial" w:cs="Arial"/>
          <w:color w:val="FF0000"/>
          <w:sz w:val="20"/>
          <w:szCs w:val="20"/>
        </w:rPr>
        <w:t xml:space="preserve">Messages are sent once for each new Country/Band/Mode. if the Country is decoded again after 15 minutes, another message is sent. On the DX SPOT ALERT SETUP all checkboxes are ignored except the </w:t>
      </w:r>
      <w:r>
        <w:rPr>
          <w:rFonts w:hint="default" w:cs="Arial"/>
          <w:color w:val="FF0000"/>
          <w:sz w:val="20"/>
          <w:szCs w:val="20"/>
          <w:lang w:val="en-US" w:eastAsia="ja-JP"/>
        </w:rPr>
        <w:t>“</w:t>
      </w:r>
      <w:r>
        <w:rPr>
          <w:rFonts w:hint="default" w:ascii="Arial" w:hAnsi="Arial" w:cs="Arial"/>
          <w:color w:val="FF0000"/>
          <w:sz w:val="20"/>
          <w:szCs w:val="20"/>
        </w:rPr>
        <w:t>CHECK THIS IF YOUR EMAIL ALERTS ARE BEING BLOCKED AS SPAM</w:t>
      </w:r>
      <w:r>
        <w:rPr>
          <w:rFonts w:hint="default" w:cs="Arial"/>
          <w:color w:val="FF0000"/>
          <w:sz w:val="20"/>
          <w:szCs w:val="20"/>
          <w:lang w:val="en-US" w:eastAsia="ja-JP"/>
        </w:rPr>
        <w:t>”</w:t>
      </w:r>
    </w:p>
    <w:p>
      <w:pPr>
        <w:spacing w:line="240" w:lineRule="auto"/>
        <w:rPr>
          <w:rFonts w:hint="eastAsia"/>
          <w:color w:val="FF0000"/>
          <w:lang w:val="en-US" w:eastAsia="ja-JP"/>
        </w:rPr>
      </w:pPr>
      <w:r>
        <w:rPr>
          <w:rFonts w:hint="eastAsia"/>
          <w:color w:val="FF0000"/>
          <w:lang w:val="en-US" w:eastAsia="ja-JP"/>
        </w:rPr>
        <w:t>(See DX spot section in this Help)</w:t>
      </w:r>
    </w:p>
    <w:p>
      <w:pPr>
        <w:spacing w:line="240" w:lineRule="auto"/>
        <w:rPr>
          <w:rFonts w:hint="eastAsia"/>
          <w:color w:val="FF0000"/>
          <w:lang w:val="en-US" w:eastAsia="ja-JP"/>
        </w:rPr>
      </w:pPr>
    </w:p>
    <w:p>
      <w:pPr>
        <w:spacing w:line="240" w:lineRule="auto"/>
        <w:rPr>
          <w:rFonts w:hint="eastAsia"/>
          <w:color w:val="FF0000"/>
          <w:lang w:val="en-US" w:eastAsia="ja-JP"/>
        </w:rPr>
      </w:pPr>
      <w:r>
        <w:rPr>
          <w:rFonts w:hint="eastAsia"/>
          <w:color w:val="FF0000"/>
          <w:lang w:val="en-US" w:eastAsia="ja-JP"/>
        </w:rPr>
        <w:t>Sample message below.</w:t>
      </w:r>
    </w:p>
    <w:p>
      <w:pPr>
        <w:spacing w:line="240" w:lineRule="auto"/>
        <w:rPr>
          <w:rFonts w:hint="eastAsia"/>
          <w:color w:val="FF0000"/>
          <w:lang w:val="en-US" w:eastAsia="ja-JP"/>
        </w:rPr>
      </w:pPr>
    </w:p>
    <w:p>
      <w:pPr>
        <w:spacing w:line="240" w:lineRule="auto"/>
        <w:jc w:val="center"/>
        <w:rPr>
          <w:rFonts w:hint="default"/>
          <w:color w:val="FF0000"/>
          <w:lang w:val="en-US" w:eastAsia="ja-JP"/>
        </w:rPr>
      </w:pPr>
      <w:r>
        <w:rPr>
          <w:rFonts w:hint="default"/>
          <w:color w:val="FF0000"/>
          <w:lang w:val="en-US" w:eastAsia="ja-JP"/>
        </w:rPr>
        <w:drawing>
          <wp:inline distT="0" distB="0" distL="114300" distR="114300">
            <wp:extent cx="5393690" cy="1254125"/>
            <wp:effectExtent l="0" t="0" r="16510" b="3175"/>
            <wp:docPr id="2" name="図形 2" descr="UBM_6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 descr="UBM_6A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color w:val="FF0000"/>
          <w:lang w:val="en-US" w:eastAsia="ja-JP"/>
        </w:rPr>
      </w:pPr>
    </w:p>
    <w:p>
      <w:pPr>
        <w:spacing w:line="240" w:lineRule="auto"/>
        <w:jc w:val="center"/>
        <w:rPr>
          <w:rFonts w:hint="default"/>
          <w:color w:val="FF0000"/>
          <w:lang w:val="en-US" w:eastAsia="ja-JP"/>
        </w:rPr>
      </w:pPr>
      <w:r>
        <w:rPr>
          <w:rFonts w:hint="eastAsia"/>
          <w:color w:val="FF0000"/>
          <w:lang w:val="en-US" w:eastAsia="ja-JP"/>
        </w:rPr>
        <w:t>UBM_6AB1</w:t>
      </w:r>
    </w:p>
    <w:p>
      <w:pPr>
        <w:pStyle w:val="4"/>
        <w:spacing w:line="240" w:lineRule="auto"/>
      </w:pPr>
      <w:r>
        <w:t>Sub menu for Logging options</w:t>
      </w:r>
    </w:p>
    <w:p>
      <w:pPr>
        <w:spacing w:line="105" w:lineRule="atLeast"/>
      </w:pPr>
    </w:p>
    <w:p>
      <w:pPr>
        <w:spacing w:line="105" w:lineRule="atLeast"/>
        <w:jc w:val="center"/>
      </w:pPr>
      <w:r>
        <w:drawing>
          <wp:inline distT="0" distB="0" distL="0" distR="0">
            <wp:extent cx="2895600" cy="219075"/>
            <wp:effectExtent l="0" t="0" r="0" b="9525"/>
            <wp:docPr id="877" name="Pic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 877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5" w:lineRule="atLeast"/>
        <w:jc w:val="center"/>
      </w:pPr>
    </w:p>
    <w:p>
      <w:pPr>
        <w:spacing w:line="240" w:lineRule="auto"/>
        <w:jc w:val="center"/>
      </w:pPr>
      <w:r>
        <w:t>UBM_6AC</w:t>
      </w:r>
    </w:p>
    <w:p>
      <w:pPr>
        <w:spacing w:line="240" w:lineRule="auto"/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F3B6B"/>
    <w:rsid w:val="1B442720"/>
    <w:rsid w:val="240F3B6B"/>
    <w:rsid w:val="40000BB3"/>
    <w:rsid w:val="62BF23CF"/>
    <w:rsid w:val="76370982"/>
    <w:rsid w:val="7CE1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</w:pPr>
    <w:rPr>
      <w:rFonts w:ascii="Arial" w:hAnsi="Arial" w:eastAsiaTheme="minorEastAsia" w:cstheme="minorBidi"/>
      <w:sz w:val="20"/>
    </w:rPr>
  </w:style>
  <w:style w:type="paragraph" w:styleId="2">
    <w:name w:val="heading 1"/>
    <w:basedOn w:val="1"/>
    <w:next w:val="1"/>
    <w:link w:val="8"/>
    <w:qFormat/>
    <w:uiPriority w:val="0"/>
    <w:pPr>
      <w:keepNext/>
      <w:spacing w:before="240" w:after="60"/>
      <w:outlineLvl w:val="0"/>
    </w:pPr>
    <w:rPr>
      <w:rFonts w:ascii="Arial" w:hAnsi="Arial"/>
      <w:b/>
      <w:color w:val="3366FF"/>
      <w:sz w:val="24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/>
      <w:b/>
      <w:color w:val="000000"/>
      <w:sz w:val="24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Calibri"/>
      <w:sz w:val="24"/>
      <w:szCs w:val="24"/>
    </w:rPr>
  </w:style>
  <w:style w:type="character" w:customStyle="1" w:styleId="8">
    <w:name w:val="heading 1 Text"/>
    <w:basedOn w:val="6"/>
    <w:link w:val="2"/>
    <w:qFormat/>
    <w:uiPriority w:val="0"/>
    <w:rPr>
      <w:rFonts w:ascii="Arial" w:hAnsi="Arial"/>
      <w:b/>
      <w:color w:val="3366FF"/>
      <w:sz w:val="24"/>
    </w:rPr>
  </w:style>
  <w:style w:type="character" w:customStyle="1" w:styleId="9">
    <w:name w:val="Hyperlink (Internal)"/>
    <w:basedOn w:val="6"/>
    <w:qFormat/>
    <w:uiPriority w:val="0"/>
    <w:rPr>
      <w:rFonts w:ascii="Arial" w:hAnsi="Arial"/>
      <w:color w:val="339966"/>
      <w:sz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2019-07-12T21:30:00Z</dcterms:created>
  <dc:creator>ayoshida</dc:creator>
  <cp:lastModifiedBy>ayoshida</cp:lastModifiedBy>
  <dcterms:modified xsi:type="dcterms:W3CDTF">2019-07-15T21:34:59Z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1041-10.8.2.6704</vt:lpwstr>
  </property>
</Properties>
</file>