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DX Spots Window</w:t>
      </w:r>
    </w:p>
    <w:p>
      <w:pPr>
        <w:pStyle w:val="2"/>
        <w:spacing w:line="240" w:lineRule="auto"/>
      </w:pPr>
      <w:r>
        <w:t>Hal Miller KB1ZQ, Geoff Anderson G3NPA, Jim Hargrave W5IFP,  Aki Yoshida JA1NLX and Gerry Hohn VE6LB</w:t>
      </w:r>
    </w:p>
    <w:p>
      <w:pPr>
        <w:spacing w:line="240" w:lineRule="auto"/>
      </w:pPr>
    </w:p>
    <w:p>
      <w:pPr>
        <w:pStyle w:val="4"/>
        <w:spacing w:line="240" w:lineRule="auto"/>
        <w:ind w:left="360"/>
      </w:pPr>
      <w:bookmarkStart w:id="0" w:name="1_0_General"/>
      <w:bookmarkEnd w:id="0"/>
      <w:bookmarkStart w:id="1" w:name="2_8_1_Callsigns"/>
      <w:bookmarkEnd w:id="1"/>
      <w:r>
        <w:t>2.10.1 Callsigns</w:t>
      </w:r>
    </w:p>
    <w:p>
      <w:pPr>
        <w:spacing w:line="240" w:lineRule="auto"/>
        <w:ind w:left="360"/>
      </w:pPr>
    </w:p>
    <w:p>
      <w:pPr>
        <w:spacing w:line="240" w:lineRule="auto"/>
        <w:ind w:left="360"/>
      </w:pPr>
      <w:r>
        <w:t xml:space="preserve">This pop-up menu, allows the user to display yet another pop-up menu in order to set the call signs to be used by the Telnet &amp; Cluster and Local Host Tab Panels of the </w:t>
      </w:r>
      <w:r>
        <w:fldChar w:fldCharType="begin"/>
      </w:r>
      <w:r>
        <w:instrText xml:space="preserve"> HYPERLINK \l "_topic_TelnetClusterWindow" \h </w:instrText>
      </w:r>
      <w:r>
        <w:fldChar w:fldCharType="separate"/>
      </w:r>
      <w:r>
        <w:rPr>
          <w:rStyle w:val="8"/>
        </w:rPr>
        <w:t>Telnet Cluster window</w:t>
      </w:r>
      <w:r>
        <w:rPr>
          <w:rStyle w:val="8"/>
        </w:rPr>
        <w:fldChar w:fldCharType="end"/>
      </w:r>
      <w:r>
        <w:t xml:space="preserve"> and </w:t>
      </w:r>
      <w:r>
        <w:fldChar w:fldCharType="begin"/>
      </w:r>
      <w:r>
        <w:instrText xml:space="preserve"> HYPERLINK \l "_topic_DataTerminalWindow" \h </w:instrText>
      </w:r>
      <w:r>
        <w:fldChar w:fldCharType="separate"/>
      </w:r>
      <w:r>
        <w:rPr>
          <w:rStyle w:val="8"/>
        </w:rPr>
        <w:t>Data Terminal window</w:t>
      </w:r>
      <w:r>
        <w:rPr>
          <w:rStyle w:val="8"/>
        </w:rPr>
        <w:fldChar w:fldCharType="end"/>
      </w:r>
      <w:r>
        <w:t>.</w:t>
      </w:r>
    </w:p>
    <w:p>
      <w:pPr>
        <w:spacing w:line="240" w:lineRule="auto"/>
        <w:ind w:left="360"/>
      </w:pPr>
    </w:p>
    <w:p>
      <w:pPr>
        <w:spacing w:line="240" w:lineRule="auto"/>
        <w:jc w:val="center"/>
      </w:pPr>
      <w:r>
        <w:drawing>
          <wp:inline distT="0" distB="0" distL="0" distR="0">
            <wp:extent cx="1381125" cy="704850"/>
            <wp:effectExtent l="0" t="0" r="9525" b="0"/>
            <wp:docPr id="472" name="Pic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 472"/>
                    <pic:cNvPicPr>
                      <a:picLocks noChangeAspect="1"/>
                    </pic:cNvPicPr>
                  </pic:nvPicPr>
                  <pic:blipFill>
                    <a:blip r:embed="rId4" cstate="print"/>
                    <a:stretch>
                      <a:fillRect/>
                    </a:stretch>
                  </pic:blipFill>
                  <pic:spPr>
                    <a:xfrm>
                      <a:off x="0" y="0"/>
                      <a:ext cx="1381125" cy="704850"/>
                    </a:xfrm>
                    <a:prstGeom prst="rect">
                      <a:avLst/>
                    </a:prstGeom>
                  </pic:spPr>
                </pic:pic>
              </a:graphicData>
            </a:graphic>
          </wp:inline>
        </w:drawing>
      </w:r>
    </w:p>
    <w:p>
      <w:pPr>
        <w:spacing w:line="240" w:lineRule="auto"/>
        <w:jc w:val="center"/>
      </w:pPr>
    </w:p>
    <w:p>
      <w:pPr>
        <w:spacing w:line="240" w:lineRule="auto"/>
        <w:jc w:val="center"/>
      </w:pPr>
      <w:r>
        <w:t>DXSW_4</w:t>
      </w:r>
    </w:p>
    <w:p>
      <w:pPr>
        <w:spacing w:line="240" w:lineRule="auto"/>
      </w:pPr>
      <w:r>
        <w:t> </w:t>
      </w:r>
    </w:p>
    <w:p>
      <w:pPr>
        <w:spacing w:line="240" w:lineRule="auto"/>
        <w:ind w:left="360"/>
      </w:pPr>
      <w:r>
        <w:t xml:space="preserve">Clicking on any one of the selections will display a dialog box, allowing the user to enter a callsign to be used for the selected tab panel or </w:t>
      </w:r>
      <w:r>
        <w:fldChar w:fldCharType="begin"/>
      </w:r>
      <w:r>
        <w:instrText xml:space="preserve"> HYPERLINK \l "_topic_DataTerminalWindow" \h </w:instrText>
      </w:r>
      <w:r>
        <w:fldChar w:fldCharType="separate"/>
      </w:r>
      <w:r>
        <w:rPr>
          <w:rStyle w:val="8"/>
        </w:rPr>
        <w:t>Data Terminal window</w:t>
      </w:r>
      <w:r>
        <w:rPr>
          <w:rStyle w:val="8"/>
        </w:rPr>
        <w:fldChar w:fldCharType="end"/>
      </w:r>
      <w:r>
        <w:t>. </w:t>
      </w:r>
    </w:p>
    <w:p>
      <w:pPr>
        <w:pStyle w:val="4"/>
        <w:spacing w:line="240" w:lineRule="auto"/>
        <w:ind w:left="360"/>
      </w:pPr>
      <w:bookmarkStart w:id="2" w:name="2_8_2_Appearance"/>
      <w:bookmarkEnd w:id="2"/>
      <w:r>
        <w:t>2.10.2 Appearance</w:t>
      </w:r>
    </w:p>
    <w:p>
      <w:pPr>
        <w:spacing w:line="240" w:lineRule="auto"/>
        <w:ind w:left="360"/>
      </w:pPr>
    </w:p>
    <w:p>
      <w:pPr>
        <w:spacing w:line="240" w:lineRule="auto"/>
        <w:ind w:left="360"/>
      </w:pPr>
      <w:r>
        <w:t>This menu allows the user to select different color schemes and message selections to "individualize" the DX Spots window</w:t>
      </w:r>
    </w:p>
    <w:p>
      <w:pPr>
        <w:spacing w:line="240" w:lineRule="auto"/>
        <w:ind w:left="360"/>
      </w:pPr>
    </w:p>
    <w:p>
      <w:pPr>
        <w:spacing w:line="240" w:lineRule="auto"/>
        <w:ind w:left="360"/>
        <w:jc w:val="center"/>
        <w:rPr>
          <w:rFonts w:hint="eastAsia" w:eastAsiaTheme="minorEastAsia"/>
          <w:lang w:eastAsia="ja-JP"/>
        </w:rPr>
      </w:pPr>
      <w:r>
        <w:rPr>
          <w:rFonts w:hint="eastAsia" w:eastAsiaTheme="minorEastAsia"/>
          <w:lang w:eastAsia="ja-JP"/>
        </w:rPr>
        <w:drawing>
          <wp:inline distT="0" distB="0" distL="114300" distR="114300">
            <wp:extent cx="3277235" cy="5201285"/>
            <wp:effectExtent l="0" t="0" r="18415" b="18415"/>
            <wp:docPr id="1" name="図形 1" descr="DXS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DXSW_5"/>
                    <pic:cNvPicPr>
                      <a:picLocks noChangeAspect="1"/>
                    </pic:cNvPicPr>
                  </pic:nvPicPr>
                  <pic:blipFill>
                    <a:blip r:embed="rId5"/>
                    <a:stretch>
                      <a:fillRect/>
                    </a:stretch>
                  </pic:blipFill>
                  <pic:spPr>
                    <a:xfrm>
                      <a:off x="0" y="0"/>
                      <a:ext cx="3277235" cy="5201285"/>
                    </a:xfrm>
                    <a:prstGeom prst="rect">
                      <a:avLst/>
                    </a:prstGeom>
                  </pic:spPr>
                </pic:pic>
              </a:graphicData>
            </a:graphic>
          </wp:inline>
        </w:drawing>
      </w:r>
    </w:p>
    <w:p>
      <w:pPr>
        <w:spacing w:line="240" w:lineRule="auto"/>
        <w:ind w:left="360"/>
        <w:jc w:val="center"/>
      </w:pPr>
    </w:p>
    <w:p>
      <w:pPr>
        <w:spacing w:line="240" w:lineRule="auto"/>
        <w:ind w:left="360"/>
        <w:jc w:val="center"/>
      </w:pPr>
      <w:r>
        <w:rPr>
          <w:rFonts w:hint="eastAsia"/>
          <w:color w:val="FF0000"/>
          <w:lang w:val="en-US" w:eastAsia="ja-JP"/>
        </w:rPr>
        <w:t xml:space="preserve">New </w:t>
      </w:r>
      <w:r>
        <w:rPr>
          <w:color w:val="FF0000"/>
        </w:rPr>
        <w:t>DXSW_5</w:t>
      </w:r>
    </w:p>
    <w:p>
      <w:pPr>
        <w:spacing w:line="240" w:lineRule="auto"/>
      </w:pPr>
    </w:p>
    <w:p>
      <w:pPr>
        <w:spacing w:line="240" w:lineRule="auto"/>
        <w:ind w:left="360"/>
      </w:pPr>
      <w:bookmarkStart w:id="3" w:name="Colors"/>
      <w:bookmarkEnd w:id="3"/>
      <w:r>
        <w:rPr>
          <w:b/>
        </w:rPr>
        <w:t>Colors</w:t>
      </w:r>
    </w:p>
    <w:p>
      <w:pPr>
        <w:spacing w:line="240" w:lineRule="auto"/>
        <w:ind w:left="360"/>
      </w:pPr>
    </w:p>
    <w:p>
      <w:pPr>
        <w:spacing w:line="240" w:lineRule="auto"/>
        <w:ind w:left="360"/>
      </w:pPr>
      <w:r>
        <w:t>Selecting Pseudo, Telnet, Cluster, or Data Terminal spots foreground color displays a color selection box that allows the user to select individual forecolors for the connection being posted. </w:t>
      </w:r>
    </w:p>
    <w:p>
      <w:pPr>
        <w:spacing w:line="240" w:lineRule="auto"/>
      </w:pPr>
    </w:p>
    <w:p>
      <w:pPr>
        <w:spacing w:line="240" w:lineRule="auto"/>
        <w:ind w:left="360"/>
      </w:pPr>
      <w:bookmarkStart w:id="4" w:name="DX_Spot_highlight_colors"/>
      <w:bookmarkEnd w:id="4"/>
      <w:r>
        <w:rPr>
          <w:b/>
          <w:color w:val="000000"/>
        </w:rPr>
        <w:t>DX Spot highlight colors</w:t>
      </w:r>
    </w:p>
    <w:p>
      <w:pPr>
        <w:spacing w:line="240" w:lineRule="auto"/>
        <w:ind w:left="360"/>
      </w:pPr>
    </w:p>
    <w:p>
      <w:pPr>
        <w:spacing w:line="240" w:lineRule="auto"/>
        <w:ind w:left="360"/>
      </w:pPr>
      <w:r>
        <w:t xml:space="preserve">Selecting the Worked / Confirmed/Credited colors opens a window that sets the background colors to be used in the DX Spot Window for each spot that meets the specified selection. The color displayed is based on the user's </w:t>
      </w:r>
      <w:r>
        <w:fldChar w:fldCharType="begin"/>
      </w:r>
      <w:r>
        <w:instrText xml:space="preserve"> HYPERLINK \l "_topic_SetupBandsandModes" \h </w:instrText>
      </w:r>
      <w:r>
        <w:fldChar w:fldCharType="separate"/>
      </w:r>
      <w:r>
        <w:rPr>
          <w:rStyle w:val="8"/>
        </w:rPr>
        <w:t>Band Plan</w:t>
      </w:r>
      <w:r>
        <w:rPr>
          <w:rStyle w:val="8"/>
        </w:rPr>
        <w:fldChar w:fldCharType="end"/>
      </w:r>
      <w:r>
        <w:t xml:space="preserve"> to determine bands and modes. The color selection is made using a standard Windows Color Dialog Box, by clicking on the color to be selected. </w:t>
      </w:r>
    </w:p>
    <w:p>
      <w:pPr>
        <w:spacing w:line="240" w:lineRule="auto"/>
        <w:ind w:left="360"/>
      </w:pPr>
    </w:p>
    <w:p>
      <w:pPr>
        <w:spacing w:line="240" w:lineRule="auto"/>
        <w:ind w:left="360"/>
      </w:pPr>
      <w:r>
        <w:t xml:space="preserve">The one exception to the above is the selection of the </w:t>
      </w:r>
      <w:r>
        <w:rPr>
          <w:color w:val="000000"/>
        </w:rPr>
        <w:t>LoTW/</w:t>
      </w:r>
      <w:r>
        <w:fldChar w:fldCharType="begin"/>
      </w:r>
      <w:r>
        <w:instrText xml:space="preserve"> HYPERLINK \l "LoTW" \h </w:instrText>
      </w:r>
      <w:r>
        <w:fldChar w:fldCharType="separate"/>
      </w:r>
      <w:r>
        <w:rPr>
          <w:color w:val="000000"/>
          <w:u w:color="auto"/>
        </w:rPr>
        <w:t>OQRS/LoTW &amp; OQRS</w:t>
      </w:r>
      <w:r>
        <w:rPr>
          <w:color w:val="0000FF"/>
          <w:u w:color="auto"/>
        </w:rPr>
        <w:t xml:space="preserve">  </w:t>
      </w:r>
      <w:r>
        <w:rPr>
          <w:color w:val="0000FF"/>
          <w:u w:color="auto"/>
        </w:rPr>
        <w:fldChar w:fldCharType="end"/>
      </w:r>
      <w:r>
        <w:t>user color. In this case the highlight is applied to the "?" (leftmost) column in the DX Spot Window.</w:t>
      </w:r>
    </w:p>
    <w:p>
      <w:pPr>
        <w:spacing w:line="240" w:lineRule="auto"/>
        <w:ind w:left="360"/>
      </w:pPr>
    </w:p>
    <w:p>
      <w:pPr>
        <w:spacing w:line="240" w:lineRule="auto"/>
        <w:ind w:left="360"/>
      </w:pPr>
      <w:r>
        <w:t xml:space="preserve">The details of syntax and logic to highlight is explained in </w:t>
      </w:r>
      <w:r>
        <w:fldChar w:fldCharType="begin"/>
      </w:r>
      <w:r>
        <w:instrText xml:space="preserve"> HYPERLINK \l "2.9.5_Alerts" \h </w:instrText>
      </w:r>
      <w:r>
        <w:fldChar w:fldCharType="separate"/>
      </w:r>
      <w:r>
        <w:rPr>
          <w:rStyle w:val="8"/>
        </w:rPr>
        <w:t>paragraph 2.9.5 Alerts</w:t>
      </w:r>
      <w:r>
        <w:rPr>
          <w:rStyle w:val="8"/>
        </w:rPr>
        <w:fldChar w:fldCharType="end"/>
      </w:r>
      <w:r>
        <w:t>.</w:t>
      </w:r>
    </w:p>
    <w:p>
      <w:pPr>
        <w:spacing w:line="240" w:lineRule="auto"/>
        <w:jc w:val="center"/>
      </w:pPr>
    </w:p>
    <w:p>
      <w:pPr>
        <w:spacing w:line="240" w:lineRule="auto"/>
        <w:jc w:val="center"/>
      </w:pPr>
      <w:r>
        <w:drawing>
          <wp:inline distT="0" distB="0" distL="0" distR="0">
            <wp:extent cx="2705100" cy="6267450"/>
            <wp:effectExtent l="0" t="0" r="0" b="0"/>
            <wp:docPr id="474" name="Pic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Pic 474"/>
                    <pic:cNvPicPr>
                      <a:picLocks noChangeAspect="1"/>
                    </pic:cNvPicPr>
                  </pic:nvPicPr>
                  <pic:blipFill>
                    <a:blip r:embed="rId6" cstate="print"/>
                    <a:stretch>
                      <a:fillRect/>
                    </a:stretch>
                  </pic:blipFill>
                  <pic:spPr>
                    <a:xfrm>
                      <a:off x="0" y="0"/>
                      <a:ext cx="2705100" cy="6267450"/>
                    </a:xfrm>
                    <a:prstGeom prst="rect">
                      <a:avLst/>
                    </a:prstGeom>
                  </pic:spPr>
                </pic:pic>
              </a:graphicData>
            </a:graphic>
          </wp:inline>
        </w:drawing>
      </w:r>
    </w:p>
    <w:p>
      <w:pPr>
        <w:spacing w:line="240" w:lineRule="auto"/>
        <w:jc w:val="center"/>
      </w:pPr>
    </w:p>
    <w:p>
      <w:pPr>
        <w:spacing w:line="240" w:lineRule="auto"/>
        <w:jc w:val="center"/>
      </w:pPr>
      <w:r>
        <w:t xml:space="preserve">DXSW_6 </w:t>
      </w:r>
    </w:p>
    <w:p>
      <w:pPr>
        <w:spacing w:line="240" w:lineRule="auto"/>
      </w:pPr>
    </w:p>
    <w:p>
      <w:pPr>
        <w:spacing w:line="240" w:lineRule="auto"/>
        <w:ind w:left="555" w:hanging="195"/>
      </w:pPr>
      <w:r>
        <w:rPr>
          <w:color w:val="000000"/>
          <w:shd w:val="clear" w:color="auto" w:fill="FFFFFF"/>
        </w:rPr>
        <w:t>For Country/Callsign alert, clicking “Edit Alert list” shows an Edit list of Callsigns to highlight table.</w:t>
      </w:r>
    </w:p>
    <w:p>
      <w:pPr>
        <w:spacing w:line="240" w:lineRule="auto"/>
        <w:ind w:left="555" w:hanging="195"/>
        <w:jc w:val="center"/>
      </w:pPr>
    </w:p>
    <w:p>
      <w:pPr>
        <w:spacing w:line="240" w:lineRule="auto"/>
        <w:jc w:val="center"/>
      </w:pPr>
      <w:r>
        <w:drawing>
          <wp:inline distT="0" distB="0" distL="0" distR="0">
            <wp:extent cx="3362325" cy="1685925"/>
            <wp:effectExtent l="0" t="0" r="9525" b="9525"/>
            <wp:docPr id="475" name="Pic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Pic 475"/>
                    <pic:cNvPicPr>
                      <a:picLocks noChangeAspect="1"/>
                    </pic:cNvPicPr>
                  </pic:nvPicPr>
                  <pic:blipFill>
                    <a:blip r:embed="rId7" cstate="print"/>
                    <a:stretch>
                      <a:fillRect/>
                    </a:stretch>
                  </pic:blipFill>
                  <pic:spPr>
                    <a:xfrm>
                      <a:off x="0" y="0"/>
                      <a:ext cx="3362325" cy="1685925"/>
                    </a:xfrm>
                    <a:prstGeom prst="rect">
                      <a:avLst/>
                    </a:prstGeom>
                  </pic:spPr>
                </pic:pic>
              </a:graphicData>
            </a:graphic>
          </wp:inline>
        </w:drawing>
      </w:r>
    </w:p>
    <w:p>
      <w:pPr>
        <w:spacing w:line="240" w:lineRule="auto"/>
        <w:jc w:val="center"/>
      </w:pPr>
    </w:p>
    <w:p>
      <w:pPr>
        <w:spacing w:line="240" w:lineRule="auto"/>
        <w:jc w:val="center"/>
      </w:pPr>
      <w:r>
        <w:rPr>
          <w:color w:val="000000"/>
        </w:rPr>
        <w:t>DXSW_6A</w:t>
      </w:r>
    </w:p>
    <w:p>
      <w:pPr>
        <w:spacing w:line="240" w:lineRule="auto"/>
      </w:pPr>
    </w:p>
    <w:p>
      <w:pPr>
        <w:spacing w:line="240" w:lineRule="auto"/>
        <w:ind w:left="360"/>
      </w:pPr>
      <w:r>
        <w:rPr>
          <w:color w:val="000000"/>
        </w:rPr>
        <w:t>For Country/Call/Band/ alert, clicking “Edit Alert list” shows Setup Conditional Country Alerts table. Check Edit this alert box to start edit. See details in the paragraph Alerts.</w:t>
      </w:r>
    </w:p>
    <w:p>
      <w:pPr>
        <w:spacing w:line="240" w:lineRule="auto"/>
        <w:jc w:val="center"/>
      </w:pPr>
    </w:p>
    <w:p>
      <w:pPr>
        <w:spacing w:line="240" w:lineRule="auto"/>
        <w:jc w:val="center"/>
      </w:pPr>
      <w:r>
        <w:drawing>
          <wp:inline distT="0" distB="0" distL="0" distR="0">
            <wp:extent cx="4972050" cy="4019550"/>
            <wp:effectExtent l="0" t="0" r="0" b="0"/>
            <wp:docPr id="476" name="Pic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Pic 476"/>
                    <pic:cNvPicPr>
                      <a:picLocks noChangeAspect="1"/>
                    </pic:cNvPicPr>
                  </pic:nvPicPr>
                  <pic:blipFill>
                    <a:blip r:embed="rId8" cstate="print"/>
                    <a:stretch>
                      <a:fillRect/>
                    </a:stretch>
                  </pic:blipFill>
                  <pic:spPr>
                    <a:xfrm>
                      <a:off x="0" y="0"/>
                      <a:ext cx="4972050" cy="4019550"/>
                    </a:xfrm>
                    <a:prstGeom prst="rect">
                      <a:avLst/>
                    </a:prstGeom>
                  </pic:spPr>
                </pic:pic>
              </a:graphicData>
            </a:graphic>
          </wp:inline>
        </w:drawing>
      </w:r>
    </w:p>
    <w:p>
      <w:pPr>
        <w:spacing w:line="240" w:lineRule="auto"/>
        <w:jc w:val="center"/>
      </w:pPr>
    </w:p>
    <w:p>
      <w:pPr>
        <w:spacing w:line="240" w:lineRule="auto"/>
        <w:jc w:val="center"/>
      </w:pPr>
      <w:bookmarkStart w:id="5" w:name="DXSW_6B"/>
      <w:bookmarkEnd w:id="5"/>
      <w:r>
        <w:t>DXSW_6B</w:t>
      </w:r>
    </w:p>
    <w:p>
      <w:pPr>
        <w:spacing w:line="240" w:lineRule="auto"/>
        <w:jc w:val="center"/>
      </w:pPr>
    </w:p>
    <w:p>
      <w:pPr>
        <w:spacing w:line="240" w:lineRule="auto"/>
        <w:ind w:left="360"/>
      </w:pPr>
      <w:r>
        <w:t>For DX Spot comment alert, clicking “Edit Alert list” shows Edit list of Comments to highlight the table.</w:t>
      </w:r>
    </w:p>
    <w:p>
      <w:pPr>
        <w:spacing w:line="240" w:lineRule="auto"/>
        <w:jc w:val="center"/>
      </w:pPr>
    </w:p>
    <w:p>
      <w:pPr>
        <w:spacing w:line="240" w:lineRule="auto"/>
        <w:jc w:val="center"/>
      </w:pPr>
      <w:r>
        <w:drawing>
          <wp:inline distT="0" distB="0" distL="0" distR="0">
            <wp:extent cx="3343275" cy="1714500"/>
            <wp:effectExtent l="0" t="0" r="9525" b="0"/>
            <wp:docPr id="477" name="Pic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Pic 477"/>
                    <pic:cNvPicPr>
                      <a:picLocks noChangeAspect="1"/>
                    </pic:cNvPicPr>
                  </pic:nvPicPr>
                  <pic:blipFill>
                    <a:blip r:embed="rId9" cstate="print"/>
                    <a:stretch>
                      <a:fillRect/>
                    </a:stretch>
                  </pic:blipFill>
                  <pic:spPr>
                    <a:xfrm>
                      <a:off x="0" y="0"/>
                      <a:ext cx="3343275" cy="1714500"/>
                    </a:xfrm>
                    <a:prstGeom prst="rect">
                      <a:avLst/>
                    </a:prstGeom>
                  </pic:spPr>
                </pic:pic>
              </a:graphicData>
            </a:graphic>
          </wp:inline>
        </w:drawing>
      </w:r>
    </w:p>
    <w:p>
      <w:pPr>
        <w:spacing w:line="240" w:lineRule="auto"/>
        <w:jc w:val="center"/>
      </w:pPr>
    </w:p>
    <w:p>
      <w:pPr>
        <w:spacing w:line="240" w:lineRule="auto"/>
        <w:jc w:val="center"/>
      </w:pPr>
      <w:r>
        <w:t>DXSW_6C</w:t>
      </w:r>
    </w:p>
    <w:p>
      <w:pPr>
        <w:spacing w:line="240" w:lineRule="auto"/>
      </w:pPr>
    </w:p>
    <w:p>
      <w:pPr>
        <w:spacing w:line="240" w:lineRule="auto"/>
        <w:ind w:left="360"/>
      </w:pPr>
      <w:r>
        <w:t xml:space="preserve">The check boxes to the left allow the user to determine which, then they can simply uncheck that color selection.  </w:t>
      </w:r>
    </w:p>
    <w:p>
      <w:pPr>
        <w:spacing w:line="240" w:lineRule="auto"/>
        <w:ind w:left="360"/>
      </w:pPr>
    </w:p>
    <w:p>
      <w:pPr>
        <w:spacing w:line="240" w:lineRule="auto"/>
        <w:ind w:left="360"/>
      </w:pPr>
      <w:r>
        <w:t>The entry 6 from the top of the table is determined by the selection made in the pane below the entry for unknown band/Mode. In this case particular example the highlight colour depicts "Country not credited for DXCC_MIXED". Note that "Credited and Confirmed" are not the same thing. "Confirmed" indicated that you have received confirmation in some form from the qso partner. "Credited" indicates that the contact has been adjudicated and included in your credits for the award in question.</w:t>
      </w:r>
    </w:p>
    <w:p>
      <w:pPr>
        <w:spacing w:line="240" w:lineRule="auto"/>
        <w:ind w:left="360"/>
      </w:pPr>
    </w:p>
    <w:p>
      <w:pPr>
        <w:spacing w:line="240" w:lineRule="auto"/>
        <w:ind w:left="360"/>
      </w:pPr>
      <w:r>
        <w:t xml:space="preserve">The check option second from the top will give the option to insert the </w:t>
      </w:r>
      <w:r>
        <w:fldChar w:fldCharType="begin"/>
      </w:r>
      <w:r>
        <w:instrText xml:space="preserve"> HYPERLINK \l "IOTA" \h </w:instrText>
      </w:r>
      <w:r>
        <w:fldChar w:fldCharType="separate"/>
      </w:r>
      <w:r>
        <w:rPr>
          <w:rStyle w:val="9"/>
        </w:rPr>
        <w:t>IOTA</w:t>
      </w:r>
      <w:r>
        <w:rPr>
          <w:rStyle w:val="9"/>
        </w:rPr>
        <w:fldChar w:fldCharType="end"/>
      </w:r>
      <w:r>
        <w:t xml:space="preserve"> not worked/confirmed/credited highlight colors into the priority search at that level. If checked, Logger32 will highlight in the order New Country; IOTA not worked; IOTA not confirmed; IOTA not credited: Country not worked this band etc. etc.</w:t>
      </w:r>
    </w:p>
    <w:p>
      <w:pPr>
        <w:spacing w:line="240" w:lineRule="auto"/>
        <w:ind w:left="360"/>
      </w:pPr>
    </w:p>
    <w:p>
      <w:pPr>
        <w:spacing w:line="240" w:lineRule="auto"/>
        <w:ind w:left="360"/>
      </w:pPr>
      <w:r>
        <w:t xml:space="preserve">See also the topics </w:t>
      </w:r>
      <w:r>
        <w:fldChar w:fldCharType="begin"/>
      </w:r>
      <w:r>
        <w:instrText xml:space="preserve"> HYPERLINK \l "_topic_AwardTracking1" \h </w:instrText>
      </w:r>
      <w:r>
        <w:fldChar w:fldCharType="separate"/>
      </w:r>
      <w:r>
        <w:rPr>
          <w:rStyle w:val="8"/>
        </w:rPr>
        <w:t>Award Tracking</w:t>
      </w:r>
      <w:r>
        <w:rPr>
          <w:rStyle w:val="8"/>
        </w:rPr>
        <w:fldChar w:fldCharType="end"/>
      </w:r>
      <w:r>
        <w:t xml:space="preserve"> and </w:t>
      </w:r>
      <w:r>
        <w:fldChar w:fldCharType="begin"/>
      </w:r>
      <w:r>
        <w:instrText xml:space="preserve"> HYPERLINK \l "Show_only_highlighted_DX_spots" \h </w:instrText>
      </w:r>
      <w:r>
        <w:fldChar w:fldCharType="separate"/>
      </w:r>
      <w:r>
        <w:rPr>
          <w:rStyle w:val="8"/>
        </w:rPr>
        <w:t>Show only Highlighted DX Spots</w:t>
      </w:r>
      <w:r>
        <w:rPr>
          <w:rStyle w:val="8"/>
        </w:rPr>
        <w:fldChar w:fldCharType="end"/>
      </w:r>
      <w:r>
        <w:t>.</w:t>
      </w:r>
    </w:p>
    <w:p>
      <w:pPr>
        <w:spacing w:line="240" w:lineRule="auto"/>
      </w:pPr>
    </w:p>
    <w:p>
      <w:pPr>
        <w:spacing w:line="240" w:lineRule="auto"/>
        <w:ind w:left="360"/>
      </w:pPr>
      <w:r>
        <w:t xml:space="preserve">Audio alarms and DX spot highlight coloring has been introduced for IOTA spots. As a byproduct of this code, changing the IOTA field in the </w:t>
      </w:r>
      <w:r>
        <w:fldChar w:fldCharType="begin"/>
      </w:r>
      <w:r>
        <w:instrText xml:space="preserve"> HYPERLINK \l "_topic_LogbookEntryWindow" \h </w:instrText>
      </w:r>
      <w:r>
        <w:fldChar w:fldCharType="separate"/>
      </w:r>
      <w:r>
        <w:rPr>
          <w:rStyle w:val="8"/>
        </w:rPr>
        <w:t>Logbook Entry Window</w:t>
      </w:r>
      <w:r>
        <w:rPr>
          <w:rStyle w:val="8"/>
        </w:rPr>
        <w:fldChar w:fldCharType="end"/>
      </w:r>
      <w:r>
        <w:t xml:space="preserve"> (either manually, or auto-populate) will show IOTA Want/Need status in the second pane (from the left) of the upper status bar (only if there is no DX Want/Need text displayed), as can be seen in the example below. Want/Need messages and highlight colors have the following precedence:</w:t>
      </w:r>
    </w:p>
    <w:p>
      <w:pPr>
        <w:spacing w:line="240" w:lineRule="auto"/>
        <w:ind w:left="360"/>
      </w:pPr>
    </w:p>
    <w:p>
      <w:pPr>
        <w:numPr>
          <w:ilvl w:val="1"/>
          <w:numId w:val="1"/>
        </w:numPr>
        <w:spacing w:line="240" w:lineRule="auto"/>
      </w:pPr>
      <w:r>
        <w:t>DX;</w:t>
      </w:r>
      <w:r>
        <w:br w:type="textWrapping"/>
      </w:r>
    </w:p>
    <w:p>
      <w:pPr>
        <w:numPr>
          <w:ilvl w:val="1"/>
          <w:numId w:val="1"/>
        </w:numPr>
        <w:spacing w:line="240" w:lineRule="auto"/>
      </w:pPr>
      <w:r>
        <w:t>IOTA, and;</w:t>
      </w:r>
      <w:r>
        <w:br w:type="textWrapping"/>
      </w:r>
    </w:p>
    <w:p>
      <w:pPr>
        <w:numPr>
          <w:ilvl w:val="1"/>
          <w:numId w:val="1"/>
        </w:numPr>
        <w:spacing w:line="240" w:lineRule="auto"/>
      </w:pPr>
      <w:r>
        <w:t>WPX Want/Need</w:t>
      </w:r>
    </w:p>
    <w:p>
      <w:pPr>
        <w:spacing w:line="240" w:lineRule="auto"/>
        <w:jc w:val="center"/>
      </w:pPr>
    </w:p>
    <w:p>
      <w:pPr>
        <w:spacing w:line="240" w:lineRule="auto"/>
        <w:jc w:val="center"/>
      </w:pPr>
      <w:r>
        <w:drawing>
          <wp:inline distT="0" distB="0" distL="0" distR="0">
            <wp:extent cx="3276600" cy="1676400"/>
            <wp:effectExtent l="0" t="0" r="0" b="0"/>
            <wp:docPr id="478" name="Pic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 478"/>
                    <pic:cNvPicPr>
                      <a:picLocks noChangeAspect="1"/>
                    </pic:cNvPicPr>
                  </pic:nvPicPr>
                  <pic:blipFill>
                    <a:blip r:embed="rId10" cstate="print"/>
                    <a:stretch>
                      <a:fillRect/>
                    </a:stretch>
                  </pic:blipFill>
                  <pic:spPr>
                    <a:xfrm>
                      <a:off x="0" y="0"/>
                      <a:ext cx="3276600" cy="1676400"/>
                    </a:xfrm>
                    <a:prstGeom prst="rect">
                      <a:avLst/>
                    </a:prstGeom>
                  </pic:spPr>
                </pic:pic>
              </a:graphicData>
            </a:graphic>
          </wp:inline>
        </w:drawing>
      </w:r>
    </w:p>
    <w:p>
      <w:pPr>
        <w:spacing w:line="240" w:lineRule="auto"/>
        <w:jc w:val="center"/>
      </w:pPr>
    </w:p>
    <w:p>
      <w:pPr>
        <w:spacing w:line="240" w:lineRule="auto"/>
        <w:jc w:val="center"/>
      </w:pPr>
      <w:r>
        <w:t xml:space="preserve">DXSW_7 </w:t>
      </w:r>
    </w:p>
    <w:p>
      <w:pPr>
        <w:spacing w:line="240" w:lineRule="auto"/>
      </w:pPr>
    </w:p>
    <w:p>
      <w:pPr>
        <w:spacing w:line="240" w:lineRule="auto"/>
        <w:ind w:left="360"/>
      </w:pPr>
      <w:r>
        <w:rPr>
          <w:b/>
        </w:rPr>
        <w:t>Highlight callsign cells only</w:t>
      </w:r>
    </w:p>
    <w:p>
      <w:pPr>
        <w:spacing w:line="240" w:lineRule="auto"/>
        <w:ind w:left="360"/>
      </w:pPr>
    </w:p>
    <w:p>
      <w:pPr>
        <w:spacing w:line="240" w:lineRule="auto"/>
        <w:ind w:left="360"/>
      </w:pPr>
      <w:r>
        <w:t>Changes the general row highlighting to cover the callsign column only</w:t>
      </w:r>
    </w:p>
    <w:p>
      <w:pPr>
        <w:spacing w:line="240" w:lineRule="auto"/>
        <w:jc w:val="center"/>
      </w:pPr>
    </w:p>
    <w:p>
      <w:pPr>
        <w:spacing w:line="240" w:lineRule="auto"/>
        <w:jc w:val="center"/>
      </w:pPr>
      <w:r>
        <w:drawing>
          <wp:inline distT="0" distB="0" distL="0" distR="0">
            <wp:extent cx="3952875" cy="1200150"/>
            <wp:effectExtent l="0" t="0" r="9525" b="0"/>
            <wp:docPr id="479" name="Pic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Pic 479"/>
                    <pic:cNvPicPr>
                      <a:picLocks noChangeAspect="1"/>
                    </pic:cNvPicPr>
                  </pic:nvPicPr>
                  <pic:blipFill>
                    <a:blip r:embed="rId11" cstate="print"/>
                    <a:stretch>
                      <a:fillRect/>
                    </a:stretch>
                  </pic:blipFill>
                  <pic:spPr>
                    <a:xfrm>
                      <a:off x="0" y="0"/>
                      <a:ext cx="3952875" cy="1200150"/>
                    </a:xfrm>
                    <a:prstGeom prst="rect">
                      <a:avLst/>
                    </a:prstGeom>
                  </pic:spPr>
                </pic:pic>
              </a:graphicData>
            </a:graphic>
          </wp:inline>
        </w:drawing>
      </w:r>
    </w:p>
    <w:p>
      <w:pPr>
        <w:spacing w:line="240" w:lineRule="auto"/>
        <w:jc w:val="center"/>
      </w:pPr>
    </w:p>
    <w:p>
      <w:pPr>
        <w:spacing w:line="240" w:lineRule="auto"/>
        <w:jc w:val="center"/>
      </w:pPr>
      <w:r>
        <w:t>DXSW_8</w:t>
      </w:r>
    </w:p>
    <w:p>
      <w:pPr>
        <w:pStyle w:val="4"/>
        <w:spacing w:line="240" w:lineRule="auto"/>
        <w:ind w:left="360"/>
      </w:pPr>
      <w:r>
        <w:t>Enable DX Spot Freeze</w:t>
      </w:r>
    </w:p>
    <w:p>
      <w:pPr>
        <w:spacing w:line="240" w:lineRule="auto"/>
        <w:ind w:left="360"/>
      </w:pPr>
    </w:p>
    <w:p>
      <w:pPr>
        <w:spacing w:line="240" w:lineRule="auto"/>
        <w:ind w:left="360"/>
      </w:pPr>
      <w:r>
        <w:t>Mouse wheel or scroll bar activity, freezes incoming spots for 10 seconds in DX Spot Window. This should be enough time for the user to browse the history and click on a line. Following a mouse click, the freeze is canceled. During this freezetime, incoming spots are suppressed.</w:t>
      </w:r>
    </w:p>
    <w:p>
      <w:pPr>
        <w:spacing w:line="240" w:lineRule="auto"/>
        <w:ind w:left="360"/>
      </w:pPr>
    </w:p>
    <w:p>
      <w:pPr>
        <w:spacing w:line="240" w:lineRule="auto"/>
        <w:ind w:left="360"/>
      </w:pPr>
      <w:r>
        <w:t>During the period that the software holds off incoming spots Title bar changes to display the fact that a "Freeze" is in effect. The series of dots following the word "Freeze" will display a count down to the freeze being released automatically if no further action is taken.</w:t>
      </w:r>
    </w:p>
    <w:p>
      <w:pPr>
        <w:spacing w:line="240" w:lineRule="auto"/>
        <w:ind w:left="360"/>
      </w:pPr>
    </w:p>
    <w:p>
      <w:pPr>
        <w:spacing w:line="240" w:lineRule="auto"/>
        <w:ind w:left="360"/>
        <w:jc w:val="center"/>
      </w:pPr>
      <w:r>
        <w:drawing>
          <wp:inline distT="0" distB="0" distL="0" distR="0">
            <wp:extent cx="4400550" cy="866775"/>
            <wp:effectExtent l="0" t="0" r="0" b="9525"/>
            <wp:docPr id="480" name="Pic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Pic 480"/>
                    <pic:cNvPicPr>
                      <a:picLocks noChangeAspect="1"/>
                    </pic:cNvPicPr>
                  </pic:nvPicPr>
                  <pic:blipFill>
                    <a:blip r:embed="rId12" cstate="print"/>
                    <a:stretch>
                      <a:fillRect/>
                    </a:stretch>
                  </pic:blipFill>
                  <pic:spPr>
                    <a:xfrm>
                      <a:off x="0" y="0"/>
                      <a:ext cx="4400550" cy="866775"/>
                    </a:xfrm>
                    <a:prstGeom prst="rect">
                      <a:avLst/>
                    </a:prstGeom>
                  </pic:spPr>
                </pic:pic>
              </a:graphicData>
            </a:graphic>
          </wp:inline>
        </w:drawing>
      </w:r>
    </w:p>
    <w:p>
      <w:pPr>
        <w:spacing w:line="240" w:lineRule="auto"/>
        <w:ind w:left="360"/>
        <w:jc w:val="center"/>
      </w:pPr>
    </w:p>
    <w:p>
      <w:pPr>
        <w:spacing w:line="240" w:lineRule="auto"/>
        <w:ind w:left="360"/>
        <w:jc w:val="center"/>
      </w:pPr>
      <w:r>
        <w:t>DXSW_39</w:t>
      </w:r>
    </w:p>
    <w:p>
      <w:pPr>
        <w:spacing w:line="240" w:lineRule="auto"/>
        <w:ind w:left="360"/>
      </w:pPr>
    </w:p>
    <w:p>
      <w:pPr>
        <w:spacing w:line="240" w:lineRule="auto"/>
        <w:ind w:left="360"/>
      </w:pPr>
      <w:r>
        <w:t>Those using a mouse configuration where Windows does not see mouse wheel events can simply scroll using the scroll bar</w:t>
      </w:r>
    </w:p>
    <w:p>
      <w:pPr>
        <w:spacing w:line="240" w:lineRule="auto"/>
        <w:ind w:left="360"/>
      </w:pPr>
    </w:p>
    <w:p>
      <w:pPr>
        <w:spacing w:line="240" w:lineRule="auto"/>
        <w:ind w:left="360"/>
      </w:pPr>
      <w:r>
        <w:rPr>
          <w:b/>
        </w:rPr>
        <w:t>Enable overwrite of visible duplicate DX Spots</w:t>
      </w:r>
    </w:p>
    <w:p>
      <w:pPr>
        <w:spacing w:line="240" w:lineRule="auto"/>
        <w:ind w:left="360"/>
      </w:pPr>
    </w:p>
    <w:p>
      <w:pPr>
        <w:spacing w:line="240" w:lineRule="auto"/>
        <w:ind w:left="360"/>
      </w:pPr>
      <w:r>
        <w:t>This option enables/disables the overwriting of duplicate DX Spots that are visible on the DX Spot Window.  The default is enabled.  As before, duplicate DX Spots that are visible on the DX Spot are simply overwritten with data from the new DX Spot.  If this option is disabled, then when a duplicate DX Spot is received where the original DX Spot is still visible on the DX Spot Window, the old DX Spot is removed and the new DX Spot is added to the end of the DX Spot Window</w:t>
      </w:r>
    </w:p>
    <w:p>
      <w:pPr>
        <w:spacing w:line="240" w:lineRule="auto"/>
      </w:pPr>
    </w:p>
    <w:p>
      <w:pPr>
        <w:spacing w:line="240" w:lineRule="auto"/>
        <w:ind w:left="360"/>
        <w:rPr>
          <w:rFonts w:hint="eastAsia"/>
          <w:b/>
          <w:color w:val="FF0000"/>
          <w:lang w:val="en-US" w:eastAsia="ja-JP"/>
        </w:rPr>
      </w:pPr>
      <w:r>
        <w:rPr>
          <w:rFonts w:hint="eastAsia"/>
          <w:b/>
          <w:color w:val="FF0000"/>
          <w:lang w:val="en-US" w:eastAsia="ja-JP"/>
        </w:rPr>
        <w:t>If the first word of comments is a mode, use it</w:t>
      </w:r>
    </w:p>
    <w:p>
      <w:pPr>
        <w:spacing w:line="240" w:lineRule="auto"/>
        <w:ind w:left="360"/>
        <w:rPr>
          <w:rFonts w:hint="eastAsia"/>
          <w:b/>
          <w:lang w:val="en-US" w:eastAsia="ja-JP"/>
        </w:rPr>
      </w:pPr>
    </w:p>
    <w:p>
      <w:pPr>
        <w:keepNext w:val="0"/>
        <w:keepLines w:val="0"/>
        <w:widowControl/>
        <w:suppressLineNumbers w:val="0"/>
        <w:ind w:firstLine="420" w:firstLineChars="0"/>
        <w:jc w:val="left"/>
        <w:rPr>
          <w:rFonts w:hint="eastAsia" w:eastAsia="ＭＳ 明朝" w:cs="Arial"/>
          <w:color w:val="FF0000"/>
          <w:sz w:val="20"/>
          <w:szCs w:val="20"/>
          <w:lang w:val="en-US" w:eastAsia="ja-JP"/>
        </w:rPr>
      </w:pPr>
      <w:r>
        <w:rPr>
          <w:rFonts w:hint="default" w:ascii="Arial" w:hAnsi="Arial" w:eastAsia="SimSun" w:cs="Arial"/>
          <w:color w:val="FF0000"/>
          <w:sz w:val="20"/>
          <w:szCs w:val="20"/>
        </w:rPr>
        <w:t>A DX Spot for a FT8 Fox/Hound station</w:t>
      </w:r>
      <w:r>
        <w:rPr>
          <w:rFonts w:hint="eastAsia" w:eastAsia="ＭＳ 明朝" w:cs="Arial"/>
          <w:color w:val="FF0000"/>
          <w:sz w:val="20"/>
          <w:szCs w:val="20"/>
          <w:lang w:val="en-US" w:eastAsia="ja-JP"/>
        </w:rPr>
        <w:t xml:space="preserve"> </w:t>
      </w:r>
      <w:r>
        <w:rPr>
          <w:rFonts w:hint="default" w:ascii="Arial" w:hAnsi="Arial" w:eastAsia="SimSun" w:cs="Arial"/>
          <w:color w:val="FF0000"/>
          <w:sz w:val="20"/>
          <w:szCs w:val="20"/>
        </w:rPr>
        <w:t xml:space="preserve">is outside the normal band segment, so the highlight </w:t>
      </w:r>
      <w:r>
        <w:rPr>
          <w:rFonts w:hint="eastAsia" w:eastAsia="ＭＳ 明朝" w:cs="Arial"/>
          <w:color w:val="FF0000"/>
          <w:sz w:val="20"/>
          <w:szCs w:val="20"/>
          <w:lang w:val="en-US" w:eastAsia="ja-JP"/>
        </w:rPr>
        <w:tab/>
      </w:r>
      <w:r>
        <w:rPr>
          <w:rFonts w:hint="default" w:ascii="Arial" w:hAnsi="Arial" w:eastAsia="SimSun" w:cs="Arial"/>
          <w:color w:val="FF0000"/>
          <w:sz w:val="20"/>
          <w:szCs w:val="20"/>
        </w:rPr>
        <w:t>colors and tooltips are not for FT8, but mayb</w:t>
      </w:r>
      <w:r>
        <w:rPr>
          <w:rFonts w:hint="eastAsia" w:eastAsia="ＭＳ 明朝" w:cs="Arial"/>
          <w:color w:val="FF0000"/>
          <w:sz w:val="20"/>
          <w:szCs w:val="20"/>
          <w:lang w:val="en-US" w:eastAsia="ja-JP"/>
        </w:rPr>
        <w:t>e</w:t>
      </w:r>
      <w:r>
        <w:rPr>
          <w:rFonts w:hint="default" w:ascii="Arial" w:hAnsi="Arial" w:eastAsia="SimSun" w:cs="Arial"/>
          <w:color w:val="FF0000"/>
          <w:sz w:val="20"/>
          <w:szCs w:val="20"/>
        </w:rPr>
        <w:t xml:space="preserve"> RTTY or </w:t>
      </w:r>
      <w:r>
        <w:rPr>
          <w:rFonts w:hint="eastAsia" w:eastAsia="ＭＳ 明朝" w:cs="Arial"/>
          <w:color w:val="FF0000"/>
          <w:sz w:val="20"/>
          <w:szCs w:val="20"/>
          <w:lang w:val="en-US" w:eastAsia="ja-JP"/>
        </w:rPr>
        <w:t>something</w:t>
      </w:r>
      <w:r>
        <w:rPr>
          <w:rFonts w:hint="default" w:ascii="Arial" w:hAnsi="Arial" w:eastAsia="SimSun" w:cs="Arial"/>
          <w:color w:val="FF0000"/>
          <w:sz w:val="20"/>
          <w:szCs w:val="20"/>
        </w:rPr>
        <w:t xml:space="preserve"> depending on the </w:t>
      </w:r>
      <w:r>
        <w:rPr>
          <w:rFonts w:hint="eastAsia" w:eastAsia="ＭＳ 明朝" w:cs="Arial"/>
          <w:color w:val="FF0000"/>
          <w:sz w:val="20"/>
          <w:szCs w:val="20"/>
          <w:lang w:val="en-US" w:eastAsia="ja-JP"/>
        </w:rPr>
        <w:tab/>
      </w:r>
      <w:r>
        <w:rPr>
          <w:rFonts w:hint="eastAsia" w:eastAsia="ＭＳ 明朝" w:cs="Arial"/>
          <w:color w:val="FF0000"/>
          <w:sz w:val="20"/>
          <w:szCs w:val="20"/>
          <w:lang w:val="en-US" w:eastAsia="ja-JP"/>
        </w:rPr>
        <w:t>BandPlan</w:t>
      </w:r>
      <w:r>
        <w:rPr>
          <w:rFonts w:hint="eastAsia" w:eastAsia="ＭＳ 明朝" w:cs="Arial"/>
          <w:color w:val="FF0000"/>
          <w:sz w:val="20"/>
          <w:szCs w:val="20"/>
          <w:lang w:val="en-US" w:eastAsia="ja-JP"/>
        </w:rPr>
        <w:tab/>
      </w:r>
      <w:r>
        <w:rPr>
          <w:rFonts w:hint="default" w:ascii="Arial" w:hAnsi="Arial" w:eastAsia="SimSun" w:cs="Arial"/>
          <w:color w:val="FF0000"/>
          <w:sz w:val="20"/>
          <w:szCs w:val="20"/>
        </w:rPr>
        <w:t xml:space="preserve">settings.  If the first word of the comments field is FT4 or FT8 or FOX or </w:t>
      </w:r>
      <w:r>
        <w:rPr>
          <w:rFonts w:hint="eastAsia" w:eastAsia="ＭＳ 明朝" w:cs="Arial"/>
          <w:color w:val="FF0000"/>
          <w:sz w:val="20"/>
          <w:szCs w:val="20"/>
          <w:lang w:val="en-US" w:eastAsia="ja-JP"/>
        </w:rPr>
        <w:tab/>
      </w:r>
      <w:r>
        <w:rPr>
          <w:rFonts w:hint="eastAsia" w:eastAsia="ＭＳ 明朝" w:cs="Arial"/>
          <w:color w:val="FF0000"/>
          <w:sz w:val="20"/>
          <w:szCs w:val="20"/>
          <w:lang w:val="en-US" w:eastAsia="ja-JP"/>
        </w:rPr>
        <w:tab/>
      </w:r>
      <w:r>
        <w:rPr>
          <w:rFonts w:hint="default" w:ascii="Arial" w:hAnsi="Arial" w:eastAsia="SimSun" w:cs="Arial"/>
          <w:color w:val="FF0000"/>
          <w:sz w:val="20"/>
          <w:szCs w:val="20"/>
        </w:rPr>
        <w:t xml:space="preserve">HOUND (and you </w:t>
      </w:r>
      <w:r>
        <w:rPr>
          <w:rFonts w:hint="eastAsia" w:eastAsia="ＭＳ 明朝" w:cs="Arial"/>
          <w:color w:val="FF0000"/>
          <w:sz w:val="20"/>
          <w:szCs w:val="20"/>
          <w:lang w:val="en-US" w:eastAsia="ja-JP"/>
        </w:rPr>
        <w:tab/>
      </w:r>
      <w:r>
        <w:rPr>
          <w:rFonts w:hint="default" w:ascii="Arial" w:hAnsi="Arial" w:eastAsia="SimSun" w:cs="Arial"/>
          <w:color w:val="FF0000"/>
          <w:sz w:val="20"/>
          <w:szCs w:val="20"/>
        </w:rPr>
        <w:t xml:space="preserve">have the new option checked), then Logger32 does not use the mode </w:t>
      </w:r>
      <w:r>
        <w:rPr>
          <w:rFonts w:hint="eastAsia" w:eastAsia="ＭＳ 明朝" w:cs="Arial"/>
          <w:color w:val="FF0000"/>
          <w:sz w:val="20"/>
          <w:szCs w:val="20"/>
          <w:lang w:val="en-US" w:eastAsia="ja-JP"/>
        </w:rPr>
        <w:tab/>
      </w:r>
      <w:r>
        <w:rPr>
          <w:rFonts w:hint="eastAsia" w:eastAsia="ＭＳ 明朝" w:cs="Arial"/>
          <w:color w:val="FF0000"/>
          <w:sz w:val="20"/>
          <w:szCs w:val="20"/>
          <w:lang w:val="en-US" w:eastAsia="ja-JP"/>
        </w:rPr>
        <w:tab/>
      </w:r>
      <w:r>
        <w:rPr>
          <w:rFonts w:hint="default" w:ascii="Arial" w:hAnsi="Arial" w:eastAsia="SimSun" w:cs="Arial"/>
          <w:color w:val="FF0000"/>
          <w:sz w:val="20"/>
          <w:szCs w:val="20"/>
        </w:rPr>
        <w:t xml:space="preserve">from the BandPan, </w:t>
      </w:r>
      <w:r>
        <w:rPr>
          <w:rFonts w:hint="eastAsia" w:eastAsia="ＭＳ 明朝" w:cs="Arial"/>
          <w:color w:val="FF0000"/>
          <w:sz w:val="20"/>
          <w:szCs w:val="20"/>
          <w:lang w:val="en-US" w:eastAsia="ja-JP"/>
        </w:rPr>
        <w:tab/>
      </w:r>
      <w:r>
        <w:rPr>
          <w:rFonts w:hint="default" w:ascii="Arial" w:hAnsi="Arial" w:eastAsia="SimSun" w:cs="Arial"/>
          <w:color w:val="FF0000"/>
          <w:sz w:val="20"/>
          <w:szCs w:val="20"/>
        </w:rPr>
        <w:t>but uses the mode from the comments.</w:t>
      </w:r>
      <w:r>
        <w:rPr>
          <w:rFonts w:hint="eastAsia" w:eastAsia="ＭＳ 明朝" w:cs="Arial"/>
          <w:color w:val="FF0000"/>
          <w:sz w:val="20"/>
          <w:szCs w:val="20"/>
          <w:lang w:val="en-US" w:eastAsia="ja-JP"/>
        </w:rPr>
        <w:t xml:space="preserve"> </w:t>
      </w:r>
    </w:p>
    <w:p>
      <w:pPr>
        <w:keepNext w:val="0"/>
        <w:keepLines w:val="0"/>
        <w:widowControl/>
        <w:suppressLineNumbers w:val="0"/>
        <w:jc w:val="left"/>
        <w:rPr>
          <w:rFonts w:hint="eastAsia" w:eastAsia="ＭＳ 明朝" w:cs="Arial"/>
          <w:color w:val="FF0000"/>
          <w:sz w:val="20"/>
          <w:szCs w:val="20"/>
          <w:lang w:val="en-US" w:eastAsia="ja-JP"/>
        </w:rPr>
      </w:pPr>
    </w:p>
    <w:p>
      <w:pPr>
        <w:keepNext w:val="0"/>
        <w:keepLines w:val="0"/>
        <w:widowControl/>
        <w:suppressLineNumbers w:val="0"/>
        <w:ind w:firstLine="420" w:firstLineChars="0"/>
        <w:jc w:val="left"/>
        <w:rPr>
          <w:rFonts w:hint="default" w:ascii="Arial" w:hAnsi="Arial" w:eastAsia="helvetica" w:cs="Arial"/>
          <w:color w:val="FF0000"/>
          <w:sz w:val="20"/>
          <w:szCs w:val="20"/>
        </w:rPr>
      </w:pPr>
      <w:r>
        <w:rPr>
          <w:rFonts w:hint="default" w:ascii="Arial" w:hAnsi="Arial" w:eastAsia="helvetica" w:cs="Arial"/>
          <w:color w:val="FF0000"/>
          <w:kern w:val="0"/>
          <w:sz w:val="20"/>
          <w:szCs w:val="20"/>
          <w:lang w:val="en-US" w:eastAsia="zh-CN" w:bidi="ar"/>
        </w:rPr>
        <w:t xml:space="preserve">Clicking on an FT8 DX Spot in the RTTY band segment should now adjust the following: </w:t>
      </w:r>
    </w:p>
    <w:p>
      <w:pPr>
        <w:keepNext w:val="0"/>
        <w:keepLines w:val="0"/>
        <w:widowControl/>
        <w:suppressLineNumbers w:val="0"/>
        <w:ind w:firstLine="420" w:firstLineChars="0"/>
        <w:jc w:val="left"/>
        <w:rPr>
          <w:rFonts w:hint="default" w:ascii="Arial" w:hAnsi="Arial" w:eastAsia="helvetica" w:cs="Arial"/>
          <w:color w:val="FF0000"/>
          <w:sz w:val="20"/>
          <w:szCs w:val="20"/>
        </w:rPr>
      </w:pPr>
      <w:r>
        <w:rPr>
          <w:rFonts w:hint="default" w:ascii="Arial" w:hAnsi="Arial" w:eastAsia="helvetica" w:cs="Arial"/>
          <w:color w:val="FF0000"/>
          <w:kern w:val="0"/>
          <w:sz w:val="20"/>
          <w:szCs w:val="20"/>
          <w:lang w:val="en-US" w:eastAsia="zh-CN" w:bidi="ar"/>
        </w:rPr>
        <w:t xml:space="preserve">DXSpot tooltips should show FT8 want/need. </w:t>
      </w:r>
      <w:r>
        <w:rPr>
          <w:rFonts w:hint="default" w:ascii="Arial" w:hAnsi="Arial" w:eastAsia="helvetica" w:cs="Arial"/>
          <w:color w:val="FF0000"/>
          <w:kern w:val="0"/>
          <w:sz w:val="20"/>
          <w:szCs w:val="20"/>
          <w:lang w:val="en-US" w:eastAsia="zh-CN" w:bidi="ar"/>
        </w:rPr>
        <w:br w:type="textWrapping"/>
      </w:r>
      <w:r>
        <w:rPr>
          <w:rFonts w:hint="eastAsia" w:eastAsia="ＭＳ 明朝" w:cs="Arial"/>
          <w:color w:val="FF0000"/>
          <w:kern w:val="0"/>
          <w:sz w:val="20"/>
          <w:szCs w:val="20"/>
          <w:lang w:val="en-US" w:eastAsia="ja-JP" w:bidi="ar"/>
        </w:rPr>
        <w:tab/>
      </w:r>
      <w:r>
        <w:rPr>
          <w:rFonts w:hint="default" w:ascii="Arial" w:hAnsi="Arial" w:eastAsia="helvetica" w:cs="Arial"/>
          <w:color w:val="FF0000"/>
          <w:kern w:val="0"/>
          <w:sz w:val="20"/>
          <w:szCs w:val="20"/>
          <w:lang w:val="en-US" w:eastAsia="zh-CN" w:bidi="ar"/>
        </w:rPr>
        <w:t xml:space="preserve">Lower status bar should show FT8 want/need </w:t>
      </w:r>
      <w:r>
        <w:rPr>
          <w:rFonts w:hint="default" w:ascii="Arial" w:hAnsi="Arial" w:eastAsia="helvetica" w:cs="Arial"/>
          <w:color w:val="FF0000"/>
          <w:kern w:val="0"/>
          <w:sz w:val="20"/>
          <w:szCs w:val="20"/>
          <w:lang w:val="en-US" w:eastAsia="zh-CN" w:bidi="ar"/>
        </w:rPr>
        <w:br w:type="textWrapping"/>
      </w:r>
      <w:r>
        <w:rPr>
          <w:rFonts w:hint="eastAsia" w:eastAsia="ＭＳ 明朝" w:cs="Arial"/>
          <w:color w:val="FF0000"/>
          <w:kern w:val="0"/>
          <w:sz w:val="20"/>
          <w:szCs w:val="20"/>
          <w:lang w:val="en-US" w:eastAsia="ja-JP" w:bidi="ar"/>
        </w:rPr>
        <w:tab/>
      </w:r>
      <w:r>
        <w:rPr>
          <w:rFonts w:hint="default" w:ascii="Arial" w:hAnsi="Arial" w:eastAsia="helvetica" w:cs="Arial"/>
          <w:color w:val="FF0000"/>
          <w:kern w:val="0"/>
          <w:sz w:val="20"/>
          <w:szCs w:val="20"/>
          <w:lang w:val="en-US" w:eastAsia="zh-CN" w:bidi="ar"/>
        </w:rPr>
        <w:t>Logbook Entry Mode should show FT8 (even if</w:t>
      </w:r>
      <w:r>
        <w:rPr>
          <w:rFonts w:hint="eastAsia" w:eastAsia="ＭＳ 明朝" w:cs="Arial"/>
          <w:color w:val="FF0000"/>
          <w:kern w:val="0"/>
          <w:sz w:val="20"/>
          <w:szCs w:val="20"/>
          <w:lang w:val="en-US" w:eastAsia="ja-JP" w:bidi="ar"/>
        </w:rPr>
        <w:t xml:space="preserve"> </w:t>
      </w:r>
      <w:r>
        <w:rPr>
          <w:rFonts w:hint="default" w:ascii="Arial" w:hAnsi="Arial" w:eastAsia="helvetica" w:cs="Arial"/>
          <w:color w:val="FF0000"/>
          <w:kern w:val="0"/>
          <w:sz w:val="20"/>
          <w:szCs w:val="20"/>
          <w:lang w:val="en-US" w:eastAsia="zh-CN" w:bidi="ar"/>
        </w:rPr>
        <w:t xml:space="preserve">WSJT/JTDX not running) </w:t>
      </w:r>
    </w:p>
    <w:p>
      <w:pPr>
        <w:keepNext w:val="0"/>
        <w:keepLines w:val="0"/>
        <w:widowControl/>
        <w:suppressLineNumbers w:val="0"/>
        <w:jc w:val="left"/>
        <w:rPr>
          <w:rFonts w:hint="default" w:ascii="Arial" w:hAnsi="Arial" w:eastAsia="helvetica" w:cs="Arial"/>
          <w:color w:val="FF0000"/>
          <w:sz w:val="20"/>
          <w:szCs w:val="20"/>
        </w:rPr>
      </w:pPr>
    </w:p>
    <w:p>
      <w:pPr>
        <w:keepNext w:val="0"/>
        <w:keepLines w:val="0"/>
        <w:widowControl/>
        <w:suppressLineNumbers w:val="0"/>
        <w:ind w:firstLine="420" w:firstLineChars="0"/>
        <w:jc w:val="left"/>
        <w:rPr>
          <w:rFonts w:hint="default" w:ascii="Arial" w:hAnsi="Arial" w:eastAsia="helvetica" w:cs="Arial"/>
          <w:color w:val="FF0000"/>
          <w:sz w:val="20"/>
          <w:szCs w:val="20"/>
        </w:rPr>
      </w:pPr>
      <w:r>
        <w:rPr>
          <w:rFonts w:hint="default" w:ascii="Arial" w:hAnsi="Arial" w:eastAsia="helvetica" w:cs="Arial"/>
          <w:color w:val="FF0000"/>
          <w:kern w:val="0"/>
          <w:sz w:val="20"/>
          <w:szCs w:val="20"/>
          <w:lang w:val="en-US" w:eastAsia="zh-CN" w:bidi="ar"/>
        </w:rPr>
        <w:t xml:space="preserve">If there is a </w:t>
      </w:r>
      <w:r>
        <w:rPr>
          <w:rFonts w:hint="eastAsia" w:eastAsia="ＭＳ 明朝" w:cs="Arial"/>
          <w:color w:val="FF0000"/>
          <w:kern w:val="0"/>
          <w:sz w:val="20"/>
          <w:szCs w:val="20"/>
          <w:lang w:val="en-US" w:eastAsia="ja-JP" w:bidi="ar"/>
        </w:rPr>
        <w:t>B</w:t>
      </w:r>
      <w:r>
        <w:rPr>
          <w:rFonts w:hint="default" w:ascii="Arial" w:hAnsi="Arial" w:eastAsia="helvetica" w:cs="Arial"/>
          <w:color w:val="FF0000"/>
          <w:kern w:val="0"/>
          <w:sz w:val="20"/>
          <w:szCs w:val="20"/>
          <w:lang w:val="en-US" w:eastAsia="zh-CN" w:bidi="ar"/>
        </w:rPr>
        <w:t>and</w:t>
      </w:r>
      <w:r>
        <w:rPr>
          <w:rFonts w:hint="eastAsia" w:eastAsia="ＭＳ 明朝" w:cs="Arial"/>
          <w:color w:val="FF0000"/>
          <w:kern w:val="0"/>
          <w:sz w:val="20"/>
          <w:szCs w:val="20"/>
          <w:lang w:val="en-US" w:eastAsia="ja-JP" w:bidi="ar"/>
        </w:rPr>
        <w:t>P</w:t>
      </w:r>
      <w:r>
        <w:rPr>
          <w:rFonts w:hint="default" w:ascii="Arial" w:hAnsi="Arial" w:eastAsia="helvetica" w:cs="Arial"/>
          <w:color w:val="FF0000"/>
          <w:kern w:val="0"/>
          <w:sz w:val="20"/>
          <w:szCs w:val="20"/>
          <w:lang w:val="en-US" w:eastAsia="zh-CN" w:bidi="ar"/>
        </w:rPr>
        <w:t xml:space="preserve">lan entry for FT8 on this band, radio should switch to the radio mode for </w:t>
      </w:r>
      <w:r>
        <w:rPr>
          <w:rFonts w:hint="eastAsia" w:eastAsia="ＭＳ 明朝" w:cs="Arial"/>
          <w:color w:val="FF0000"/>
          <w:kern w:val="0"/>
          <w:sz w:val="20"/>
          <w:szCs w:val="20"/>
          <w:lang w:val="en-US" w:eastAsia="ja-JP" w:bidi="ar"/>
        </w:rPr>
        <w:tab/>
      </w:r>
      <w:r>
        <w:rPr>
          <w:rFonts w:hint="default" w:ascii="Arial" w:hAnsi="Arial" w:eastAsia="helvetica" w:cs="Arial"/>
          <w:color w:val="FF0000"/>
          <w:kern w:val="0"/>
          <w:sz w:val="20"/>
          <w:szCs w:val="20"/>
          <w:lang w:val="en-US" w:eastAsia="zh-CN" w:bidi="ar"/>
        </w:rPr>
        <w:t xml:space="preserve">FT8. If there is no </w:t>
      </w:r>
      <w:r>
        <w:rPr>
          <w:rFonts w:hint="eastAsia" w:eastAsia="ＭＳ 明朝" w:cs="Arial"/>
          <w:color w:val="FF0000"/>
          <w:kern w:val="0"/>
          <w:sz w:val="20"/>
          <w:szCs w:val="20"/>
          <w:lang w:val="en-US" w:eastAsia="ja-JP" w:bidi="ar"/>
        </w:rPr>
        <w:t>B</w:t>
      </w:r>
      <w:r>
        <w:rPr>
          <w:rFonts w:hint="default" w:ascii="Arial" w:hAnsi="Arial" w:eastAsia="helvetica" w:cs="Arial"/>
          <w:color w:val="FF0000"/>
          <w:kern w:val="0"/>
          <w:sz w:val="20"/>
          <w:szCs w:val="20"/>
          <w:lang w:val="en-US" w:eastAsia="zh-CN" w:bidi="ar"/>
        </w:rPr>
        <w:t>and</w:t>
      </w:r>
      <w:r>
        <w:rPr>
          <w:rFonts w:hint="eastAsia" w:eastAsia="ＭＳ 明朝" w:cs="Arial"/>
          <w:color w:val="FF0000"/>
          <w:kern w:val="0"/>
          <w:sz w:val="20"/>
          <w:szCs w:val="20"/>
          <w:lang w:val="en-US" w:eastAsia="ja-JP" w:bidi="ar"/>
        </w:rPr>
        <w:t>P</w:t>
      </w:r>
      <w:r>
        <w:rPr>
          <w:rFonts w:hint="default" w:ascii="Arial" w:hAnsi="Arial" w:eastAsia="helvetica" w:cs="Arial"/>
          <w:color w:val="FF0000"/>
          <w:kern w:val="0"/>
          <w:sz w:val="20"/>
          <w:szCs w:val="20"/>
          <w:lang w:val="en-US" w:eastAsia="zh-CN" w:bidi="ar"/>
        </w:rPr>
        <w:t xml:space="preserve">lan entry for FT8 on this band, the radio should switch modes to </w:t>
      </w:r>
      <w:r>
        <w:rPr>
          <w:rFonts w:hint="eastAsia" w:eastAsia="ＭＳ 明朝" w:cs="Arial"/>
          <w:color w:val="FF0000"/>
          <w:kern w:val="0"/>
          <w:sz w:val="20"/>
          <w:szCs w:val="20"/>
          <w:lang w:val="en-US" w:eastAsia="ja-JP" w:bidi="ar"/>
        </w:rPr>
        <w:tab/>
      </w:r>
      <w:r>
        <w:rPr>
          <w:rFonts w:hint="default" w:ascii="Arial" w:hAnsi="Arial" w:eastAsia="helvetica" w:cs="Arial"/>
          <w:color w:val="FF0000"/>
          <w:kern w:val="0"/>
          <w:sz w:val="20"/>
          <w:szCs w:val="20"/>
          <w:lang w:val="en-US" w:eastAsia="zh-CN" w:bidi="ar"/>
        </w:rPr>
        <w:t xml:space="preserve">the first FT8 entry it finds in the </w:t>
      </w:r>
      <w:r>
        <w:rPr>
          <w:rFonts w:hint="eastAsia" w:eastAsia="ＭＳ 明朝" w:cs="Arial"/>
          <w:color w:val="FF0000"/>
          <w:kern w:val="0"/>
          <w:sz w:val="20"/>
          <w:szCs w:val="20"/>
          <w:lang w:val="en-US" w:eastAsia="ja-JP" w:bidi="ar"/>
        </w:rPr>
        <w:t>B</w:t>
      </w:r>
      <w:r>
        <w:rPr>
          <w:rFonts w:hint="default" w:ascii="Arial" w:hAnsi="Arial" w:eastAsia="helvetica" w:cs="Arial"/>
          <w:color w:val="FF0000"/>
          <w:kern w:val="0"/>
          <w:sz w:val="20"/>
          <w:szCs w:val="20"/>
          <w:lang w:val="en-US" w:eastAsia="zh-CN" w:bidi="ar"/>
        </w:rPr>
        <w:t>and</w:t>
      </w:r>
      <w:r>
        <w:rPr>
          <w:rFonts w:hint="eastAsia" w:eastAsia="ＭＳ 明朝" w:cs="Arial"/>
          <w:color w:val="FF0000"/>
          <w:kern w:val="0"/>
          <w:sz w:val="20"/>
          <w:szCs w:val="20"/>
          <w:lang w:val="en-US" w:eastAsia="ja-JP" w:bidi="ar"/>
        </w:rPr>
        <w:t>P</w:t>
      </w:r>
      <w:r>
        <w:rPr>
          <w:rFonts w:hint="default" w:ascii="Arial" w:hAnsi="Arial" w:eastAsia="helvetica" w:cs="Arial"/>
          <w:color w:val="FF0000"/>
          <w:kern w:val="0"/>
          <w:sz w:val="20"/>
          <w:szCs w:val="20"/>
          <w:lang w:val="en-US" w:eastAsia="zh-CN" w:bidi="ar"/>
        </w:rPr>
        <w:t xml:space="preserve">lan. If there is no FT8 entry anywhere in the </w:t>
      </w:r>
      <w:r>
        <w:rPr>
          <w:rFonts w:hint="eastAsia" w:eastAsia="ＭＳ 明朝" w:cs="Arial"/>
          <w:color w:val="FF0000"/>
          <w:kern w:val="0"/>
          <w:sz w:val="20"/>
          <w:szCs w:val="20"/>
          <w:lang w:val="en-US" w:eastAsia="ja-JP" w:bidi="ar"/>
        </w:rPr>
        <w:t>B</w:t>
      </w:r>
      <w:r>
        <w:rPr>
          <w:rFonts w:hint="default" w:ascii="Arial" w:hAnsi="Arial" w:eastAsia="helvetica" w:cs="Arial"/>
          <w:color w:val="FF0000"/>
          <w:kern w:val="0"/>
          <w:sz w:val="20"/>
          <w:szCs w:val="20"/>
          <w:lang w:val="en-US" w:eastAsia="zh-CN" w:bidi="ar"/>
        </w:rPr>
        <w:t>and</w:t>
      </w:r>
      <w:r>
        <w:rPr>
          <w:rFonts w:hint="eastAsia" w:eastAsia="ＭＳ 明朝" w:cs="Arial"/>
          <w:color w:val="FF0000"/>
          <w:kern w:val="0"/>
          <w:sz w:val="20"/>
          <w:szCs w:val="20"/>
          <w:lang w:val="en-US" w:eastAsia="ja-JP" w:bidi="ar"/>
        </w:rPr>
        <w:t>P</w:t>
      </w:r>
      <w:r>
        <w:rPr>
          <w:rFonts w:hint="default" w:ascii="Arial" w:hAnsi="Arial" w:eastAsia="helvetica" w:cs="Arial"/>
          <w:color w:val="FF0000"/>
          <w:kern w:val="0"/>
          <w:sz w:val="20"/>
          <w:szCs w:val="20"/>
          <w:lang w:val="en-US" w:eastAsia="zh-CN" w:bidi="ar"/>
        </w:rPr>
        <w:t xml:space="preserve">lan, </w:t>
      </w:r>
      <w:r>
        <w:rPr>
          <w:rFonts w:hint="eastAsia" w:eastAsia="ＭＳ 明朝" w:cs="Arial"/>
          <w:color w:val="FF0000"/>
          <w:kern w:val="0"/>
          <w:sz w:val="20"/>
          <w:szCs w:val="20"/>
          <w:lang w:val="en-US" w:eastAsia="ja-JP" w:bidi="ar"/>
        </w:rPr>
        <w:tab/>
      </w:r>
      <w:r>
        <w:rPr>
          <w:rFonts w:hint="default" w:ascii="Arial" w:hAnsi="Arial" w:eastAsia="helvetica" w:cs="Arial"/>
          <w:color w:val="FF0000"/>
          <w:kern w:val="0"/>
          <w:sz w:val="20"/>
          <w:szCs w:val="20"/>
          <w:lang w:val="en-US" w:eastAsia="zh-CN" w:bidi="ar"/>
        </w:rPr>
        <w:t xml:space="preserve">the radio should switch to SSB. </w:t>
      </w:r>
    </w:p>
    <w:p>
      <w:pPr>
        <w:spacing w:line="240" w:lineRule="auto"/>
        <w:ind w:left="360"/>
        <w:rPr>
          <w:rFonts w:hint="eastAsia" w:ascii="Arial" w:hAnsi="Arial" w:eastAsia="ＭＳ 明朝" w:cs="Arial"/>
          <w:color w:val="FF0000"/>
          <w:sz w:val="20"/>
          <w:szCs w:val="20"/>
          <w:lang w:val="en-US" w:eastAsia="ja-JP"/>
        </w:rPr>
      </w:pPr>
    </w:p>
    <w:p>
      <w:pPr>
        <w:spacing w:line="240" w:lineRule="auto"/>
        <w:ind w:left="360"/>
      </w:pPr>
      <w:r>
        <w:rPr>
          <w:b/>
        </w:rPr>
        <w:t>Show talk messages</w:t>
      </w:r>
    </w:p>
    <w:p>
      <w:pPr>
        <w:spacing w:line="240" w:lineRule="auto"/>
        <w:ind w:left="360"/>
      </w:pPr>
    </w:p>
    <w:p>
      <w:pPr>
        <w:spacing w:line="240" w:lineRule="auto"/>
        <w:ind w:left="360"/>
      </w:pPr>
      <w:r>
        <w:t>Talk messages will be displayed in the DX Spot window.</w:t>
      </w:r>
    </w:p>
    <w:p>
      <w:pPr>
        <w:spacing w:line="240" w:lineRule="auto"/>
        <w:ind w:left="360"/>
      </w:pPr>
      <w:bookmarkStart w:id="6" w:name="_GoBack"/>
      <w:bookmarkEnd w:id="6"/>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helvetica">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298F7"/>
    <w:multiLevelType w:val="multilevel"/>
    <w:tmpl w:val="68B298F7"/>
    <w:lvl w:ilvl="0" w:tentative="0">
      <w:start w:val="0"/>
      <w:numFmt w:val="bullet"/>
      <w:lvlText w:val="·"/>
      <w:lvlJc w:val="left"/>
      <w:pPr>
        <w:ind w:left="360" w:hanging="360"/>
      </w:pPr>
      <w:rPr>
        <w:rFonts w:ascii="Symbol" w:hAnsi="Symbol"/>
        <w:b w:val="0"/>
        <w:i w:val="0"/>
        <w:strike w:val="0"/>
        <w:color w:val="auto"/>
        <w:sz w:val="24"/>
        <w:u w:val="none"/>
      </w:rPr>
    </w:lvl>
    <w:lvl w:ilvl="1" w:tentative="0">
      <w:start w:val="0"/>
      <w:numFmt w:val="bullet"/>
      <w:lvlText w:val="o"/>
      <w:lvlJc w:val="left"/>
      <w:pPr>
        <w:ind w:left="1080" w:hanging="360"/>
      </w:pPr>
      <w:rPr>
        <w:rFonts w:ascii="Courier New" w:hAnsi="Courier New"/>
        <w:b w:val="0"/>
        <w:i w:val="0"/>
        <w:strike w:val="0"/>
        <w:color w:val="auto"/>
        <w:sz w:val="24"/>
        <w:u w:val="none"/>
      </w:rPr>
    </w:lvl>
    <w:lvl w:ilvl="2" w:tentative="0">
      <w:start w:val="0"/>
      <w:numFmt w:val="bullet"/>
      <w:lvlText w:val="§"/>
      <w:lvlJc w:val="left"/>
      <w:pPr>
        <w:ind w:left="1800" w:hanging="360"/>
      </w:pPr>
      <w:rPr>
        <w:rFonts w:ascii="Wingdings" w:hAnsi="Wingdings"/>
        <w:b w:val="0"/>
        <w:i w:val="0"/>
        <w:strike w:val="0"/>
        <w:color w:val="auto"/>
        <w:sz w:val="24"/>
        <w:u w:val="none"/>
      </w:rPr>
    </w:lvl>
    <w:lvl w:ilvl="3" w:tentative="0">
      <w:start w:val="0"/>
      <w:numFmt w:val="bullet"/>
      <w:lvlText w:val="·"/>
      <w:lvlJc w:val="left"/>
      <w:pPr>
        <w:ind w:left="2520" w:hanging="360"/>
      </w:pPr>
      <w:rPr>
        <w:rFonts w:ascii="Symbol" w:hAnsi="Symbol"/>
        <w:b w:val="0"/>
        <w:i w:val="0"/>
        <w:strike w:val="0"/>
        <w:color w:val="auto"/>
        <w:sz w:val="24"/>
        <w:u w:val="none"/>
      </w:rPr>
    </w:lvl>
    <w:lvl w:ilvl="4" w:tentative="0">
      <w:start w:val="0"/>
      <w:numFmt w:val="bullet"/>
      <w:lvlText w:val="o"/>
      <w:lvlJc w:val="left"/>
      <w:pPr>
        <w:ind w:left="3240" w:hanging="360"/>
      </w:pPr>
      <w:rPr>
        <w:rFonts w:ascii="Courier New" w:hAnsi="Courier New"/>
        <w:b w:val="0"/>
        <w:i w:val="0"/>
        <w:strike w:val="0"/>
        <w:color w:val="auto"/>
        <w:sz w:val="24"/>
        <w:u w:val="none"/>
      </w:rPr>
    </w:lvl>
    <w:lvl w:ilvl="5" w:tentative="0">
      <w:start w:val="0"/>
      <w:numFmt w:val="bullet"/>
      <w:lvlText w:val="§"/>
      <w:lvlJc w:val="left"/>
      <w:pPr>
        <w:ind w:left="3960" w:hanging="360"/>
      </w:pPr>
      <w:rPr>
        <w:rFonts w:ascii="Wingdings" w:hAnsi="Wingdings"/>
        <w:b w:val="0"/>
        <w:i w:val="0"/>
        <w:strike w:val="0"/>
        <w:color w:val="auto"/>
        <w:sz w:val="24"/>
        <w:u w:val="none"/>
      </w:rPr>
    </w:lvl>
    <w:lvl w:ilvl="6" w:tentative="0">
      <w:start w:val="0"/>
      <w:numFmt w:val="bullet"/>
      <w:lvlText w:val="·"/>
      <w:lvlJc w:val="left"/>
      <w:pPr>
        <w:ind w:left="4680" w:hanging="360"/>
      </w:pPr>
      <w:rPr>
        <w:rFonts w:ascii="Symbol" w:hAnsi="Symbol"/>
        <w:b w:val="0"/>
        <w:i w:val="0"/>
        <w:strike w:val="0"/>
        <w:color w:val="auto"/>
        <w:sz w:val="24"/>
        <w:u w:val="none"/>
      </w:rPr>
    </w:lvl>
    <w:lvl w:ilvl="7" w:tentative="0">
      <w:start w:val="0"/>
      <w:numFmt w:val="bullet"/>
      <w:lvlText w:val="o"/>
      <w:lvlJc w:val="left"/>
      <w:pPr>
        <w:ind w:left="5400" w:hanging="360"/>
      </w:pPr>
      <w:rPr>
        <w:rFonts w:ascii="Courier New" w:hAnsi="Courier New"/>
        <w:b w:val="0"/>
        <w:i w:val="0"/>
        <w:strike w:val="0"/>
        <w:color w:val="auto"/>
        <w:sz w:val="24"/>
        <w:u w:val="none"/>
      </w:rPr>
    </w:lvl>
    <w:lvl w:ilvl="8" w:tentative="0">
      <w:start w:val="0"/>
      <w:numFmt w:val="bullet"/>
      <w:lvlText w:val="§"/>
      <w:lvlJc w:val="left"/>
      <w:pPr>
        <w:ind w:left="6120" w:hanging="360"/>
      </w:pPr>
      <w:rPr>
        <w:rFonts w:ascii="Wingdings" w:hAnsi="Wingdings"/>
        <w:b w:val="0"/>
        <w:i w:val="0"/>
        <w:strike w:val="0"/>
        <w:color w:val="auto"/>
        <w:sz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56025E"/>
    <w:rsid w:val="05E92B01"/>
    <w:rsid w:val="3456025E"/>
    <w:rsid w:val="5E251D13"/>
    <w:rsid w:val="74E87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link w:val="10"/>
    <w:qFormat/>
    <w:uiPriority w:val="0"/>
    <w:pPr>
      <w:keepNext/>
      <w:spacing w:before="240" w:after="60"/>
      <w:outlineLvl w:val="2"/>
    </w:pPr>
    <w:rPr>
      <w:rFonts w:ascii="Arial" w:hAnsi="Arial"/>
      <w:b/>
      <w:color w:val="000000"/>
      <w:sz w:val="2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Internal)"/>
    <w:basedOn w:val="5"/>
    <w:qFormat/>
    <w:uiPriority w:val="0"/>
    <w:rPr>
      <w:rFonts w:ascii="Arial" w:hAnsi="Arial"/>
      <w:color w:val="339966"/>
      <w:sz w:val="20"/>
      <w:u w:val="single"/>
    </w:rPr>
  </w:style>
  <w:style w:type="character" w:customStyle="1" w:styleId="9">
    <w:name w:val="Hyperlink (Abbreviations)"/>
    <w:basedOn w:val="5"/>
    <w:qFormat/>
    <w:uiPriority w:val="0"/>
    <w:rPr>
      <w:rFonts w:ascii="Arial" w:hAnsi="Arial"/>
      <w:color w:val="FF00FF"/>
      <w:sz w:val="20"/>
      <w:u w:val="single"/>
    </w:rPr>
  </w:style>
  <w:style w:type="character" w:customStyle="1" w:styleId="10">
    <w:name w:val="heading 3 Text"/>
    <w:basedOn w:val="5"/>
    <w:link w:val="4"/>
    <w:qFormat/>
    <w:uiPriority w:val="0"/>
    <w:rPr>
      <w:rFonts w:ascii="Arial" w:hAnsi="Arial"/>
      <w:b/>
      <w:color w:val="000000"/>
      <w:sz w:val="22"/>
    </w:rPr>
  </w:style>
  <w:style w:type="character" w:customStyle="1" w:styleId="11">
    <w:name w:val="Hyperlink (Exiernal)"/>
    <w:basedOn w:val="5"/>
    <w:qFormat/>
    <w:uiPriority w:val="0"/>
    <w:rPr>
      <w:rFonts w:ascii="Arial" w:hAnsi="Arial"/>
      <w:color w:val="00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2019-10-29T23:00:00Z</dcterms:created>
  <dc:creator>ayoshida</dc:creator>
  <cp:lastModifiedBy>ayoshida</cp:lastModifiedBy>
  <dcterms:modified xsi:type="dcterms:W3CDTF">2019-11-01T08:22:40Z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