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000000" w:sz="0" w:space="1"/>
          <w:left w:val="none" w:color="000000" w:sz="0" w:space="1"/>
          <w:bottom w:val="none" w:color="000000" w:sz="0" w:space="1"/>
          <w:right w:val="none" w:color="000000" w:sz="0" w:space="1"/>
        </w:pBdr>
        <w:shd w:val="clear" w:color="auto" w:fill="FFFFFF"/>
        <w:spacing w:before="150" w:after="150" w:line="240" w:lineRule="auto"/>
        <w:outlineLvl w:val="1"/>
      </w:pPr>
      <w:r>
        <w:rPr>
          <w:rFonts w:ascii="Tahoma" w:hAnsi="Tahoma"/>
          <w:b/>
          <w:color w:val="4F81BD"/>
          <w:sz w:val="26"/>
        </w:rPr>
        <w:t>The UDP Bandmap</w:t>
      </w:r>
    </w:p>
    <w:p>
      <w:pPr>
        <w:spacing w:line="240" w:lineRule="auto"/>
      </w:pPr>
      <w:r>
        <w:t xml:space="preserve"> </w:t>
      </w:r>
      <w:r>
        <w:rPr>
          <w:rStyle w:val="7"/>
        </w:rPr>
        <w:t>Aki Yoshida JA1NLX</w:t>
      </w:r>
    </w:p>
    <w:p>
      <w:pPr>
        <w:spacing w:line="240" w:lineRule="auto"/>
      </w:pPr>
    </w:p>
    <w:p>
      <w:pPr>
        <w:pStyle w:val="3"/>
        <w:spacing w:line="240" w:lineRule="auto"/>
      </w:pPr>
      <w:r>
        <w:t>9.0 RPTR (WSJT/JTDX UDP message repeater)</w:t>
      </w:r>
    </w:p>
    <w:p>
      <w:pPr>
        <w:spacing w:line="240" w:lineRule="auto"/>
      </w:pPr>
    </w:p>
    <w:p>
      <w:pPr>
        <w:spacing w:line="240" w:lineRule="auto"/>
      </w:pPr>
      <w:r>
        <w:rPr>
          <w:color w:val="000000"/>
        </w:rPr>
        <w:t xml:space="preserve">For those who want eye candy programs to monitor UDP messages, but can't get them to work because Logger32 is using port 2237, then right click RPTR at the right of the lower status bar.   Click Setup WSJT/JTDX UDP repeater. Check Enable SEND A, set the port number to 2238, and click APPLY. </w:t>
      </w:r>
    </w:p>
    <w:p>
      <w:pPr>
        <w:spacing w:line="240" w:lineRule="auto"/>
      </w:pPr>
    </w:p>
    <w:p>
      <w:pPr>
        <w:spacing w:line="240" w:lineRule="auto"/>
        <w:jc w:val="center"/>
      </w:pPr>
      <w:r>
        <w:drawing>
          <wp:inline distT="0" distB="0" distL="0" distR="0">
            <wp:extent cx="1143000" cy="628650"/>
            <wp:effectExtent l="0" t="0" r="0" b="0"/>
            <wp:docPr id="912" name="Pic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Pic 912"/>
                    <pic:cNvPicPr>
                      <a:picLocks noChangeAspect="1"/>
                    </pic:cNvPicPr>
                  </pic:nvPicPr>
                  <pic:blipFill>
                    <a:blip r:embed="rId4" cstate="print"/>
                    <a:stretch>
                      <a:fillRect/>
                    </a:stretch>
                  </pic:blipFill>
                  <pic:spPr>
                    <a:xfrm>
                      <a:off x="0" y="0"/>
                      <a:ext cx="1143000" cy="628650"/>
                    </a:xfrm>
                    <a:prstGeom prst="rect">
                      <a:avLst/>
                    </a:prstGeom>
                  </pic:spPr>
                </pic:pic>
              </a:graphicData>
            </a:graphic>
          </wp:inline>
        </w:drawing>
      </w:r>
    </w:p>
    <w:p>
      <w:pPr>
        <w:spacing w:line="240" w:lineRule="auto"/>
        <w:jc w:val="center"/>
      </w:pPr>
      <w:r>
        <w:t>UBM_14H</w:t>
      </w:r>
    </w:p>
    <w:p>
      <w:pPr>
        <w:spacing w:line="240" w:lineRule="auto"/>
      </w:pPr>
    </w:p>
    <w:p>
      <w:pPr>
        <w:spacing w:line="240" w:lineRule="auto"/>
        <w:jc w:val="center"/>
      </w:pPr>
      <w:r>
        <w:drawing>
          <wp:inline distT="0" distB="0" distL="0" distR="0">
            <wp:extent cx="4200525" cy="1352550"/>
            <wp:effectExtent l="0" t="0" r="9525" b="0"/>
            <wp:docPr id="913" name="Pic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Pic 913"/>
                    <pic:cNvPicPr>
                      <a:picLocks noChangeAspect="1"/>
                    </pic:cNvPicPr>
                  </pic:nvPicPr>
                  <pic:blipFill>
                    <a:blip r:embed="rId5" cstate="print"/>
                    <a:stretch>
                      <a:fillRect/>
                    </a:stretch>
                  </pic:blipFill>
                  <pic:spPr>
                    <a:xfrm>
                      <a:off x="0" y="0"/>
                      <a:ext cx="4200525" cy="1352550"/>
                    </a:xfrm>
                    <a:prstGeom prst="rect">
                      <a:avLst/>
                    </a:prstGeom>
                  </pic:spPr>
                </pic:pic>
              </a:graphicData>
            </a:graphic>
          </wp:inline>
        </w:drawing>
      </w:r>
    </w:p>
    <w:p>
      <w:pPr>
        <w:spacing w:line="240" w:lineRule="auto"/>
        <w:jc w:val="center"/>
      </w:pPr>
    </w:p>
    <w:p>
      <w:pPr>
        <w:spacing w:line="240" w:lineRule="auto"/>
        <w:jc w:val="center"/>
      </w:pPr>
      <w:r>
        <w:t>UBM_14I</w:t>
      </w:r>
    </w:p>
    <w:p>
      <w:pPr>
        <w:spacing w:line="240" w:lineRule="auto"/>
      </w:pPr>
    </w:p>
    <w:p>
      <w:pPr>
        <w:spacing w:line="240" w:lineRule="auto"/>
      </w:pPr>
      <w:r>
        <w:rPr>
          <w:color w:val="000000"/>
        </w:rPr>
        <w:t>If you want to use GridTracker (by N0TLL) then follow the steps below:</w:t>
      </w:r>
    </w:p>
    <w:p>
      <w:pPr>
        <w:spacing w:line="240" w:lineRule="auto"/>
      </w:pPr>
    </w:p>
    <w:p>
      <w:pPr>
        <w:spacing w:line="240" w:lineRule="auto"/>
        <w:ind w:left="360"/>
      </w:pPr>
      <w:r>
        <w:rPr>
          <w:color w:val="000000"/>
        </w:rPr>
        <w:t>Run GridTracker and click Setup icon. The default Port for Receive UDP Message is 2237.</w:t>
      </w:r>
    </w:p>
    <w:p>
      <w:pPr>
        <w:spacing w:line="240" w:lineRule="auto"/>
      </w:pPr>
    </w:p>
    <w:p>
      <w:pPr>
        <w:spacing w:line="240" w:lineRule="auto"/>
        <w:jc w:val="center"/>
      </w:pPr>
      <w:r>
        <w:drawing>
          <wp:inline distT="0" distB="0" distL="0" distR="0">
            <wp:extent cx="3819525" cy="1447800"/>
            <wp:effectExtent l="0" t="0" r="9525" b="0"/>
            <wp:docPr id="914" name="Pic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Pic 914"/>
                    <pic:cNvPicPr>
                      <a:picLocks noChangeAspect="1"/>
                    </pic:cNvPicPr>
                  </pic:nvPicPr>
                  <pic:blipFill>
                    <a:blip r:embed="rId6" cstate="print"/>
                    <a:stretch>
                      <a:fillRect/>
                    </a:stretch>
                  </pic:blipFill>
                  <pic:spPr>
                    <a:xfrm>
                      <a:off x="0" y="0"/>
                      <a:ext cx="3819525" cy="1447800"/>
                    </a:xfrm>
                    <a:prstGeom prst="rect">
                      <a:avLst/>
                    </a:prstGeom>
                  </pic:spPr>
                </pic:pic>
              </a:graphicData>
            </a:graphic>
          </wp:inline>
        </w:drawing>
      </w:r>
    </w:p>
    <w:p>
      <w:pPr>
        <w:spacing w:line="240" w:lineRule="auto"/>
        <w:jc w:val="center"/>
      </w:pPr>
    </w:p>
    <w:p>
      <w:pPr>
        <w:spacing w:line="240" w:lineRule="auto"/>
        <w:jc w:val="center"/>
      </w:pPr>
      <w:r>
        <w:rPr>
          <w:color w:val="000000"/>
        </w:rPr>
        <w:t>UBM_14I1</w:t>
      </w:r>
    </w:p>
    <w:p>
      <w:pPr>
        <w:spacing w:line="240" w:lineRule="auto"/>
        <w:ind w:left="360"/>
      </w:pPr>
    </w:p>
    <w:p>
      <w:pPr>
        <w:spacing w:line="240" w:lineRule="auto"/>
        <w:ind w:left="360"/>
      </w:pPr>
      <w:r>
        <w:rPr>
          <w:color w:val="000000"/>
        </w:rPr>
        <w:t>Type 2238 for the port of Receive UDP Message and 2239 for the port of Forward UDP Message.These changes are saved in GridTracker.</w:t>
      </w:r>
    </w:p>
    <w:p>
      <w:pPr>
        <w:spacing w:line="240" w:lineRule="auto"/>
        <w:ind w:left="360"/>
      </w:pPr>
    </w:p>
    <w:p>
      <w:pPr>
        <w:spacing w:line="240" w:lineRule="auto"/>
        <w:jc w:val="center"/>
      </w:pPr>
      <w:r>
        <w:drawing>
          <wp:inline distT="0" distB="0" distL="0" distR="0">
            <wp:extent cx="3990975" cy="1562100"/>
            <wp:effectExtent l="0" t="0" r="9525" b="0"/>
            <wp:docPr id="915" name="Pic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 name="Pic 915"/>
                    <pic:cNvPicPr>
                      <a:picLocks noChangeAspect="1"/>
                    </pic:cNvPicPr>
                  </pic:nvPicPr>
                  <pic:blipFill>
                    <a:blip r:embed="rId7" cstate="print"/>
                    <a:stretch>
                      <a:fillRect/>
                    </a:stretch>
                  </pic:blipFill>
                  <pic:spPr>
                    <a:xfrm>
                      <a:off x="0" y="0"/>
                      <a:ext cx="3990975" cy="1562100"/>
                    </a:xfrm>
                    <a:prstGeom prst="rect">
                      <a:avLst/>
                    </a:prstGeom>
                  </pic:spPr>
                </pic:pic>
              </a:graphicData>
            </a:graphic>
          </wp:inline>
        </w:drawing>
      </w:r>
    </w:p>
    <w:p>
      <w:pPr>
        <w:spacing w:line="240" w:lineRule="auto"/>
        <w:jc w:val="center"/>
      </w:pPr>
    </w:p>
    <w:p>
      <w:pPr>
        <w:spacing w:line="240" w:lineRule="auto"/>
        <w:jc w:val="center"/>
      </w:pPr>
      <w:r>
        <w:t>UBM_14J</w:t>
      </w:r>
    </w:p>
    <w:p>
      <w:pPr>
        <w:spacing w:line="240" w:lineRule="auto"/>
      </w:pPr>
    </w:p>
    <w:p>
      <w:pPr>
        <w:spacing w:line="240" w:lineRule="auto"/>
      </w:pPr>
      <w:r>
        <w:t xml:space="preserve">If you want to use default UDP port 2237 in GridTracker then you can change UDP port in Logger32 and WSJT-X/JTDX. </w:t>
      </w:r>
    </w:p>
    <w:p>
      <w:pPr>
        <w:spacing w:line="240" w:lineRule="auto"/>
      </w:pPr>
    </w:p>
    <w:p>
      <w:pPr>
        <w:spacing w:line="240" w:lineRule="auto"/>
      </w:pPr>
      <w:r>
        <w:t xml:space="preserve">In the case of Logger32: </w:t>
      </w:r>
    </w:p>
    <w:p>
      <w:pPr>
        <w:spacing w:line="240" w:lineRule="auto"/>
      </w:pPr>
    </w:p>
    <w:p>
      <w:pPr>
        <w:spacing w:line="240" w:lineRule="auto"/>
        <w:ind w:left="360"/>
      </w:pPr>
      <w:r>
        <w:t>(a) right click RPTR at the right of the lower status bar.  Click Setup WSJT/JTDX UDP repeater. Check Enable SEND A, set the port number to 2237, and click APPLY.</w:t>
      </w:r>
    </w:p>
    <w:p>
      <w:pPr>
        <w:spacing w:line="240" w:lineRule="auto"/>
        <w:ind w:left="360"/>
      </w:pPr>
      <w:r>
        <w:t xml:space="preserve"> </w:t>
      </w:r>
    </w:p>
    <w:p>
      <w:pPr>
        <w:spacing w:line="240" w:lineRule="auto"/>
        <w:ind w:left="360"/>
      </w:pPr>
      <w:r>
        <w:t>(b) right click on UDP in the lower status bar, click Change WSJT/JTDX port #,  type 2238 and click OK. You must change UDP port to 2238 as well in WSJT-X/JTDX.</w:t>
      </w:r>
    </w:p>
    <w:p>
      <w:pPr>
        <w:spacing w:line="240" w:lineRule="auto"/>
      </w:pPr>
    </w:p>
    <w:p>
      <w:pPr>
        <w:spacing w:line="240" w:lineRule="auto"/>
        <w:jc w:val="center"/>
      </w:pPr>
      <w:r>
        <w:drawing>
          <wp:inline distT="0" distB="0" distL="0" distR="0">
            <wp:extent cx="2533650" cy="942975"/>
            <wp:effectExtent l="0" t="0" r="0" b="9525"/>
            <wp:docPr id="916" name="Pic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Pic 916"/>
                    <pic:cNvPicPr>
                      <a:picLocks noChangeAspect="1"/>
                    </pic:cNvPicPr>
                  </pic:nvPicPr>
                  <pic:blipFill>
                    <a:blip r:embed="rId8" cstate="print"/>
                    <a:stretch>
                      <a:fillRect/>
                    </a:stretch>
                  </pic:blipFill>
                  <pic:spPr>
                    <a:xfrm>
                      <a:off x="0" y="0"/>
                      <a:ext cx="2533650" cy="942975"/>
                    </a:xfrm>
                    <a:prstGeom prst="rect">
                      <a:avLst/>
                    </a:prstGeom>
                  </pic:spPr>
                </pic:pic>
              </a:graphicData>
            </a:graphic>
          </wp:inline>
        </w:drawing>
      </w:r>
    </w:p>
    <w:p>
      <w:pPr>
        <w:spacing w:line="240" w:lineRule="auto"/>
        <w:jc w:val="center"/>
      </w:pPr>
    </w:p>
    <w:p>
      <w:pPr>
        <w:spacing w:line="240" w:lineRule="auto"/>
        <w:jc w:val="center"/>
      </w:pPr>
      <w:r>
        <w:t>UBM_14K</w:t>
      </w:r>
    </w:p>
    <w:p>
      <w:pPr>
        <w:spacing w:line="240" w:lineRule="auto"/>
      </w:pPr>
    </w:p>
    <w:p>
      <w:pPr>
        <w:spacing w:line="240" w:lineRule="auto"/>
      </w:pPr>
      <w:r>
        <w:t>If you want to use UDPdecoder (by JA1NLX) then follow the steps below. UDPdecoder receives UDP message from JTDX/WSJT-X via RPTR and display UDP message, DT distribution graph, S/N process graph for specific callsign and lowest S/N.</w:t>
      </w:r>
    </w:p>
    <w:p>
      <w:pPr>
        <w:spacing w:line="240" w:lineRule="auto"/>
      </w:pPr>
    </w:p>
    <w:p>
      <w:pPr>
        <w:spacing w:line="240" w:lineRule="auto"/>
      </w:pPr>
      <w:r>
        <w:t>Run Logger32.</w:t>
      </w:r>
    </w:p>
    <w:p>
      <w:pPr>
        <w:spacing w:line="240" w:lineRule="auto"/>
      </w:pPr>
    </w:p>
    <w:p>
      <w:pPr>
        <w:spacing w:line="240" w:lineRule="auto"/>
      </w:pPr>
      <w:r>
        <w:t>Run JTDX/WSJT-X</w:t>
      </w:r>
    </w:p>
    <w:p>
      <w:pPr>
        <w:spacing w:line="240" w:lineRule="auto"/>
      </w:pPr>
    </w:p>
    <w:p>
      <w:pPr>
        <w:spacing w:line="240" w:lineRule="auto"/>
      </w:pPr>
      <w:r>
        <w:t>Open RPTR (see UBM_14H and UBM_14I)</w:t>
      </w:r>
    </w:p>
    <w:p>
      <w:pPr>
        <w:spacing w:line="240" w:lineRule="auto"/>
      </w:pPr>
    </w:p>
    <w:p>
      <w:pPr>
        <w:spacing w:line="240" w:lineRule="auto"/>
      </w:pPr>
      <w:r>
        <w:t>Run UDPdecoder. Set UDP port #  (Default is 2238)</w:t>
      </w:r>
    </w:p>
    <w:p>
      <w:pPr>
        <w:spacing w:line="240" w:lineRule="auto"/>
      </w:pPr>
    </w:p>
    <w:p>
      <w:pPr>
        <w:spacing w:line="240" w:lineRule="auto"/>
        <w:jc w:val="center"/>
      </w:pPr>
      <w:r>
        <w:drawing>
          <wp:inline distT="0" distB="0" distL="0" distR="0">
            <wp:extent cx="4533900" cy="3133725"/>
            <wp:effectExtent l="0" t="0" r="0" b="9525"/>
            <wp:docPr id="917" name="Pic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Pic 917"/>
                    <pic:cNvPicPr>
                      <a:picLocks noChangeAspect="1"/>
                    </pic:cNvPicPr>
                  </pic:nvPicPr>
                  <pic:blipFill>
                    <a:blip r:embed="rId9" cstate="print"/>
                    <a:stretch>
                      <a:fillRect/>
                    </a:stretch>
                  </pic:blipFill>
                  <pic:spPr>
                    <a:xfrm>
                      <a:off x="0" y="0"/>
                      <a:ext cx="4533900" cy="3133725"/>
                    </a:xfrm>
                    <a:prstGeom prst="rect">
                      <a:avLst/>
                    </a:prstGeom>
                  </pic:spPr>
                </pic:pic>
              </a:graphicData>
            </a:graphic>
          </wp:inline>
        </w:drawing>
      </w:r>
    </w:p>
    <w:p>
      <w:pPr>
        <w:spacing w:line="240" w:lineRule="auto"/>
        <w:jc w:val="center"/>
      </w:pPr>
    </w:p>
    <w:p>
      <w:pPr>
        <w:spacing w:line="240" w:lineRule="auto"/>
        <w:jc w:val="center"/>
      </w:pPr>
      <w:r>
        <w:t>UBM_14L</w:t>
      </w:r>
    </w:p>
    <w:p>
      <w:pPr>
        <w:spacing w:line="240" w:lineRule="auto"/>
        <w:jc w:val="center"/>
      </w:pPr>
    </w:p>
    <w:p>
      <w:pPr>
        <w:spacing w:line="240" w:lineRule="auto"/>
        <w:rPr>
          <w:rFonts w:hint="eastAsia"/>
          <w:lang w:val="en-US" w:eastAsia="ja-JP"/>
        </w:rPr>
      </w:pPr>
      <w:r>
        <w:rPr>
          <w:rFonts w:hint="eastAsia"/>
          <w:b/>
          <w:bCs/>
          <w:color w:val="FF0000"/>
          <w:sz w:val="24"/>
          <w:szCs w:val="24"/>
          <w:lang w:val="en-US" w:eastAsia="ja-JP"/>
        </w:rPr>
        <w:t>10</w:t>
      </w:r>
      <w:r>
        <w:rPr>
          <w:b/>
          <w:bCs/>
          <w:color w:val="FF0000"/>
          <w:sz w:val="24"/>
          <w:szCs w:val="24"/>
        </w:rPr>
        <w:t xml:space="preserve">.0 </w:t>
      </w:r>
      <w:r>
        <w:rPr>
          <w:rFonts w:hint="eastAsia"/>
          <w:b/>
          <w:bCs/>
          <w:color w:val="FF0000"/>
          <w:sz w:val="24"/>
          <w:szCs w:val="24"/>
          <w:lang w:val="en-US" w:eastAsia="ja-JP"/>
        </w:rPr>
        <w:t xml:space="preserve">Sending DX </w:t>
      </w:r>
      <w:bookmarkStart w:id="0" w:name="_GoBack"/>
      <w:bookmarkEnd w:id="0"/>
      <w:r>
        <w:rPr>
          <w:rFonts w:hint="eastAsia"/>
          <w:b/>
          <w:bCs/>
          <w:color w:val="FF0000"/>
          <w:sz w:val="24"/>
          <w:szCs w:val="24"/>
          <w:lang w:val="en-US" w:eastAsia="ja-JP"/>
        </w:rPr>
        <w:t>Spot</w:t>
      </w:r>
    </w:p>
    <w:p>
      <w:pPr>
        <w:spacing w:line="240" w:lineRule="auto"/>
        <w:rPr>
          <w:rFonts w:hint="default" w:ascii="Arial" w:hAnsi="Arial" w:eastAsia="SimSun" w:cs="Arial"/>
          <w:color w:val="FF0000"/>
          <w:sz w:val="20"/>
          <w:szCs w:val="20"/>
        </w:rPr>
      </w:pPr>
    </w:p>
    <w:p>
      <w:pPr>
        <w:spacing w:line="240" w:lineRule="auto"/>
        <w:rPr>
          <w:rFonts w:hint="default" w:ascii="Arial" w:hAnsi="Arial" w:eastAsia="SimSun" w:cs="Arial"/>
          <w:color w:val="FF0000"/>
          <w:sz w:val="20"/>
          <w:szCs w:val="20"/>
        </w:rPr>
      </w:pPr>
      <w:r>
        <w:rPr>
          <w:rFonts w:hint="default" w:ascii="Arial" w:hAnsi="Arial" w:eastAsia="SimSun" w:cs="Arial"/>
          <w:color w:val="FF0000"/>
          <w:sz w:val="20"/>
          <w:szCs w:val="20"/>
        </w:rPr>
        <w:t>If you do not automatically send DX Spots for all FT4/FT8 QSOs, you will see a menu item SPOT appear when a QSO is automatically logged. Click the menu to send a preformatted DX Spot. If you choose not to make a DX Spot, then the preformatted text remains available to send the DX Spot until it is overwritten by for the next QSO that is automatically logged.</w:t>
      </w:r>
    </w:p>
    <w:p>
      <w:pPr>
        <w:spacing w:line="240" w:lineRule="auto"/>
        <w:rPr>
          <w:rFonts w:hint="default" w:ascii="Arial" w:hAnsi="Arial" w:eastAsia="SimSun" w:cs="Arial"/>
          <w:color w:val="FF0000"/>
          <w:sz w:val="20"/>
          <w:szCs w:val="20"/>
        </w:rPr>
      </w:pPr>
    </w:p>
    <w:p>
      <w:pPr>
        <w:spacing w:line="240" w:lineRule="auto"/>
        <w:jc w:val="center"/>
        <w:rPr>
          <w:rFonts w:hint="eastAsia" w:ascii="Arial" w:hAnsi="Arial" w:eastAsia="ＭＳ 明朝" w:cs="Arial"/>
          <w:color w:val="FF0000"/>
          <w:sz w:val="20"/>
          <w:szCs w:val="20"/>
          <w:lang w:eastAsia="ja-JP"/>
        </w:rPr>
      </w:pPr>
      <w:r>
        <w:rPr>
          <w:rFonts w:hint="eastAsia" w:ascii="Arial" w:hAnsi="Arial" w:eastAsia="ＭＳ 明朝" w:cs="Arial"/>
          <w:color w:val="FF0000"/>
          <w:sz w:val="20"/>
          <w:szCs w:val="20"/>
          <w:lang w:eastAsia="ja-JP"/>
        </w:rPr>
        <w:drawing>
          <wp:inline distT="0" distB="0" distL="114300" distR="114300">
            <wp:extent cx="2734310" cy="1743075"/>
            <wp:effectExtent l="0" t="0" r="8890" b="9525"/>
            <wp:docPr id="1" name="図形 1" descr="UBM=14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descr="UBM=14M"/>
                    <pic:cNvPicPr>
                      <a:picLocks noChangeAspect="1"/>
                    </pic:cNvPicPr>
                  </pic:nvPicPr>
                  <pic:blipFill>
                    <a:blip r:embed="rId10"/>
                    <a:stretch>
                      <a:fillRect/>
                    </a:stretch>
                  </pic:blipFill>
                  <pic:spPr>
                    <a:xfrm>
                      <a:off x="0" y="0"/>
                      <a:ext cx="2734310" cy="1743075"/>
                    </a:xfrm>
                    <a:prstGeom prst="rect">
                      <a:avLst/>
                    </a:prstGeom>
                  </pic:spPr>
                </pic:pic>
              </a:graphicData>
            </a:graphic>
          </wp:inline>
        </w:drawing>
      </w:r>
    </w:p>
    <w:p>
      <w:pPr>
        <w:spacing w:line="240" w:lineRule="auto"/>
        <w:jc w:val="center"/>
        <w:rPr>
          <w:rFonts w:hint="eastAsia" w:ascii="Arial" w:hAnsi="Arial" w:eastAsia="ＭＳ 明朝" w:cs="Arial"/>
          <w:color w:val="FF0000"/>
          <w:sz w:val="20"/>
          <w:szCs w:val="20"/>
          <w:lang w:eastAsia="ja-JP"/>
        </w:rPr>
      </w:pPr>
    </w:p>
    <w:p>
      <w:pPr>
        <w:spacing w:line="240" w:lineRule="auto"/>
        <w:jc w:val="center"/>
        <w:rPr>
          <w:rFonts w:hint="eastAsia" w:ascii="Arial" w:hAnsi="Arial" w:eastAsia="ＭＳ 明朝" w:cs="Arial"/>
          <w:color w:val="FF0000"/>
          <w:sz w:val="20"/>
          <w:szCs w:val="20"/>
          <w:lang w:val="en-US" w:eastAsia="ja-JP"/>
        </w:rPr>
      </w:pPr>
      <w:r>
        <w:rPr>
          <w:rFonts w:hint="eastAsia" w:eastAsia="ＭＳ 明朝" w:cs="Arial"/>
          <w:color w:val="FF0000"/>
          <w:sz w:val="20"/>
          <w:szCs w:val="20"/>
          <w:lang w:val="en-US" w:eastAsia="ja-JP"/>
        </w:rPr>
        <w:t>UBM_14M</w:t>
      </w:r>
    </w:p>
    <w:p>
      <w:pPr>
        <w:spacing w:line="240" w:lineRule="auto"/>
        <w:rPr>
          <w:rFonts w:hint="eastAsia" w:ascii="Arial" w:hAnsi="Arial" w:eastAsia="ＭＳ 明朝" w:cs="Arial"/>
          <w:color w:val="FF0000"/>
          <w:sz w:val="20"/>
          <w:szCs w:val="20"/>
          <w:lang w:eastAsia="ja-JP"/>
        </w:rPr>
      </w:pPr>
    </w:p>
    <w:p>
      <w:pPr>
        <w:spacing w:line="240" w:lineRule="auto"/>
        <w:jc w:val="center"/>
        <w:rPr>
          <w:rFonts w:hint="eastAsia" w:ascii="Arial" w:hAnsi="Arial" w:eastAsia="ＭＳ 明朝" w:cs="Arial"/>
          <w:color w:val="FF0000"/>
          <w:sz w:val="20"/>
          <w:szCs w:val="20"/>
          <w:lang w:eastAsia="ja-JP"/>
        </w:rPr>
      </w:pPr>
      <w:r>
        <w:rPr>
          <w:rFonts w:hint="eastAsia" w:ascii="Arial" w:hAnsi="Arial" w:eastAsia="ＭＳ 明朝" w:cs="Arial"/>
          <w:color w:val="FF0000"/>
          <w:sz w:val="20"/>
          <w:szCs w:val="20"/>
          <w:lang w:eastAsia="ja-JP"/>
        </w:rPr>
        <w:drawing>
          <wp:inline distT="0" distB="0" distL="114300" distR="114300">
            <wp:extent cx="4972685" cy="495300"/>
            <wp:effectExtent l="0" t="0" r="18415" b="0"/>
            <wp:docPr id="2" name="図形 2" descr="UBM=14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UBM=14N"/>
                    <pic:cNvPicPr>
                      <a:picLocks noChangeAspect="1"/>
                    </pic:cNvPicPr>
                  </pic:nvPicPr>
                  <pic:blipFill>
                    <a:blip r:embed="rId11"/>
                    <a:stretch>
                      <a:fillRect/>
                    </a:stretch>
                  </pic:blipFill>
                  <pic:spPr>
                    <a:xfrm>
                      <a:off x="0" y="0"/>
                      <a:ext cx="4972685" cy="495300"/>
                    </a:xfrm>
                    <a:prstGeom prst="rect">
                      <a:avLst/>
                    </a:prstGeom>
                  </pic:spPr>
                </pic:pic>
              </a:graphicData>
            </a:graphic>
          </wp:inline>
        </w:drawing>
      </w:r>
    </w:p>
    <w:p>
      <w:pPr>
        <w:spacing w:line="240" w:lineRule="auto"/>
        <w:jc w:val="center"/>
        <w:rPr>
          <w:rFonts w:hint="eastAsia" w:ascii="Arial" w:hAnsi="Arial" w:eastAsia="ＭＳ 明朝" w:cs="Arial"/>
          <w:color w:val="FF0000"/>
          <w:sz w:val="20"/>
          <w:szCs w:val="20"/>
          <w:lang w:eastAsia="ja-JP"/>
        </w:rPr>
      </w:pPr>
    </w:p>
    <w:p>
      <w:pPr>
        <w:spacing w:line="240" w:lineRule="auto"/>
        <w:jc w:val="center"/>
        <w:rPr>
          <w:rFonts w:hint="eastAsia" w:ascii="Arial" w:hAnsi="Arial" w:eastAsia="ＭＳ 明朝" w:cs="Arial"/>
          <w:color w:val="FF0000"/>
          <w:sz w:val="20"/>
          <w:szCs w:val="20"/>
          <w:lang w:val="en-US" w:eastAsia="ja-JP"/>
        </w:rPr>
      </w:pPr>
      <w:r>
        <w:rPr>
          <w:rFonts w:hint="eastAsia" w:eastAsia="ＭＳ 明朝" w:cs="Arial"/>
          <w:color w:val="FF0000"/>
          <w:sz w:val="20"/>
          <w:szCs w:val="20"/>
          <w:lang w:val="en-US" w:eastAsia="ja-JP"/>
        </w:rPr>
        <w:t>UBM_14N</w:t>
      </w:r>
    </w:p>
    <w:p>
      <w:pPr>
        <w:pStyle w:val="3"/>
        <w:spacing w:line="240" w:lineRule="auto"/>
        <w:rPr>
          <w:color w:val="FF0000"/>
        </w:rPr>
      </w:pPr>
      <w:r>
        <w:rPr>
          <w:rFonts w:hint="eastAsia"/>
          <w:color w:val="FF0000"/>
          <w:lang w:val="en-US" w:eastAsia="ja-JP"/>
        </w:rPr>
        <w:t xml:space="preserve">11.0 </w:t>
      </w:r>
      <w:r>
        <w:rPr>
          <w:strike/>
          <w:dstrike w:val="0"/>
          <w:color w:val="FF0000"/>
        </w:rPr>
        <w:t>10.0</w:t>
      </w:r>
      <w:r>
        <w:rPr>
          <w:color w:val="FF0000"/>
        </w:rPr>
        <w:t>. TIPS</w:t>
      </w:r>
    </w:p>
    <w:p>
      <w:pPr>
        <w:spacing w:line="240" w:lineRule="auto"/>
      </w:pPr>
    </w:p>
    <w:p>
      <w:pPr>
        <w:spacing w:line="240" w:lineRule="auto"/>
      </w:pPr>
      <w:r>
        <w:t>If you have "Show only callsigns calling CQ" and "Show only highlighted callsigns" checked then the only station that are highlighted and calling CQ will show.</w:t>
      </w:r>
      <w:r>
        <w:br w:type="textWrapping"/>
      </w:r>
    </w:p>
    <w:p>
      <w:pPr>
        <w:spacing w:line="240" w:lineRule="auto"/>
      </w:pPr>
      <w:r>
        <w:t>The BLOCK COUNTRY and BLOCK CONTINENT options look for a Country/Continent match with the Logger32 Current Operator.  If you have the Logger32 operator set to "At the Beach" or "Club Station" or something other than the callsign of where you are operation, the results will be unpredictable.</w:t>
      </w:r>
    </w:p>
    <w:p>
      <w:pPr>
        <w:spacing w:line="240" w:lineRule="auto"/>
      </w:pPr>
    </w:p>
    <w:p>
      <w:pPr>
        <w:spacing w:line="240" w:lineRule="auto"/>
      </w:pPr>
      <w:r>
        <w:t>Try to change settings of "DX Spot highlight colors" in DX Spot Window and settings of "Setup phone/digital modes" in  Tools menu. It affects the way to display highlight colors and tooltips in UDP Bandmap.</w:t>
      </w: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Tahoma">
    <w:panose1 w:val="020B0604030504040204"/>
    <w:charset w:val="01"/>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1875CB"/>
    <w:rsid w:val="2D5663CF"/>
    <w:rsid w:val="571875CB"/>
    <w:rsid w:val="788A2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pPr>
    <w:rPr>
      <w:rFonts w:ascii="Arial" w:hAnsi="Arial" w:eastAsiaTheme="minorEastAsia" w:cstheme="minorBidi"/>
      <w:sz w:val="20"/>
    </w:rPr>
  </w:style>
  <w:style w:type="paragraph" w:styleId="2">
    <w:name w:val="heading 1"/>
    <w:basedOn w:val="1"/>
    <w:next w:val="1"/>
    <w:link w:val="7"/>
    <w:qFormat/>
    <w:uiPriority w:val="0"/>
    <w:pPr>
      <w:keepNext/>
      <w:spacing w:before="240" w:after="60"/>
      <w:outlineLvl w:val="0"/>
    </w:pPr>
    <w:rPr>
      <w:rFonts w:ascii="Arial" w:hAnsi="Arial"/>
      <w:b/>
      <w:color w:val="3366FF"/>
      <w:sz w:val="24"/>
    </w:rPr>
  </w:style>
  <w:style w:type="paragraph" w:styleId="3">
    <w:name w:val="heading 2"/>
    <w:basedOn w:val="1"/>
    <w:next w:val="1"/>
    <w:qFormat/>
    <w:uiPriority w:val="0"/>
    <w:pPr>
      <w:keepNext/>
      <w:spacing w:before="240" w:after="60"/>
      <w:outlineLvl w:val="1"/>
    </w:pPr>
    <w:rPr>
      <w:rFonts w:ascii="Arial" w:hAnsi="Arial"/>
      <w:b/>
      <w:color w:val="000000"/>
      <w:sz w:val="24"/>
    </w:rPr>
  </w:style>
  <w:style w:type="paragraph" w:styleId="4">
    <w:name w:val="heading 3"/>
    <w:basedOn w:val="1"/>
    <w:next w:val="1"/>
    <w:qFormat/>
    <w:uiPriority w:val="0"/>
    <w:pPr>
      <w:keepNext/>
      <w:spacing w:before="240" w:after="60"/>
      <w:outlineLvl w:val="2"/>
    </w:pPr>
    <w:rPr>
      <w:rFonts w:ascii="Arial" w:hAnsi="Arial"/>
      <w:b/>
      <w:color w:val="000000"/>
      <w:sz w:val="2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heading 1 Text"/>
    <w:basedOn w:val="5"/>
    <w:link w:val="2"/>
    <w:qFormat/>
    <w:uiPriority w:val="0"/>
    <w:rPr>
      <w:rFonts w:ascii="Arial" w:hAnsi="Arial"/>
      <w:b/>
      <w:color w:val="3366FF"/>
      <w:sz w:val="24"/>
    </w:rPr>
  </w:style>
  <w:style w:type="character" w:customStyle="1" w:styleId="8">
    <w:name w:val="Hyperlink (Internal)"/>
    <w:basedOn w:val="5"/>
    <w:qFormat/>
    <w:uiPriority w:val="0"/>
    <w:rPr>
      <w:rFonts w:ascii="Arial" w:hAnsi="Arial"/>
      <w:color w:val="339966"/>
      <w:sz w:val="20"/>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Office_10.8.2.6704_F1E327BC-269C-435d-A152-05C5408002CA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2019-11-02T00:21:00Z</dcterms:created>
  <dc:creator>ayoshida</dc:creator>
  <cp:lastModifiedBy>ayoshida</cp:lastModifiedBy>
  <dcterms:modified xsi:type="dcterms:W3CDTF">2019-11-02T01:07:11Z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