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bidi w:val="0"/>
        <w:spacing w:lineRule="auto" w:line="240" w:before="150" w:after="150"/>
        <w:ind w:left="0" w:hanging="0"/>
        <w:jc w:val="left"/>
        <w:outlineLvl w:val="1"/>
        <w:rPr/>
      </w:pPr>
      <w:r>
        <w:rPr>
          <w:rFonts w:ascii="Tahoma" w:hAnsi="Tahoma"/>
          <w:b/>
          <w:color w:val="4F81BD"/>
          <w:sz w:val="26"/>
        </w:rPr>
        <w:t>The Bandmap</w:t>
      </w:r>
    </w:p>
    <w:p>
      <w:pPr>
        <w:pStyle w:val="1"/>
        <w:bidi w:val="0"/>
        <w:spacing w:lineRule="auto" w:line="240"/>
        <w:jc w:val="left"/>
        <w:rPr/>
      </w:pPr>
      <w:r>
        <w:rPr/>
        <w:t>Geoff Anderson  G3NPA, Jim Hargrave W5IFP and Aki Yoshida JA1NLX</w:t>
      </w:r>
    </w:p>
    <w:p>
      <w:pPr>
        <w:pStyle w:val="2"/>
        <w:bidi w:val="0"/>
        <w:spacing w:lineRule="auto" w:line="240"/>
        <w:jc w:val="left"/>
        <w:rPr/>
      </w:pPr>
      <w:bookmarkStart w:id="0" w:name="1_0_GENERAL28"/>
      <w:bookmarkEnd w:id="0"/>
      <w:r>
        <w:rPr/>
        <w:t>1.0 GENERAL</w:t>
      </w:r>
    </w:p>
    <w:p>
      <w:pPr>
        <w:pStyle w:val="Normal"/>
        <w:bidi w:val="0"/>
        <w:spacing w:lineRule="auto" w:line="240"/>
        <w:jc w:val="left"/>
        <w:rPr/>
      </w:pPr>
      <w:r>
        <w:rPr/>
      </w:r>
    </w:p>
    <w:p>
      <w:pPr>
        <w:pStyle w:val="Normal"/>
        <w:bidi w:val="0"/>
        <w:spacing w:lineRule="auto" w:line="240"/>
        <w:jc w:val="left"/>
        <w:rPr/>
      </w:pPr>
      <w:r>
        <w:rPr/>
        <w:t>.</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4343400" cy="5419725"/>
            <wp:effectExtent l="0" t="0" r="0" b="0"/>
            <wp:docPr id="1" name="Pic 5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552" descr=""/>
                    <pic:cNvPicPr>
                      <a:picLocks noChangeAspect="1" noChangeArrowheads="1"/>
                    </pic:cNvPicPr>
                  </pic:nvPicPr>
                  <pic:blipFill>
                    <a:blip r:embed="rId2"/>
                    <a:stretch>
                      <a:fillRect/>
                    </a:stretch>
                  </pic:blipFill>
                  <pic:spPr bwMode="auto">
                    <a:xfrm>
                      <a:off x="0" y="0"/>
                      <a:ext cx="4343400" cy="541972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TBM_16</w:t>
      </w:r>
    </w:p>
    <w:p>
      <w:pPr>
        <w:pStyle w:val="3"/>
        <w:bidi w:val="0"/>
        <w:spacing w:lineRule="auto" w:line="240"/>
        <w:jc w:val="left"/>
        <w:rPr/>
      </w:pPr>
      <w:bookmarkStart w:id="1" w:name="2_2_Monitor"/>
      <w:bookmarkEnd w:id="1"/>
      <w:r>
        <w:rPr/>
        <w:t>2.2 Monitor</w:t>
      </w:r>
    </w:p>
    <w:p>
      <w:pPr>
        <w:pStyle w:val="Normal"/>
        <w:bidi w:val="0"/>
        <w:spacing w:lineRule="auto" w:line="240"/>
        <w:jc w:val="left"/>
        <w:rPr/>
      </w:pPr>
      <w:r>
        <w:rPr/>
      </w:r>
    </w:p>
    <w:p>
      <w:pPr>
        <w:pStyle w:val="Normal"/>
        <w:bidi w:val="0"/>
        <w:spacing w:lineRule="auto" w:line="240"/>
        <w:jc w:val="left"/>
        <w:rPr/>
      </w:pPr>
      <w:r>
        <w:rPr>
          <w:color w:val="FF0000"/>
        </w:rPr>
        <w:t xml:space="preserve">15 </w:t>
      </w:r>
      <w:r>
        <w:rPr>
          <w:strike/>
          <w:color w:val="FF0000"/>
        </w:rPr>
        <w:t>Ten</w:t>
      </w:r>
      <w:r>
        <w:rPr/>
        <w:t xml:space="preserve"> monitor Bandmap windows are available to monitor. Bandmap windows are available to allow the user to monitor activity on bands other than the one currently being used (for example; a permanent activity monitor for 6M and 10M regardless of what/where the operator is doing). Clicking on the "Monitor" menu option on the main Bandmap will produce the additional display menu as shown below.</w:t>
      </w:r>
    </w:p>
    <w:p>
      <w:pPr>
        <w:pStyle w:val="Normal"/>
        <w:bidi w:val="0"/>
        <w:spacing w:lineRule="auto" w:line="240"/>
        <w:jc w:val="left"/>
        <w:rPr/>
      </w:pPr>
      <w:r>
        <w:rPr/>
      </w:r>
    </w:p>
    <w:p>
      <w:pPr>
        <w:pStyle w:val="Normal"/>
        <w:bidi w:val="0"/>
        <w:spacing w:lineRule="auto" w:line="240"/>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447925" cy="4476750"/>
            <wp:effectExtent l="0" t="0" r="0" b="0"/>
            <wp:wrapTopAndBottom/>
            <wp:docPr id="2"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1" descr=""/>
                    <pic:cNvPicPr>
                      <a:picLocks noChangeAspect="1" noChangeArrowheads="1"/>
                    </pic:cNvPicPr>
                  </pic:nvPicPr>
                  <pic:blipFill>
                    <a:blip r:embed="rId3"/>
                    <a:stretch>
                      <a:fillRect/>
                    </a:stretch>
                  </pic:blipFill>
                  <pic:spPr bwMode="auto">
                    <a:xfrm>
                      <a:off x="0" y="0"/>
                      <a:ext cx="2447925" cy="4476750"/>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rPr>
        <w:t xml:space="preserve">new </w:t>
      </w:r>
      <w:r>
        <w:rPr>
          <w:color w:val="FF0000"/>
        </w:rPr>
        <w:t>TBM_10</w:t>
      </w:r>
    </w:p>
    <w:p>
      <w:pPr>
        <w:pStyle w:val="Normal"/>
        <w:bidi w:val="0"/>
        <w:spacing w:lineRule="auto" w:line="240"/>
        <w:jc w:val="left"/>
        <w:rPr/>
      </w:pPr>
      <w:r>
        <w:rPr/>
        <w:t> </w:t>
      </w:r>
    </w:p>
    <w:p>
      <w:pPr>
        <w:pStyle w:val="Normal"/>
        <w:bidi w:val="0"/>
        <w:spacing w:lineRule="auto" w:line="240"/>
        <w:jc w:val="left"/>
        <w:rPr/>
      </w:pPr>
      <w:r>
        <w:rPr/>
        <w:t xml:space="preserve">The user can click on a DX Spot on the Monitor Bandmap and the Radio (if connected) and the </w:t>
      </w:r>
      <w:hyperlink w:anchor="_topic_LogbookEntryWindow">
        <w:r>
          <w:rPr>
            <w:rStyle w:val="HyperlinkInternal"/>
          </w:rPr>
          <w:t>Logbook Entry window</w:t>
        </w:r>
      </w:hyperlink>
      <w:r>
        <w:rPr/>
        <w:t xml:space="preserve"> will QSY to the frequency/mode. The Monitor Bandmap will switch when the user changes bands on the radio, or the radio changes band for whatever reason (clicking on a DX spot, clicking on a Monitor Bandmap, or whatever) to the band the radio was on (before the QSY) provided the "Switch with Monitor Bandmaps configuration" option is checked. If this option is unchecked, then the monitor windows will not change over with the main bandmap and will therefore continue to display spots for the selected band.</w:t>
      </w:r>
    </w:p>
    <w:p>
      <w:pPr>
        <w:pStyle w:val="Normal"/>
        <w:bidi w:val="0"/>
        <w:spacing w:lineRule="auto" w:line="240"/>
        <w:jc w:val="left"/>
        <w:rPr/>
      </w:pPr>
      <w:r>
        <w:rPr/>
        <w:t> </w:t>
      </w:r>
    </w:p>
    <w:p>
      <w:pPr>
        <w:pStyle w:val="Normal"/>
        <w:bidi w:val="0"/>
        <w:spacing w:lineRule="auto" w:line="240"/>
        <w:ind w:left="360" w:hanging="0"/>
        <w:jc w:val="left"/>
        <w:rPr/>
      </w:pPr>
      <w:bookmarkStart w:id="2" w:name="2_2_1_Config_Menu"/>
      <w:bookmarkEnd w:id="2"/>
      <w:r>
        <w:rPr>
          <w:rStyle w:val="Heading3Text"/>
        </w:rPr>
        <w:t>2.2.1 Config Menu </w:t>
      </w:r>
      <w:r>
        <w:rPr/>
        <w:t xml:space="preserve"> </w:t>
      </w:r>
    </w:p>
    <w:p>
      <w:pPr>
        <w:pStyle w:val="Normal"/>
        <w:bidi w:val="0"/>
        <w:spacing w:lineRule="auto" w:line="240"/>
        <w:ind w:left="360" w:hanging="0"/>
        <w:jc w:val="left"/>
        <w:rPr/>
      </w:pPr>
      <w:r>
        <w:rPr/>
        <w:t> </w:t>
      </w:r>
    </w:p>
    <w:p>
      <w:pPr>
        <w:pStyle w:val="Normal"/>
        <w:bidi w:val="0"/>
        <w:spacing w:lineRule="auto" w:line="240"/>
        <w:ind w:left="360" w:hanging="0"/>
        <w:jc w:val="left"/>
        <w:rPr/>
      </w:pPr>
      <w:r>
        <w:rPr/>
        <w:t>All config settings for the Monitor Bandmap are identical to those of the main except the Highlight line is not applicable. </w:t>
      </w:r>
    </w:p>
    <w:p>
      <w:pPr>
        <w:pStyle w:val="3"/>
        <w:bidi w:val="0"/>
        <w:spacing w:lineRule="auto" w:line="240"/>
        <w:ind w:left="360" w:hanging="0"/>
        <w:jc w:val="left"/>
        <w:rPr/>
      </w:pPr>
      <w:bookmarkStart w:id="3" w:name="2_2_2_Band"/>
      <w:bookmarkEnd w:id="3"/>
      <w:r>
        <w:rPr/>
        <w:t>2.2.2 Band</w:t>
      </w:r>
    </w:p>
    <w:p>
      <w:pPr>
        <w:pStyle w:val="Normal"/>
        <w:bidi w:val="0"/>
        <w:spacing w:lineRule="auto" w:line="240"/>
        <w:ind w:left="360" w:hanging="0"/>
        <w:jc w:val="left"/>
        <w:rPr/>
      </w:pPr>
      <w:r>
        <w:rPr/>
        <w:t> </w:t>
      </w:r>
    </w:p>
    <w:p>
      <w:pPr>
        <w:pStyle w:val="Normal"/>
        <w:bidi w:val="0"/>
        <w:spacing w:lineRule="auto" w:line="240"/>
        <w:ind w:left="360" w:hanging="0"/>
        <w:jc w:val="left"/>
        <w:rPr/>
      </w:pPr>
      <w:r>
        <w:rPr/>
        <w:t xml:space="preserve">It is here where the user selects the band to monitor.  </w:t>
      </w:r>
      <w:r>
        <w:rPr>
          <w:b/>
        </w:rPr>
        <w:t>Note</w:t>
      </w:r>
      <w:r>
        <w:rPr/>
        <w:t xml:space="preserve"> that the bands listed here are derived from the </w:t>
      </w:r>
      <w:hyperlink w:anchor="BandMode_Table">
        <w:r>
          <w:rPr>
            <w:rStyle w:val="HyperlinkInternal"/>
          </w:rPr>
          <w:t>BandMode table</w:t>
        </w:r>
      </w:hyperlink>
      <w:r>
        <w:rPr/>
        <w:t xml:space="preserve"> and will differ according to user preferences and setup.</w:t>
      </w:r>
    </w:p>
    <w:p>
      <w:pPr>
        <w:pStyle w:val="Normal"/>
        <w:bidi w:val="0"/>
        <w:spacing w:lineRule="auto" w:line="240"/>
        <w:jc w:val="center"/>
        <w:rPr/>
      </w:pPr>
      <w:r>
        <w:rPr/>
      </w:r>
    </w:p>
    <w:p>
      <w:pPr>
        <w:pStyle w:val="Normal"/>
        <w:bidi w:val="0"/>
        <w:spacing w:lineRule="auto" w:line="240"/>
        <w:jc w:val="center"/>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Tahoma">
    <w:charset w:val="01"/>
    <w:family w:val="swiss"/>
    <w:pitch w:val="default"/>
  </w:font>
</w:fonts>
</file>

<file path=word/settings.xml><?xml version="1.0" encoding="utf-8"?>
<w:settings xmlns:w="http://schemas.openxmlformats.org/wordprocessingml/2006/main">
  <w:zoom w:percent="100"/>
  <w:defaultTabStop w:val="709"/>
  <w:compat>
    <w:doNotExpandShiftReturn/>
  </w:compat>
  <w:mailMerge>
    <w:mainDocumentType w:val="formLetters"/>
    <w:dataType w:val="textFile"/>
    <w:query w:val="SELECT * FROM アドレス.dbo.住所録_Akira$"/>
  </w:mailMerg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Cs w:val="24"/>
        <w:lang w:val="en-US" w:eastAsia="ja-JP" w:bidi="hi-IN"/>
      </w:rPr>
    </w:rPrDefault>
    <w:pPrDefault>
      <w:pPr/>
    </w:pPrDefault>
  </w:docDefaults>
  <w:style w:type="paragraph" w:styleId="Normal">
    <w:name w:val="Normal"/>
    <w:qFormat/>
    <w:pPr>
      <w:widowControl/>
      <w:bidi w:val="0"/>
      <w:spacing w:before="0" w:after="0"/>
      <w:jc w:val="left"/>
    </w:pPr>
    <w:rPr>
      <w:rFonts w:ascii="Arial" w:hAnsi="Arial" w:eastAsia="Meiryo UI" w:cs="Arial"/>
      <w:color w:val="auto"/>
      <w:kern w:val="2"/>
      <w:sz w:val="24"/>
      <w:szCs w:val="24"/>
      <w:lang w:val="en-US" w:eastAsia="ja-JP" w:bidi="hi-IN"/>
    </w:rPr>
  </w:style>
  <w:style w:type="paragraph" w:styleId="1">
    <w:name w:val="Heading 1"/>
    <w:basedOn w:val="Normal"/>
    <w:next w:val="Normal"/>
    <w:qFormat/>
    <w:pPr>
      <w:keepNext w:val="true"/>
      <w:spacing w:before="240" w:after="60"/>
      <w:outlineLvl w:val="0"/>
    </w:pPr>
    <w:rPr>
      <w:rFonts w:ascii="Arial" w:hAnsi="Arial"/>
      <w:b/>
      <w:color w:val="3366FF"/>
      <w:sz w:val="24"/>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paragraph" w:styleId="3">
    <w:name w:val="Heading 3"/>
    <w:basedOn w:val="Normal"/>
    <w:next w:val="Normal"/>
    <w:qFormat/>
    <w:pPr>
      <w:keepNext w:val="true"/>
      <w:spacing w:before="240" w:after="60"/>
      <w:outlineLvl w:val="2"/>
    </w:pPr>
    <w:rPr>
      <w:rFonts w:ascii="Arial" w:hAnsi="Arial"/>
      <w:b/>
      <w:color w:val="000000"/>
      <w:sz w:val="22"/>
    </w:rPr>
  </w:style>
  <w:style w:type="character" w:styleId="DefaultParagraphFont">
    <w:name w:val="Default Paragraph Font"/>
    <w:qFormat/>
    <w:rPr/>
  </w:style>
  <w:style w:type="character" w:styleId="HyperlinkInternal">
    <w:name w:val="Hyperlink (Internal)"/>
    <w:basedOn w:val="DefaultParagraphFont"/>
    <w:qFormat/>
    <w:rPr>
      <w:rFonts w:ascii="Arial" w:hAnsi="Arial"/>
      <w:color w:val="339966"/>
      <w:sz w:val="20"/>
      <w:u w:val="single"/>
    </w:rPr>
  </w:style>
  <w:style w:type="character" w:styleId="Style11">
    <w:name w:val="インターネットリンク"/>
    <w:rPr>
      <w:color w:val="000080"/>
      <w:u w:val="single"/>
      <w:lang w:val="zxx" w:eastAsia="zxx" w:bidi="zxx"/>
    </w:rPr>
  </w:style>
  <w:style w:type="character" w:styleId="Heading3Text">
    <w:name w:val="heading 3 Text"/>
    <w:basedOn w:val="DefaultParagraphFont"/>
    <w:qFormat/>
    <w:rPr>
      <w:rFonts w:ascii="Arial" w:hAnsi="Arial"/>
      <w:b/>
      <w:color w:val="000000"/>
      <w:sz w:val="22"/>
    </w:rPr>
  </w:style>
  <w:style w:type="paragraph" w:styleId="Style12">
    <w:name w:val="見出し"/>
    <w:basedOn w:val="Normal"/>
    <w:next w:val="Style13"/>
    <w:qFormat/>
    <w:pPr>
      <w:keepNext w:val="true"/>
      <w:spacing w:before="240" w:after="120"/>
    </w:pPr>
    <w:rPr>
      <w:rFonts w:ascii="Arial" w:hAnsi="Arial" w:eastAsia="Meiryo U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ascii="Arial" w:hAnsi="Arial" w:eastAsia="Meiryo UI" w:cs="Arial"/>
    </w:rPr>
  </w:style>
  <w:style w:type="paragraph" w:styleId="Style15">
    <w:name w:val="Caption"/>
    <w:basedOn w:val="Normal"/>
    <w:qFormat/>
    <w:pPr>
      <w:suppressLineNumbers/>
      <w:spacing w:before="120" w:after="120"/>
    </w:pPr>
    <w:rPr>
      <w:rFonts w:ascii="Arial" w:hAnsi="Arial" w:eastAsia="Meiryo UI" w:cs="Arial"/>
      <w:i/>
      <w:iCs/>
      <w:sz w:val="24"/>
      <w:szCs w:val="24"/>
    </w:rPr>
  </w:style>
  <w:style w:type="paragraph" w:styleId="Style16">
    <w:name w:val="索引"/>
    <w:basedOn w:val="Normal"/>
    <w:qFormat/>
    <w:pPr>
      <w:suppressLineNumbers/>
    </w:pPr>
    <w:rPr>
      <w:rFonts w:ascii="Arial" w:hAnsi="Arial" w:eastAsia="Meiryo U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LibreOffice/6.4.1.2$Windows_X86_64 LibreOffice_project/4d224e95b98b138af42a64d84056446d09082932</Application>
  <Pages>2</Pages>
  <Words>251</Words>
  <Characters>1219</Characters>
  <CharactersWithSpaces>1466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2020-04-11T06:54:46Z</dcterms:created>
  <dc:creator/>
  <dc:description/>
  <dc:language>ja-JP</dc:language>
  <cp:lastModifiedBy/>
  <dcterms:modified xsi:type="dcterms:W3CDTF">2020-04-11T07:09:49Z</dcterms:modified>
  <cp:revision>2</cp:revision>
  <dc:subject/>
  <dc:title/>
</cp:coreProperties>
</file>