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fill="FFFFFF"/>
        <w:spacing w:lineRule="auto" w:line="240" w:before="150" w:after="150"/>
        <w:ind w:left="0" w:right="0" w:hanging="0"/>
        <w:outlineLvl w:val="1"/>
        <w:rPr/>
      </w:pPr>
      <w:r>
        <w:rPr>
          <w:rFonts w:cs="Tahoma" w:ascii="Tahoma" w:hAnsi="Tahoma"/>
          <w:b/>
          <w:color w:val="4F81BD"/>
          <w:sz w:val="26"/>
        </w:rPr>
        <w:t>Copyrights and License</w:t>
      </w:r>
    </w:p>
    <w:p>
      <w:pPr>
        <w:pStyle w:val="1"/>
        <w:spacing w:lineRule="auto" w:line="240"/>
        <w:ind w:left="0" w:right="0" w:hanging="0"/>
        <w:rPr/>
      </w:pPr>
      <w:r>
        <w:rPr/>
        <w:t>Bob Furzer K4CY </w:t>
      </w:r>
    </w:p>
    <w:p>
      <w:pPr>
        <w:pStyle w:val="2"/>
        <w:spacing w:lineRule="auto" w:line="240"/>
        <w:ind w:left="0" w:right="0" w:hanging="0"/>
        <w:rPr/>
      </w:pPr>
      <w:r>
        <w:rPr/>
        <w:t>1.0 GENERAL</w:t>
      </w:r>
    </w:p>
    <w:p>
      <w:pPr>
        <w:pStyle w:val="2"/>
        <w:spacing w:lineRule="auto" w:line="240"/>
        <w:ind w:left="0" w:right="0" w:hanging="0"/>
        <w:rPr/>
      </w:pPr>
      <w:r>
        <w:rPr/>
        <w:t>Copyright 2002-</w:t>
      </w:r>
      <w:r>
        <w:rPr>
          <w:color w:val="FF0000"/>
        </w:rPr>
        <w:t xml:space="preserve">2020 </w:t>
      </w:r>
      <w:r>
        <w:rPr>
          <w:strike/>
          <w:color w:val="FF0000"/>
        </w:rPr>
        <w:t>2019</w:t>
      </w:r>
      <w:r>
        <w:rPr/>
        <w:t> Robert C. Furzer. All rights reserved.</w:t>
      </w:r>
    </w:p>
    <w:p>
      <w:pPr>
        <w:pStyle w:val="Normal"/>
        <w:spacing w:lineRule="auto" w:line="240"/>
        <w:ind w:left="0" w:right="0" w:hanging="0"/>
        <w:rPr/>
      </w:pPr>
      <w:r>
        <w:rPr/>
        <w:t> </w:t>
      </w:r>
    </w:p>
    <w:p>
      <w:pPr>
        <w:pStyle w:val="Normal"/>
        <w:spacing w:lineRule="auto" w:line="240"/>
        <w:ind w:left="0" w:right="0" w:hanging="0"/>
        <w:rPr/>
      </w:pPr>
      <w:r>
        <w:rPr/>
        <w:t>Authorization to use this software is limited to radio amateurs who agree to strictly comply with the following operating practices:</w:t>
      </w:r>
    </w:p>
    <w:p>
      <w:pPr>
        <w:pStyle w:val="Normal"/>
        <w:spacing w:lineRule="auto" w:line="240"/>
        <w:ind w:left="0" w:right="0" w:hanging="0"/>
        <w:rPr/>
      </w:pPr>
      <w:r>
        <w:rPr/>
      </w:r>
    </w:p>
    <w:p>
      <w:pPr>
        <w:pStyle w:val="Normal"/>
        <w:numPr>
          <w:ilvl w:val="1"/>
          <w:numId w:val="1"/>
        </w:numPr>
        <w:spacing w:lineRule="auto" w:line="240"/>
        <w:ind w:left="1080" w:right="0" w:hanging="360"/>
        <w:rPr/>
      </w:pPr>
      <w:r>
        <w:rPr/>
        <w:t>Any questions or comments pertaining to Logger32 should be addressed to the</w:t>
      </w:r>
      <w:r>
        <w:rPr>
          <w:color w:val="000000"/>
        </w:rPr>
        <w:t xml:space="preserve"> </w:t>
      </w:r>
      <w:r>
        <w:rPr>
          <w:rStyle w:val="HyperlinkInternal"/>
          <w:color w:val="000000"/>
          <w:u w:val="none"/>
        </w:rPr>
        <w:t>Hamlogger</w:t>
      </w:r>
      <w:r>
        <w:rPr>
          <w:rStyle w:val="HyperlinkInternal"/>
        </w:rPr>
        <w:t xml:space="preserve"> </w:t>
      </w:r>
      <w:r>
        <w:rPr>
          <w:rStyle w:val="HyperlinkInternal"/>
          <w:color w:val="000000"/>
          <w:u w:val="none"/>
        </w:rPr>
        <w:t>Reflector</w:t>
      </w:r>
      <w:r>
        <w:rPr/>
        <w:t>, and </w:t>
      </w:r>
      <w:r>
        <w:rPr>
          <w:b/>
        </w:rPr>
        <w:t>NOT</w:t>
      </w:r>
      <w:r>
        <w:rPr/>
        <w:t xml:space="preserve"> to Bob Furzer directly</w:t>
        <w:br/>
      </w:r>
    </w:p>
    <w:p>
      <w:pPr>
        <w:pStyle w:val="Normal"/>
        <w:numPr>
          <w:ilvl w:val="1"/>
          <w:numId w:val="1"/>
        </w:numPr>
        <w:spacing w:lineRule="auto" w:line="240"/>
        <w:ind w:left="1080" w:right="0" w:hanging="360"/>
        <w:rPr/>
      </w:pPr>
      <w:r>
        <w:rPr/>
        <w:t>Always use your full callsign when calling another station</w:t>
        <w:br/>
      </w:r>
    </w:p>
    <w:p>
      <w:pPr>
        <w:pStyle w:val="Normal"/>
        <w:numPr>
          <w:ilvl w:val="1"/>
          <w:numId w:val="1"/>
        </w:numPr>
        <w:spacing w:lineRule="auto" w:line="240"/>
        <w:ind w:left="1080" w:right="0" w:hanging="360"/>
        <w:rPr/>
      </w:pPr>
      <w:r>
        <w:rPr/>
        <w:t>Never respond to calling operators who do not use full callsigns</w:t>
        <w:br/>
      </w:r>
    </w:p>
    <w:p>
      <w:pPr>
        <w:pStyle w:val="Normal"/>
        <w:numPr>
          <w:ilvl w:val="1"/>
          <w:numId w:val="1"/>
        </w:numPr>
        <w:spacing w:lineRule="auto" w:line="240"/>
        <w:ind w:left="1080" w:right="0" w:hanging="360"/>
        <w:rPr/>
      </w:pPr>
      <w:r>
        <w:rPr/>
        <w:t>Do not spell your name or QTH unless specifically asked to do so</w:t>
        <w:br/>
      </w:r>
    </w:p>
    <w:p>
      <w:pPr>
        <w:pStyle w:val="Normal"/>
        <w:numPr>
          <w:ilvl w:val="1"/>
          <w:numId w:val="1"/>
        </w:numPr>
        <w:spacing w:lineRule="auto" w:line="240"/>
        <w:ind w:left="1080" w:right="0" w:hanging="360"/>
        <w:rPr/>
      </w:pPr>
      <w:r>
        <w:rPr/>
        <w:t>Do not call the operator of the station you are in contact with 'Sir', 'Your Highness', 'Doctor', 'Monk' or any other title (real or imaginary)</w:t>
        <w:br/>
      </w:r>
    </w:p>
    <w:p>
      <w:pPr>
        <w:pStyle w:val="Normal"/>
        <w:numPr>
          <w:ilvl w:val="1"/>
          <w:numId w:val="1"/>
        </w:numPr>
        <w:spacing w:lineRule="auto" w:line="240"/>
        <w:ind w:left="1080" w:right="0" w:hanging="360"/>
        <w:rPr/>
      </w:pPr>
      <w:r>
        <w:rPr/>
        <w:t> </w:t>
      </w:r>
      <w:r>
        <w:rPr/>
        <w:t>Do not end your transmissions with 'QSL', 'Roger', 'Over', or 'Over Over'</w:t>
        <w:br/>
      </w:r>
    </w:p>
    <w:p>
      <w:pPr>
        <w:pStyle w:val="Normal"/>
        <w:numPr>
          <w:ilvl w:val="1"/>
          <w:numId w:val="1"/>
        </w:numPr>
        <w:spacing w:lineRule="auto" w:line="240"/>
        <w:ind w:left="1080" w:right="0" w:hanging="360"/>
        <w:rPr/>
      </w:pPr>
      <w:r>
        <w:rPr/>
        <w:t>Do not begin your transmissions with 'QSL', 'Roger', or 'Roger Roger'</w:t>
        <w:br/>
      </w:r>
    </w:p>
    <w:p>
      <w:pPr>
        <w:pStyle w:val="Normal"/>
        <w:numPr>
          <w:ilvl w:val="1"/>
          <w:numId w:val="1"/>
        </w:numPr>
        <w:spacing w:lineRule="auto" w:line="240"/>
        <w:ind w:left="1080" w:right="0" w:hanging="360"/>
        <w:rPr/>
      </w:pPr>
      <w:r>
        <w:rPr/>
        <w:t>Do not operate (or condone those that do) on DX list or DX net operations</w:t>
        <w:br/>
      </w:r>
    </w:p>
    <w:p>
      <w:pPr>
        <w:pStyle w:val="Normal"/>
        <w:numPr>
          <w:ilvl w:val="1"/>
          <w:numId w:val="1"/>
        </w:numPr>
        <w:spacing w:lineRule="auto" w:line="240"/>
        <w:ind w:left="1080" w:right="0" w:hanging="360"/>
        <w:rPr/>
      </w:pPr>
      <w:r>
        <w:rPr/>
        <w:t> </w:t>
      </w:r>
      <w:r>
        <w:rPr/>
        <w:t>Know the callsign of the station you are calling before you call</w:t>
        <w:br/>
      </w:r>
    </w:p>
    <w:p>
      <w:pPr>
        <w:pStyle w:val="Normal"/>
        <w:numPr>
          <w:ilvl w:val="1"/>
          <w:numId w:val="1"/>
        </w:numPr>
        <w:spacing w:lineRule="auto" w:line="240"/>
        <w:ind w:left="1080" w:right="0" w:hanging="360"/>
        <w:rPr/>
      </w:pPr>
      <w:r>
        <w:rPr/>
        <w:t>Do not operate on SSB with wider than 2.8 KHz bandwidth filters (or condone those that do)</w:t>
        <w:br/>
      </w:r>
    </w:p>
    <w:p>
      <w:pPr>
        <w:pStyle w:val="Normal"/>
        <w:numPr>
          <w:ilvl w:val="1"/>
          <w:numId w:val="1"/>
        </w:numPr>
        <w:spacing w:lineRule="auto" w:line="240"/>
        <w:ind w:left="1080" w:right="0" w:hanging="360"/>
        <w:rPr/>
      </w:pPr>
      <w:r>
        <w:rPr/>
        <w:t>Do not use external devices to unnecessarily distort the audio</w:t>
        <w:br/>
      </w:r>
    </w:p>
    <w:p>
      <w:pPr>
        <w:pStyle w:val="Normal"/>
        <w:numPr>
          <w:ilvl w:val="1"/>
          <w:numId w:val="1"/>
        </w:numPr>
        <w:spacing w:lineRule="auto" w:line="240"/>
        <w:ind w:left="1080" w:right="0" w:hanging="360"/>
        <w:rPr/>
      </w:pPr>
      <w:r>
        <w:rPr/>
        <w:t>Do not precede an exchange of signal reports with "Please copy ...," "When last heard...," or any other superfluous colloquial phrase</w:t>
      </w:r>
    </w:p>
    <w:p>
      <w:pPr>
        <w:pStyle w:val="Normal"/>
        <w:spacing w:lineRule="auto" w:line="240"/>
        <w:ind w:left="0" w:right="0" w:hanging="0"/>
        <w:rPr/>
      </w:pPr>
      <w:r>
        <w:rPr/>
      </w:r>
    </w:p>
    <w:p>
      <w:pPr>
        <w:pStyle w:val="Normal"/>
        <w:spacing w:lineRule="auto" w:line="240"/>
        <w:ind w:left="0" w:right="0" w:hanging="0"/>
        <w:rPr/>
      </w:pPr>
      <w:r>
        <w:rPr/>
        <w:t>I took the time and effort to write the software. Many others have taken the time and effort to debug the software and write the documentation. At the very least, you can make the effort to comply with the terms of the use of this software. If you chose not to operate in accordance with the requirements listed above, please do not use this software.</w:t>
      </w:r>
    </w:p>
    <w:p>
      <w:pPr>
        <w:pStyle w:val="Normal"/>
        <w:spacing w:lineRule="auto" w:line="240"/>
        <w:ind w:left="0" w:right="0" w:hanging="0"/>
        <w:rPr/>
      </w:pPr>
      <w:r>
        <w:rPr/>
      </w:r>
    </w:p>
    <w:p>
      <w:pPr>
        <w:pStyle w:val="Normal"/>
        <w:spacing w:lineRule="auto" w:line="240"/>
        <w:ind w:left="0" w:right="0" w:hanging="0"/>
        <w:rPr/>
      </w:pPr>
      <w:r>
        <w:rPr/>
        <w:t>In general, Logger32 is free for use in amateur radio, but is not licensed for reproduction on CDs or web sites other than those selected by Bob Furzer.  Authorization to reproduce this software (on CD, Internet or any other form or media) is explicitly prohibited. Please don't waste my time or yours by asking. The answer is 'NO.'</w:t>
      </w:r>
    </w:p>
    <w:p>
      <w:pPr>
        <w:pStyle w:val="Normal"/>
        <w:spacing w:lineRule="auto" w:line="240"/>
        <w:ind w:left="0" w:right="0" w:hanging="0"/>
        <w:rPr/>
      </w:pPr>
      <w:r>
        <w:rPr/>
      </w:r>
    </w:p>
    <w:p>
      <w:pPr>
        <w:pStyle w:val="Normal"/>
        <w:spacing w:lineRule="auto" w:line="240"/>
        <w:ind w:left="0" w:right="0" w:hanging="0"/>
        <w:rPr/>
      </w:pPr>
      <w:r>
        <w:rPr/>
        <w:t>The IOTA database is copyright of the RSGB, and is not part of the Logger32 release software. The IOTA and IOTA Island databases now included with Logger32 are sample databases derived from public (non-copyright) sources, from public domain (non-copyright) sources, and extensive contributions from individual amateurs. The validity and accuracy of the Logger32 databases are unknown and have not been validated with the RSGB. Individual users of Logger32 are free to modify the Logger32 IOTA databases as they see fit.</w:t>
      </w:r>
    </w:p>
    <w:p>
      <w:pPr>
        <w:pStyle w:val="Normal"/>
        <w:spacing w:lineRule="auto" w:line="240"/>
        <w:ind w:left="0" w:right="0" w:hanging="0"/>
        <w:rPr/>
      </w:pPr>
      <w:r>
        <w:rPr/>
        <w:t> </w:t>
      </w:r>
    </w:p>
    <w:p>
      <w:pPr>
        <w:pStyle w:val="Normal"/>
        <w:rPr/>
      </w:pPr>
      <w:hyperlink w:anchor="RSGB">
        <w:r>
          <w:rPr/>
        </w:r>
      </w:hyperlink>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360" w:hanging="360"/>
      </w:pPr>
      <w:rPr>
        <w:rFonts w:ascii="Symbol" w:hAnsi="Symbol" w:cs="Symbol" w:hint="default"/>
        <w:rFonts w:cs="Symbol"/>
      </w:rPr>
    </w:lvl>
    <w:lvl w:ilvl="1">
      <w:start w:val="0"/>
      <w:numFmt w:val="bullet"/>
      <w:lvlText w:val="o"/>
      <w:lvlJc w:val="left"/>
      <w:pPr>
        <w:ind w:left="1080" w:hanging="360"/>
      </w:pPr>
      <w:rPr>
        <w:rFonts w:ascii="Courier New" w:hAnsi="Courier New" w:cs="Courier New" w:hint="default"/>
        <w:b/>
        <w:rFonts w:cs="Courier New"/>
      </w:rPr>
    </w:lvl>
    <w:lvl w:ilvl="2">
      <w:start w:val="0"/>
      <w:numFmt w:val="bullet"/>
      <w:lvlText w:val="§"/>
      <w:lvlJc w:val="left"/>
      <w:pPr>
        <w:ind w:left="1800" w:hanging="360"/>
      </w:pPr>
      <w:rPr>
        <w:rFonts w:ascii="Wingdings" w:hAnsi="Wingdings" w:cs="Wingdings" w:hint="default"/>
        <w:rFonts w:cs="Wingdings"/>
      </w:rPr>
    </w:lvl>
    <w:lvl w:ilvl="3">
      <w:start w:val="0"/>
      <w:numFmt w:val="bullet"/>
      <w:lvlText w:val="·"/>
      <w:lvlJc w:val="left"/>
      <w:pPr>
        <w:ind w:left="2520" w:hanging="360"/>
      </w:pPr>
      <w:rPr>
        <w:rFonts w:ascii="Symbol" w:hAnsi="Symbol" w:cs="Symbol" w:hint="default"/>
        <w:rFonts w:cs="Symbol"/>
      </w:rPr>
    </w:lvl>
    <w:lvl w:ilvl="4">
      <w:start w:val="0"/>
      <w:numFmt w:val="bullet"/>
      <w:lvlText w:val="o"/>
      <w:lvlJc w:val="left"/>
      <w:pPr>
        <w:ind w:left="3240" w:hanging="360"/>
      </w:pPr>
      <w:rPr>
        <w:rFonts w:ascii="Courier New" w:hAnsi="Courier New" w:cs="Courier New" w:hint="default"/>
        <w:rFonts w:cs="Courier New"/>
      </w:rPr>
    </w:lvl>
    <w:lvl w:ilvl="5">
      <w:start w:val="0"/>
      <w:numFmt w:val="bullet"/>
      <w:lvlText w:val="§"/>
      <w:lvlJc w:val="left"/>
      <w:pPr>
        <w:ind w:left="3960" w:hanging="360"/>
      </w:pPr>
      <w:rPr>
        <w:rFonts w:ascii="Wingdings" w:hAnsi="Wingdings" w:cs="Wingdings" w:hint="default"/>
        <w:rFonts w:cs="Wingdings"/>
      </w:rPr>
    </w:lvl>
    <w:lvl w:ilvl="6">
      <w:start w:val="0"/>
      <w:numFmt w:val="bullet"/>
      <w:lvlText w:val="·"/>
      <w:lvlJc w:val="left"/>
      <w:pPr>
        <w:ind w:left="4680" w:hanging="360"/>
      </w:pPr>
      <w:rPr>
        <w:rFonts w:ascii="Symbol" w:hAnsi="Symbol" w:cs="Symbol" w:hint="default"/>
        <w:rFonts w:cs="Symbol"/>
      </w:rPr>
    </w:lvl>
    <w:lvl w:ilvl="7">
      <w:start w:val="0"/>
      <w:numFmt w:val="bullet"/>
      <w:lvlText w:val="o"/>
      <w:lvlJc w:val="left"/>
      <w:pPr>
        <w:ind w:left="5400" w:hanging="360"/>
      </w:pPr>
      <w:rPr>
        <w:rFonts w:ascii="Courier New" w:hAnsi="Courier New" w:cs="Courier New" w:hint="default"/>
        <w:rFonts w:cs="Courier New"/>
      </w:rPr>
    </w:lvl>
    <w:lvl w:ilvl="8">
      <w:start w:val="0"/>
      <w:numFmt w:val="bullet"/>
      <w:lvlText w:val="§"/>
      <w:lvlJc w:val="left"/>
      <w:pPr>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4"/>
        <w:szCs w:val="24"/>
        <w:lang w:val="en-US" w:eastAsia="ja-JP" w:bidi="hi-IN"/>
      </w:rPr>
    </w:rPrDefault>
    <w:pPrDefault>
      <w:pPr>
        <w:widowControl/>
      </w:pPr>
    </w:pPrDefault>
  </w:docDefaults>
  <w:style w:type="paragraph" w:styleId="Normal">
    <w:name w:val="Normal"/>
    <w:qFormat/>
    <w:pPr>
      <w:widowControl/>
    </w:pPr>
    <w:rPr>
      <w:rFonts w:ascii="Arial" w:hAnsi="Arial" w:eastAsia="Meiryo UI" w:cs="Arial"/>
      <w:color w:val="auto"/>
      <w:kern w:val="2"/>
      <w:sz w:val="24"/>
      <w:szCs w:val="24"/>
      <w:lang w:val="en-US" w:eastAsia="ja-JP" w:bidi="hi-IN"/>
    </w:rPr>
  </w:style>
  <w:style w:type="paragraph" w:styleId="1">
    <w:name w:val="Heading 1"/>
    <w:basedOn w:val="Style13"/>
    <w:qFormat/>
    <w:pPr/>
    <w:rPr/>
  </w:style>
  <w:style w:type="paragraph" w:styleId="2">
    <w:name w:val="Heading 2"/>
    <w:basedOn w:val="Style13"/>
    <w:qFormat/>
    <w:pPr/>
    <w:rPr/>
  </w:style>
  <w:style w:type="character" w:styleId="DefaultParagraphFont">
    <w:name w:val="Default Paragraph Font"/>
    <w:qFormat/>
    <w:rPr/>
  </w:style>
  <w:style w:type="character" w:styleId="HyperlinkInternal">
    <w:name w:val="Hyperlink (Internal)"/>
    <w:basedOn w:val="DefaultParagraphFont"/>
    <w:qFormat/>
    <w:rPr>
      <w:color w:val="339966"/>
      <w:u w:val="single"/>
    </w:rPr>
  </w:style>
  <w:style w:type="character" w:styleId="ListLabel1">
    <w:name w:val="ListLabel 1"/>
    <w:qFormat/>
    <w:rPr>
      <w:rFonts w:eastAsia="SimSun" w:cs="Symbol"/>
    </w:rPr>
  </w:style>
  <w:style w:type="character" w:styleId="ListLabel2">
    <w:name w:val="ListLabel 2"/>
    <w:qFormat/>
    <w:rPr>
      <w:rFonts w:eastAsia="SimSun" w:cs="Courier New"/>
      <w:b/>
    </w:rPr>
  </w:style>
  <w:style w:type="character" w:styleId="ListLabel3">
    <w:name w:val="ListLabel 3"/>
    <w:qFormat/>
    <w:rPr>
      <w:rFonts w:eastAsia="SimSun" w:cs="Wingdings"/>
    </w:rPr>
  </w:style>
  <w:style w:type="character" w:styleId="ListLabel4">
    <w:name w:val="ListLabel 4"/>
    <w:qFormat/>
    <w:rPr>
      <w:rFonts w:eastAsia="SimSun" w:cs="Symbol"/>
    </w:rPr>
  </w:style>
  <w:style w:type="character" w:styleId="ListLabel5">
    <w:name w:val="ListLabel 5"/>
    <w:qFormat/>
    <w:rPr>
      <w:rFonts w:eastAsia="SimSun" w:cs="Courier New"/>
    </w:rPr>
  </w:style>
  <w:style w:type="character" w:styleId="ListLabel6">
    <w:name w:val="ListLabel 6"/>
    <w:qFormat/>
    <w:rPr>
      <w:rFonts w:eastAsia="SimSun" w:cs="Wingdings"/>
    </w:rPr>
  </w:style>
  <w:style w:type="character" w:styleId="ListLabel7">
    <w:name w:val="ListLabel 7"/>
    <w:qFormat/>
    <w:rPr>
      <w:rFonts w:eastAsia="SimSun" w:cs="Symbol"/>
    </w:rPr>
  </w:style>
  <w:style w:type="character" w:styleId="ListLabel8">
    <w:name w:val="ListLabel 8"/>
    <w:qFormat/>
    <w:rPr>
      <w:rFonts w:eastAsia="SimSun" w:cs="Courier New"/>
    </w:rPr>
  </w:style>
  <w:style w:type="character" w:styleId="ListLabel9">
    <w:name w:val="ListLabel 9"/>
    <w:qFormat/>
    <w:rPr>
      <w:rFonts w:eastAsia="SimSun" w:cs="Wingdings"/>
    </w:rPr>
  </w:style>
  <w:style w:type="character" w:styleId="Style12">
    <w:name w:val="インターネットリンク"/>
    <w:rPr>
      <w:color w:val="000080"/>
      <w:u w:val="single"/>
      <w:lang w:val="zxx" w:eastAsia="zxx" w:bidi="zxx"/>
    </w:rPr>
  </w:style>
  <w:style w:type="paragraph" w:styleId="Style13">
    <w:name w:val="見出し"/>
    <w:basedOn w:val="Normal"/>
    <w:next w:val="Style14"/>
    <w:qFormat/>
    <w:pPr>
      <w:keepNext w:val="true"/>
      <w:spacing w:before="240" w:after="120"/>
    </w:pPr>
    <w:rPr>
      <w:rFonts w:ascii="Arial" w:hAnsi="Arial" w:eastAsia="Meiryo U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ascii="Arial" w:hAnsi="Arial" w:eastAsia="Meiryo UI" w:cs="Arial"/>
    </w:rPr>
  </w:style>
  <w:style w:type="paragraph" w:styleId="Style16">
    <w:name w:val="Caption"/>
    <w:basedOn w:val="Normal"/>
    <w:qFormat/>
    <w:pPr>
      <w:suppressLineNumbers/>
      <w:spacing w:before="120" w:after="120"/>
    </w:pPr>
    <w:rPr>
      <w:rFonts w:ascii="Arial" w:hAnsi="Arial" w:eastAsia="Meiryo UI" w:cs="Arial"/>
      <w:i/>
      <w:iCs/>
      <w:sz w:val="24"/>
      <w:szCs w:val="24"/>
    </w:rPr>
  </w:style>
  <w:style w:type="paragraph" w:styleId="Style17">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LibreOffice/6.2.8.2$Windows_X86_64 LibreOffice_project/f82ddfca21ebc1e222a662a32b25c0c9d20169ee</Application>
  <Pages>2</Pages>
  <Words>428</Words>
  <Characters>2080</Characters>
  <CharactersWithSpaces>2493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2020-02-22T09:07:17Z</dcterms:created>
  <dc:creator/>
  <dc:description/>
  <dc:language>ja-JP</dc:language>
  <cp:lastModifiedBy/>
  <dcterms:modified xsi:type="dcterms:W3CDTF">2020-02-22T09:08:47Z</dcterms:modified>
  <cp:revision>2</cp:revision>
  <dc:subject/>
  <dc:title/>
</cp:coreProperties>
</file>