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bidi w:val="0"/>
        <w:spacing w:lineRule="auto" w:line="240" w:before="150" w:after="150"/>
        <w:ind w:left="0" w:hanging="0"/>
        <w:jc w:val="left"/>
        <w:outlineLvl w:val="1"/>
        <w:rPr/>
      </w:pPr>
      <w:r>
        <w:rPr>
          <w:rFonts w:ascii="Tahoma" w:hAnsi="Tahoma"/>
          <w:b/>
          <w:color w:val="4F81BD"/>
          <w:sz w:val="26"/>
        </w:rPr>
        <w:t>DX Spots Window</w:t>
      </w:r>
    </w:p>
    <w:p>
      <w:pPr>
        <w:pStyle w:val="1"/>
        <w:bidi w:val="0"/>
        <w:spacing w:lineRule="auto" w:line="240"/>
        <w:jc w:val="left"/>
        <w:rPr/>
      </w:pPr>
      <w:r>
        <w:rPr/>
        <w:t>Hal Miller KB1ZQ, Geoff Anderson G3NPA, Jim Hargrave W5IFP,  Aki Yoshida JA1NLX and Gerry Hohn VE6LB</w:t>
      </w:r>
    </w:p>
    <w:p>
      <w:pPr>
        <w:pStyle w:val="Normal"/>
        <w:bidi w:val="0"/>
        <w:spacing w:lineRule="auto" w:line="240"/>
        <w:jc w:val="left"/>
        <w:rPr/>
      </w:pPr>
      <w:r>
        <w:rPr/>
      </w:r>
    </w:p>
    <w:p>
      <w:pPr>
        <w:pStyle w:val="2"/>
        <w:bidi w:val="0"/>
        <w:spacing w:lineRule="auto" w:line="240"/>
        <w:jc w:val="left"/>
        <w:rPr/>
      </w:pPr>
      <w:bookmarkStart w:id="0" w:name="1_0_General"/>
      <w:bookmarkEnd w:id="0"/>
      <w:r>
        <w:rPr/>
        <w:t>1.0 GENERAL</w:t>
      </w:r>
    </w:p>
    <w:p>
      <w:pPr>
        <w:pStyle w:val="Normal"/>
        <w:bidi w:val="0"/>
        <w:spacing w:lineRule="auto" w:line="240"/>
        <w:jc w:val="left"/>
        <w:rPr/>
      </w:pPr>
      <w:r>
        <w:rPr/>
      </w:r>
    </w:p>
    <w:p>
      <w:pPr>
        <w:pStyle w:val="Normal"/>
        <w:bidi w:val="0"/>
        <w:spacing w:lineRule="auto" w:line="240"/>
        <w:jc w:val="left"/>
        <w:rPr/>
      </w:pPr>
      <w:r>
        <w:rPr/>
        <w:t xml:space="preserve">The DX Spot window uses inputs from the </w:t>
      </w:r>
      <w:hyperlink w:anchor="_topic_TelnetClusterWindow">
        <w:r>
          <w:rPr>
            <w:rStyle w:val="HyperlinkInternal"/>
          </w:rPr>
          <w:t>Telnet Cluster window</w:t>
        </w:r>
      </w:hyperlink>
      <w:r>
        <w:rPr/>
        <w:t xml:space="preserve"> to display received DX Spots</w:t>
      </w:r>
      <w:hyperlink w:anchor="_topic_TelnetClusterWindow">
        <w:r>
          <w:rPr>
            <w:u w:val="none"/>
          </w:rPr>
          <w:t xml:space="preserve"> </w:t>
        </w:r>
        <w:r>
          <w:rPr>
            <w:color w:val="000000"/>
            <w:u w:val="none"/>
          </w:rPr>
          <w:t>to display received DX Spots, and it handles max 300 to 1000 DX Spots. The number of max DX Spots can be specified in Logger32 Shortcut Properties.</w:t>
        </w:r>
      </w:hyperlink>
    </w:p>
    <w:p>
      <w:pPr>
        <w:pStyle w:val="Normal"/>
        <w:bidi w:val="0"/>
        <w:spacing w:lineRule="auto" w:line="240"/>
        <w:jc w:val="left"/>
        <w:rPr/>
      </w:pPr>
      <w:r>
        <w:rPr/>
      </w:r>
    </w:p>
    <w:p>
      <w:pPr>
        <w:pStyle w:val="Normal"/>
        <w:bidi w:val="0"/>
        <w:spacing w:lineRule="auto" w:line="240"/>
        <w:jc w:val="left"/>
        <w:rPr/>
      </w:pPr>
      <w:r>
        <w:rPr>
          <w:color w:val="000000"/>
        </w:rPr>
        <w:t xml:space="preserve">This is a sample for max 300 DX Spots. </w:t>
      </w:r>
    </w:p>
    <w:p>
      <w:pPr>
        <w:pStyle w:val="Normal"/>
        <w:bidi w:val="0"/>
        <w:spacing w:lineRule="auto" w:line="240"/>
        <w:jc w:val="left"/>
        <w:rPr/>
      </w:pPr>
      <w:r>
        <w:rPr/>
      </w:r>
    </w:p>
    <w:p>
      <w:pPr>
        <w:pStyle w:val="Normal"/>
        <w:bidi w:val="0"/>
        <w:spacing w:lineRule="auto" w:line="240"/>
        <w:jc w:val="center"/>
        <w:rPr/>
      </w:pPr>
      <w:r>
        <w:rPr/>
        <w:drawing>
          <wp:inline distT="0" distB="0" distL="0" distR="0">
            <wp:extent cx="3581400" cy="5248275"/>
            <wp:effectExtent l="0" t="0" r="0" b="0"/>
            <wp:docPr id="1" name="Pic 4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 471" descr=""/>
                    <pic:cNvPicPr>
                      <a:picLocks noChangeAspect="1" noChangeArrowheads="1"/>
                    </pic:cNvPicPr>
                  </pic:nvPicPr>
                  <pic:blipFill>
                    <a:blip r:embed="rId2"/>
                    <a:stretch>
                      <a:fillRect/>
                    </a:stretch>
                  </pic:blipFill>
                  <pic:spPr bwMode="auto">
                    <a:xfrm>
                      <a:off x="0" y="0"/>
                      <a:ext cx="3581400" cy="5248275"/>
                    </a:xfrm>
                    <a:prstGeom prst="rect">
                      <a:avLst/>
                    </a:prstGeom>
                  </pic:spPr>
                </pic:pic>
              </a:graphicData>
            </a:graphic>
          </wp:inline>
        </w:drawing>
      </w:r>
    </w:p>
    <w:p>
      <w:pPr>
        <w:pStyle w:val="Normal"/>
        <w:bidi w:val="0"/>
        <w:spacing w:lineRule="auto" w:line="240"/>
        <w:jc w:val="center"/>
        <w:rPr/>
      </w:pPr>
      <w:r>
        <w:rPr/>
      </w:r>
    </w:p>
    <w:p>
      <w:pPr>
        <w:pStyle w:val="Normal"/>
        <w:bidi w:val="0"/>
        <w:spacing w:lineRule="auto" w:line="240"/>
        <w:jc w:val="center"/>
        <w:rPr/>
      </w:pPr>
      <w:r>
        <w:rPr>
          <w:color w:val="000000"/>
        </w:rPr>
        <w:t>DXSW_40</w:t>
      </w:r>
    </w:p>
    <w:p>
      <w:pPr>
        <w:pStyle w:val="Normal"/>
        <w:bidi w:val="0"/>
        <w:spacing w:lineRule="auto" w:line="240"/>
        <w:jc w:val="left"/>
        <w:rPr/>
      </w:pPr>
      <w:r>
        <w:rPr/>
      </w:r>
    </w:p>
    <w:p>
      <w:pPr>
        <w:pStyle w:val="Normal"/>
        <w:bidi w:val="0"/>
        <w:spacing w:lineRule="auto" w:line="240"/>
        <w:jc w:val="left"/>
        <w:rPr/>
      </w:pPr>
      <w:r>
        <w:rPr>
          <w:b/>
        </w:rPr>
        <w:t>Note</w:t>
      </w:r>
      <w:r>
        <w:rPr/>
        <w:t xml:space="preserve">: Information on how to send a DX spot to a cluster may be found in the </w:t>
      </w:r>
      <w:hyperlink w:anchor="_topic_LogbookEntryWindow">
        <w:r>
          <w:rPr>
            <w:rStyle w:val="HyperlinkInternal"/>
          </w:rPr>
          <w:t>Logbook Entry Window</w:t>
        </w:r>
      </w:hyperlink>
      <w:r>
        <w:rPr/>
        <w:t xml:space="preserve"> topic.</w:t>
      </w:r>
    </w:p>
    <w:p>
      <w:pPr>
        <w:pStyle w:val="Normal"/>
        <w:bidi w:val="0"/>
        <w:spacing w:lineRule="auto" w:line="240"/>
        <w:jc w:val="left"/>
        <w:rPr/>
      </w:pPr>
      <w:r>
        <w:rPr/>
      </w:r>
    </w:p>
    <w:p>
      <w:pPr>
        <w:pStyle w:val="Normal"/>
        <w:bidi w:val="0"/>
        <w:spacing w:lineRule="auto" w:line="240"/>
        <w:jc w:val="left"/>
        <w:rPr/>
      </w:pPr>
      <w:r>
        <w:rPr/>
        <w:t xml:space="preserve">Operators with computer-controlled radios or </w:t>
      </w:r>
      <w:hyperlink w:anchor="CAT">
        <w:r>
          <w:rPr>
            <w:rStyle w:val="HyperlinkAbbreviations"/>
          </w:rPr>
          <w:t>CAT</w:t>
        </w:r>
      </w:hyperlink>
      <w:r>
        <w:rPr/>
        <w:t xml:space="preserve"> capabilities can also use this window to partially control their radios. By clicking on a spot, the radio will change frequency to the DX spot frequency and mode based on the operator's band plan allowing quick movement to a needed country or station. Then by right-clicking on the window one can go back to the original frequency by clicking on Reset radio frequency, this makes grabbing stations that pop onto the band easier. Please remember to verify the stations call before transmitting, as stations do move and another may have replaced the station you are looking for. With clusters being tied via the internet, spots are not always accurate.</w:t>
      </w:r>
    </w:p>
    <w:p>
      <w:pPr>
        <w:pStyle w:val="Normal"/>
        <w:bidi w:val="0"/>
        <w:spacing w:lineRule="auto" w:line="240"/>
        <w:jc w:val="left"/>
        <w:rPr/>
      </w:pPr>
      <w:r>
        <w:rPr/>
      </w:r>
    </w:p>
    <w:p>
      <w:pPr>
        <w:pStyle w:val="Normal"/>
        <w:bidi w:val="0"/>
        <w:spacing w:lineRule="auto" w:line="240"/>
        <w:jc w:val="left"/>
        <w:rPr/>
      </w:pPr>
      <w:r>
        <w:rPr>
          <w:b/>
        </w:rPr>
        <w:t>Note</w:t>
      </w:r>
      <w:r>
        <w:rPr/>
        <w:t>: Clicking a DX spot while holding down the &lt;</w:t>
      </w:r>
      <w:r>
        <w:rPr>
          <w:b/>
        </w:rPr>
        <w:t>Shift</w:t>
      </w:r>
      <w:r>
        <w:rPr/>
        <w:t>&gt; or &lt;</w:t>
      </w:r>
      <w:r>
        <w:rPr>
          <w:b/>
        </w:rPr>
        <w:t>Ctrl</w:t>
      </w:r>
      <w:r>
        <w:rPr/>
        <w:t xml:space="preserve">&gt; keys now sends the DX spot frequency and mode to VFO-B of some </w:t>
      </w:r>
      <w:hyperlink w:anchor="_topic_SingleOperatorTwoVFOsSO2VSupport">
        <w:r>
          <w:rPr>
            <w:rStyle w:val="HyperlinkInternal"/>
          </w:rPr>
          <w:t>SO2V-capable radios</w:t>
        </w:r>
      </w:hyperlink>
      <w:r>
        <w:rPr/>
        <w:t xml:space="preserve">. This initial release supports a limited number of SO2V radio makes/models. If your radio did not make this initial release, please let Bob know the make/model and the command to set VFO-B's frequency and mode. It does not matter whether your radio actually has a second- or sub-receiver, just so long as it has two VFOs that can be commanded through the serial port. If you are operating </w:t>
      </w:r>
      <w:hyperlink w:anchor="_topic_SingleOperatorTwoRadiosSO2RSuppo">
        <w:r>
          <w:rPr>
            <w:rStyle w:val="HyperlinkInternal"/>
          </w:rPr>
          <w:t>SO2R</w:t>
        </w:r>
      </w:hyperlink>
      <w:r>
        <w:rPr/>
        <w:t>, the same SHIFT or CTRL-click on a DX spot sends the spot frequency and mode to VFO-A of the non-focus radio.</w:t>
      </w:r>
    </w:p>
    <w:p>
      <w:pPr>
        <w:pStyle w:val="Normal"/>
        <w:bidi w:val="0"/>
        <w:spacing w:lineRule="auto" w:line="240"/>
        <w:jc w:val="left"/>
        <w:rPr/>
      </w:pPr>
      <w:r>
        <w:rPr/>
      </w:r>
    </w:p>
    <w:p>
      <w:pPr>
        <w:pStyle w:val="Normal"/>
        <w:bidi w:val="0"/>
        <w:spacing w:lineRule="auto" w:line="240"/>
        <w:jc w:val="left"/>
        <w:rPr/>
      </w:pPr>
      <w:r>
        <w:rPr/>
        <w:t xml:space="preserve">Some or all of the entries in the table will be highlighted as the spots are displayed, with the information for this highlight being derived from the active logbook, for the selected operator(s) and for the QSL type. The user selects the operator and QSL type from a menu within the </w:t>
      </w:r>
      <w:hyperlink w:anchor="_topic_WorkedConfirmedWindow">
        <w:r>
          <w:rPr>
            <w:rStyle w:val="HyperlinkInternal"/>
          </w:rPr>
          <w:t>Worked Confirmed Window</w:t>
        </w:r>
      </w:hyperlink>
      <w:r>
        <w:rPr/>
        <w:t>. The Dx Spot and Worked/Confirmed window title bars display that selection</w:t>
      </w:r>
    </w:p>
    <w:p>
      <w:pPr>
        <w:pStyle w:val="Normal"/>
        <w:bidi w:val="0"/>
        <w:spacing w:lineRule="auto" w:line="240"/>
        <w:jc w:val="left"/>
        <w:rPr/>
      </w:pPr>
      <w:r>
        <w:rPr/>
      </w:r>
    </w:p>
    <w:p>
      <w:pPr>
        <w:pStyle w:val="Normal"/>
        <w:bidi w:val="0"/>
        <w:spacing w:lineRule="auto" w:line="240"/>
        <w:jc w:val="left"/>
        <w:rPr/>
      </w:pPr>
      <w:r>
        <w:rPr/>
        <w:t>The spots are displayed using the following columns, which are user-definable as to font, color and size (Grid Appearance): </w:t>
      </w:r>
    </w:p>
    <w:p>
      <w:pPr>
        <w:pStyle w:val="Normal"/>
        <w:bidi w:val="0"/>
        <w:spacing w:lineRule="auto" w:line="240"/>
        <w:jc w:val="left"/>
        <w:rPr/>
      </w:pPr>
      <w:r>
        <w:rPr/>
      </w:r>
    </w:p>
    <w:p>
      <w:pPr>
        <w:pStyle w:val="Normal"/>
        <w:numPr>
          <w:ilvl w:val="1"/>
          <w:numId w:val="1"/>
        </w:numPr>
        <w:bidi w:val="0"/>
        <w:spacing w:lineRule="auto" w:line="240"/>
        <w:jc w:val="left"/>
        <w:rPr/>
      </w:pPr>
      <w:r>
        <w:rPr/>
        <w:t> </w:t>
      </w:r>
      <w:r>
        <w:rPr>
          <w:b/>
        </w:rPr>
        <w:t>?</w:t>
      </w:r>
      <w:r>
        <w:rPr/>
        <w:t xml:space="preserve"> </w:t>
        <w:tab/>
        <w:tab/>
        <w:t>Worked before and LotW user columns;</w:t>
        <w:br/>
      </w:r>
    </w:p>
    <w:p>
      <w:pPr>
        <w:pStyle w:val="Normal"/>
        <w:numPr>
          <w:ilvl w:val="1"/>
          <w:numId w:val="1"/>
        </w:numPr>
        <w:bidi w:val="0"/>
        <w:spacing w:lineRule="auto" w:line="240"/>
        <w:jc w:val="left"/>
        <w:rPr/>
      </w:pPr>
      <w:r>
        <w:rPr>
          <w:b/>
        </w:rPr>
        <w:t>DX Spot</w:t>
      </w:r>
      <w:r>
        <w:rPr/>
        <w:tab/>
        <w:t>Call sign of the spotted station</w:t>
        <w:br/>
      </w:r>
    </w:p>
    <w:p>
      <w:pPr>
        <w:pStyle w:val="Normal"/>
        <w:numPr>
          <w:ilvl w:val="1"/>
          <w:numId w:val="1"/>
        </w:numPr>
        <w:bidi w:val="0"/>
        <w:spacing w:lineRule="auto" w:line="240"/>
        <w:jc w:val="left"/>
        <w:rPr/>
      </w:pPr>
      <w:r>
        <w:rPr>
          <w:b/>
        </w:rPr>
        <w:t>Pfx</w:t>
      </w:r>
      <w:r>
        <w:rPr/>
        <w:tab/>
        <w:tab/>
        <w:t>Prefix or Country</w:t>
        <w:br/>
      </w:r>
    </w:p>
    <w:p>
      <w:pPr>
        <w:pStyle w:val="Normal"/>
        <w:numPr>
          <w:ilvl w:val="1"/>
          <w:numId w:val="1"/>
        </w:numPr>
        <w:bidi w:val="0"/>
        <w:spacing w:lineRule="auto" w:line="240"/>
        <w:jc w:val="left"/>
        <w:rPr/>
      </w:pPr>
      <w:r>
        <w:rPr>
          <w:b/>
        </w:rPr>
        <w:t>Freq</w:t>
      </w:r>
      <w:r>
        <w:rPr/>
        <w:tab/>
        <w:t>Frequency</w:t>
        <w:br/>
      </w:r>
    </w:p>
    <w:p>
      <w:pPr>
        <w:pStyle w:val="Normal"/>
        <w:numPr>
          <w:ilvl w:val="1"/>
          <w:numId w:val="1"/>
        </w:numPr>
        <w:bidi w:val="0"/>
        <w:spacing w:lineRule="auto" w:line="240"/>
        <w:jc w:val="left"/>
        <w:rPr/>
      </w:pPr>
      <w:r>
        <w:rPr>
          <w:b/>
        </w:rPr>
        <w:t>Comment</w:t>
      </w:r>
      <w:r>
        <w:rPr/>
        <w:tab/>
        <w:t>Free format comments</w:t>
        <w:br/>
      </w:r>
    </w:p>
    <w:p>
      <w:pPr>
        <w:pStyle w:val="Normal"/>
        <w:numPr>
          <w:ilvl w:val="1"/>
          <w:numId w:val="1"/>
        </w:numPr>
        <w:bidi w:val="0"/>
        <w:spacing w:lineRule="auto" w:line="240"/>
        <w:jc w:val="left"/>
        <w:rPr/>
      </w:pPr>
      <w:r>
        <w:rPr>
          <w:b/>
        </w:rPr>
        <w:t>Time</w:t>
      </w:r>
      <w:r>
        <w:rPr/>
        <w:tab/>
        <w:t>Time the spot was posted</w:t>
        <w:br/>
      </w:r>
    </w:p>
    <w:p>
      <w:pPr>
        <w:pStyle w:val="Normal"/>
        <w:numPr>
          <w:ilvl w:val="1"/>
          <w:numId w:val="1"/>
        </w:numPr>
        <w:bidi w:val="0"/>
        <w:spacing w:lineRule="auto" w:line="240"/>
        <w:jc w:val="left"/>
        <w:rPr/>
      </w:pPr>
      <w:r>
        <w:rPr>
          <w:b/>
        </w:rPr>
        <w:t>Origin</w:t>
      </w:r>
      <w:r>
        <w:rPr/>
        <w:tab/>
        <w:t>The originating stations callsign </w:t>
      </w:r>
    </w:p>
    <w:p>
      <w:pPr>
        <w:pStyle w:val="Normal"/>
        <w:bidi w:val="0"/>
        <w:spacing w:lineRule="auto" w:line="240"/>
        <w:ind w:left="360" w:hanging="0"/>
        <w:jc w:val="left"/>
        <w:rPr/>
      </w:pPr>
      <w:r>
        <w:rPr/>
      </w:r>
    </w:p>
    <w:p>
      <w:pPr>
        <w:pStyle w:val="Normal"/>
        <w:bidi w:val="0"/>
        <w:spacing w:lineRule="auto" w:line="240"/>
        <w:jc w:val="center"/>
        <w:rPr/>
      </w:pPr>
      <w:r>
        <w:rPr/>
        <w:drawing>
          <wp:inline distT="0" distB="0" distL="0" distR="0">
            <wp:extent cx="3952875" cy="1619250"/>
            <wp:effectExtent l="0" t="0" r="0" b="0"/>
            <wp:docPr id="2" name="Pic 4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 472" descr=""/>
                    <pic:cNvPicPr>
                      <a:picLocks noChangeAspect="1" noChangeArrowheads="1"/>
                    </pic:cNvPicPr>
                  </pic:nvPicPr>
                  <pic:blipFill>
                    <a:blip r:embed="rId3"/>
                    <a:stretch>
                      <a:fillRect/>
                    </a:stretch>
                  </pic:blipFill>
                  <pic:spPr bwMode="auto">
                    <a:xfrm>
                      <a:off x="0" y="0"/>
                      <a:ext cx="3952875" cy="1619250"/>
                    </a:xfrm>
                    <a:prstGeom prst="rect">
                      <a:avLst/>
                    </a:prstGeom>
                  </pic:spPr>
                </pic:pic>
              </a:graphicData>
            </a:graphic>
          </wp:inline>
        </w:drawing>
      </w:r>
    </w:p>
    <w:p>
      <w:pPr>
        <w:pStyle w:val="Normal"/>
        <w:bidi w:val="0"/>
        <w:spacing w:lineRule="auto" w:line="240"/>
        <w:jc w:val="center"/>
        <w:rPr/>
      </w:pPr>
      <w:r>
        <w:rPr/>
      </w:r>
    </w:p>
    <w:p>
      <w:pPr>
        <w:pStyle w:val="Normal"/>
        <w:bidi w:val="0"/>
        <w:spacing w:lineRule="auto" w:line="240"/>
        <w:jc w:val="center"/>
        <w:rPr/>
      </w:pPr>
      <w:r>
        <w:rPr/>
        <w:t>DXSW_1 </w:t>
      </w:r>
    </w:p>
    <w:p>
      <w:pPr>
        <w:pStyle w:val="Normal"/>
        <w:bidi w:val="0"/>
        <w:spacing w:lineRule="auto" w:line="240"/>
        <w:jc w:val="left"/>
        <w:rPr/>
      </w:pPr>
      <w:r>
        <w:rPr/>
      </w:r>
    </w:p>
    <w:p>
      <w:pPr>
        <w:pStyle w:val="Normal"/>
        <w:bidi w:val="0"/>
        <w:spacing w:lineRule="auto" w:line="240"/>
        <w:jc w:val="left"/>
        <w:rPr/>
      </w:pPr>
      <w:r>
        <w:rPr/>
        <w:t>The Freq format is selectable. Click Setup|DX spots in the main Menu and check your favorite frequency format. This format is used to send DX spots as well.</w:t>
      </w:r>
    </w:p>
    <w:p>
      <w:pPr>
        <w:pStyle w:val="Normal"/>
        <w:bidi w:val="0"/>
        <w:spacing w:lineRule="auto" w:line="240"/>
        <w:jc w:val="left"/>
        <w:rPr/>
      </w:pPr>
      <w:r>
        <w:rPr/>
      </w:r>
    </w:p>
    <w:p>
      <w:pPr>
        <w:pStyle w:val="Normal"/>
        <w:bidi w:val="0"/>
        <w:spacing w:lineRule="auto" w:line="240"/>
        <w:jc w:val="center"/>
        <w:rPr/>
      </w:pPr>
      <w:r>
        <w:rPr/>
        <w:drawing>
          <wp:inline distT="0" distB="0" distL="0" distR="0">
            <wp:extent cx="4429125" cy="4467225"/>
            <wp:effectExtent l="0" t="0" r="0" b="0"/>
            <wp:docPr id="3" name="Pic 4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 473" descr=""/>
                    <pic:cNvPicPr>
                      <a:picLocks noChangeAspect="1" noChangeArrowheads="1"/>
                    </pic:cNvPicPr>
                  </pic:nvPicPr>
                  <pic:blipFill>
                    <a:blip r:embed="rId4"/>
                    <a:stretch>
                      <a:fillRect/>
                    </a:stretch>
                  </pic:blipFill>
                  <pic:spPr bwMode="auto">
                    <a:xfrm>
                      <a:off x="0" y="0"/>
                      <a:ext cx="4429125" cy="4467225"/>
                    </a:xfrm>
                    <a:prstGeom prst="rect">
                      <a:avLst/>
                    </a:prstGeom>
                  </pic:spPr>
                </pic:pic>
              </a:graphicData>
            </a:graphic>
          </wp:inline>
        </w:drawing>
      </w:r>
    </w:p>
    <w:p>
      <w:pPr>
        <w:pStyle w:val="Normal"/>
        <w:bidi w:val="0"/>
        <w:spacing w:lineRule="auto" w:line="240"/>
        <w:jc w:val="center"/>
        <w:rPr/>
      </w:pPr>
      <w:r>
        <w:rPr/>
      </w:r>
    </w:p>
    <w:p>
      <w:pPr>
        <w:pStyle w:val="Normal"/>
        <w:bidi w:val="0"/>
        <w:spacing w:lineRule="auto" w:line="240"/>
        <w:jc w:val="center"/>
        <w:rPr/>
      </w:pPr>
      <w:r>
        <w:rPr/>
        <w:t>DXSW_1A</w:t>
      </w:r>
    </w:p>
    <w:p>
      <w:pPr>
        <w:pStyle w:val="Normal"/>
        <w:bidi w:val="0"/>
        <w:spacing w:lineRule="auto" w:line="240"/>
        <w:jc w:val="left"/>
        <w:rPr/>
      </w:pPr>
      <w:r>
        <w:rPr/>
      </w:r>
    </w:p>
    <w:p>
      <w:pPr>
        <w:pStyle w:val="Normal"/>
        <w:bidi w:val="0"/>
        <w:spacing w:lineRule="auto" w:line="240"/>
        <w:jc w:val="left"/>
        <w:rPr/>
      </w:pPr>
      <w:r>
        <w:rPr/>
        <w:t>Configuring the DX Spot Window makes extensive use of multiple pop-up and linked menus.</w:t>
      </w:r>
    </w:p>
    <w:p>
      <w:pPr>
        <w:pStyle w:val="Normal"/>
        <w:bidi w:val="0"/>
        <w:spacing w:lineRule="auto" w:line="240"/>
        <w:jc w:val="left"/>
        <w:rPr/>
      </w:pPr>
      <w:r>
        <w:rPr/>
      </w:r>
    </w:p>
    <w:p>
      <w:pPr>
        <w:pStyle w:val="Normal"/>
        <w:bidi w:val="0"/>
        <w:spacing w:lineRule="auto" w:line="240"/>
        <w:jc w:val="left"/>
        <w:rPr/>
      </w:pPr>
      <w:r>
        <w:rPr/>
        <w:t>Right-clicking on the DX Spot window displays a pop-up menu that provides the operator with various functions and access to additional pop-up menus.</w:t>
      </w:r>
    </w:p>
    <w:p>
      <w:pPr>
        <w:pStyle w:val="Normal"/>
        <w:bidi w:val="0"/>
        <w:spacing w:lineRule="auto" w:line="240"/>
        <w:jc w:val="left"/>
        <w:rPr/>
      </w:pPr>
      <w:r>
        <w:rPr/>
      </w:r>
    </w:p>
    <w:p>
      <w:pPr>
        <w:pStyle w:val="Normal"/>
        <w:bidi w:val="0"/>
        <w:spacing w:lineRule="auto" w:line="240"/>
        <w:jc w:val="left"/>
        <w:rPr/>
      </w:pPr>
      <w:r>
        <w:rPr/>
        <w:t>Individual column widths in the DX spot table may be altered to suit the user by placing the cursor over the divider between columns in the title section, i.e., between DX Spot and Pfx or Comment and Time. The cursor will change to a double-ended arrow with a left-click, hold and drag will allow changing the size.</w:t>
      </w:r>
    </w:p>
    <w:p>
      <w:pPr>
        <w:pStyle w:val="Normal"/>
        <w:bidi w:val="0"/>
        <w:spacing w:lineRule="auto" w:line="240"/>
        <w:jc w:val="left"/>
        <w:rPr/>
      </w:pPr>
      <w:r>
        <w:rPr/>
      </w:r>
    </w:p>
    <w:p>
      <w:pPr>
        <w:pStyle w:val="Normal"/>
        <w:bidi w:val="0"/>
        <w:spacing w:lineRule="auto" w:line="240"/>
        <w:jc w:val="left"/>
        <w:rPr/>
      </w:pPr>
      <w:r>
        <w:rPr/>
      </w:r>
    </w:p>
    <w:p>
      <w:pPr>
        <w:pStyle w:val="Normal"/>
        <w:bidi w:val="0"/>
        <w:spacing w:lineRule="auto" w:line="240"/>
        <w:jc w:val="left"/>
        <w:rPr/>
      </w:pPr>
      <w:r>
        <w:rPr/>
      </w:r>
    </w:p>
    <w:p>
      <w:pPr>
        <w:pStyle w:val="Normal"/>
        <w:bidi w:val="0"/>
        <w:spacing w:lineRule="auto" w:line="240"/>
        <w:jc w:val="left"/>
        <w:rPr/>
      </w:pPr>
      <w:r>
        <w:rPr/>
      </w:r>
    </w:p>
    <w:p>
      <w:pPr>
        <w:pStyle w:val="Normal"/>
        <w:bidi w:val="0"/>
        <w:spacing w:lineRule="auto" w:line="240"/>
        <w:jc w:val="left"/>
        <w:rPr/>
      </w:pPr>
      <w:r>
        <w:rPr/>
      </w:r>
    </w:p>
    <w:p>
      <w:pPr>
        <w:pStyle w:val="Normal"/>
        <w:bidi w:val="0"/>
        <w:spacing w:lineRule="auto" w:line="240"/>
        <w:jc w:val="left"/>
        <w:rPr/>
      </w:pPr>
      <w:r>
        <w:rPr/>
      </w:r>
    </w:p>
    <w:p>
      <w:pPr>
        <w:pStyle w:val="Normal"/>
        <w:bidi w:val="0"/>
        <w:spacing w:lineRule="auto" w:line="240"/>
        <w:jc w:val="left"/>
        <w:rPr/>
      </w:pPr>
      <w:r>
        <w:rPr/>
      </w:r>
    </w:p>
    <w:p>
      <w:pPr>
        <w:pStyle w:val="Normal"/>
        <w:bidi w:val="0"/>
        <w:spacing w:lineRule="auto" w:line="240"/>
        <w:jc w:val="left"/>
        <w:rPr/>
      </w:pPr>
      <w:r>
        <w:rPr/>
      </w:r>
    </w:p>
    <w:p>
      <w:pPr>
        <w:pStyle w:val="Normal"/>
        <w:bidi w:val="0"/>
        <w:spacing w:lineRule="auto" w:line="240"/>
        <w:jc w:val="left"/>
        <w:rPr/>
      </w:pPr>
      <w:r>
        <w:rPr/>
      </w:r>
    </w:p>
    <w:p>
      <w:pPr>
        <w:pStyle w:val="Normal"/>
        <w:bidi w:val="0"/>
        <w:spacing w:lineRule="auto" w:line="240"/>
        <w:jc w:val="left"/>
        <w:rPr>
          <w:color w:val="FF0000"/>
        </w:rPr>
      </w:pPr>
      <w:r>
        <w:rPr>
          <w:color w:val="FF0000"/>
        </w:rPr>
        <w:t xml:space="preserve">When </w:t>
      </w:r>
      <w:r>
        <w:rPr>
          <w:color w:val="FF0000"/>
        </w:rPr>
        <w:t>c</w:t>
      </w:r>
      <w:r>
        <w:rPr>
          <w:color w:val="FF0000"/>
        </w:rPr>
        <w:t>lickig on the row where callsign does not exist in callsign column you see like this. (ECY, WWV, ANNOUNCE etc)</w:t>
      </w:r>
    </w:p>
    <w:p>
      <w:pPr>
        <w:pStyle w:val="Normal"/>
        <w:bidi w:val="0"/>
        <w:spacing w:lineRule="auto" w:line="240"/>
        <w:jc w:val="left"/>
        <w:rPr/>
      </w:pPr>
      <w:r>
        <w:rPr/>
      </w:r>
    </w:p>
    <w:p>
      <w:pPr>
        <w:pStyle w:val="Normal"/>
        <w:bidi w:val="0"/>
        <w:spacing w:lineRule="auto" w:line="240"/>
        <w:jc w:val="left"/>
        <w:rPr/>
      </w:pPr>
      <w:r>
        <w:rPr/>
      </w:r>
    </w:p>
    <w:p>
      <w:pPr>
        <w:pStyle w:val="Normal"/>
        <w:bidi w:val="0"/>
        <w:spacing w:lineRule="auto" w:line="240"/>
        <w:jc w:val="center"/>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933700" cy="2524125"/>
            <wp:effectExtent l="0" t="0" r="0" b="0"/>
            <wp:wrapTopAndBottom/>
            <wp:docPr id="4"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イメージ1" descr=""/>
                    <pic:cNvPicPr>
                      <a:picLocks noChangeAspect="1" noChangeArrowheads="1"/>
                    </pic:cNvPicPr>
                  </pic:nvPicPr>
                  <pic:blipFill>
                    <a:blip r:embed="rId5"/>
                    <a:stretch>
                      <a:fillRect/>
                    </a:stretch>
                  </pic:blipFill>
                  <pic:spPr bwMode="auto">
                    <a:xfrm>
                      <a:off x="0" y="0"/>
                      <a:ext cx="2933700" cy="2524125"/>
                    </a:xfrm>
                    <a:prstGeom prst="rect">
                      <a:avLst/>
                    </a:prstGeom>
                  </pic:spPr>
                </pic:pic>
              </a:graphicData>
            </a:graphic>
          </wp:anchor>
        </w:drawing>
      </w:r>
    </w:p>
    <w:p>
      <w:pPr>
        <w:pStyle w:val="Normal"/>
        <w:bidi w:val="0"/>
        <w:spacing w:lineRule="auto" w:line="240"/>
        <w:jc w:val="center"/>
        <w:rPr/>
      </w:pPr>
      <w:r>
        <w:rPr/>
      </w:r>
    </w:p>
    <w:p>
      <w:pPr>
        <w:pStyle w:val="Normal"/>
        <w:bidi w:val="0"/>
        <w:spacing w:lineRule="auto" w:line="240"/>
        <w:jc w:val="center"/>
        <w:rPr>
          <w:color w:val="FF0000"/>
        </w:rPr>
      </w:pPr>
      <w:r>
        <w:rPr>
          <w:color w:val="FF0000"/>
        </w:rPr>
        <w:t>new DXSW_2</w:t>
      </w:r>
    </w:p>
    <w:p>
      <w:pPr>
        <w:pStyle w:val="Normal"/>
        <w:bidi w:val="0"/>
        <w:spacing w:lineRule="auto" w:line="240"/>
        <w:jc w:val="center"/>
        <w:rPr>
          <w:color w:val="FF0000"/>
        </w:rPr>
      </w:pPr>
      <w:r>
        <w:rPr>
          <w:color w:val="FF0000"/>
        </w:rPr>
      </w:r>
    </w:p>
    <w:p>
      <w:pPr>
        <w:pStyle w:val="Normal"/>
        <w:bidi w:val="0"/>
        <w:spacing w:lineRule="auto" w:line="240"/>
        <w:jc w:val="left"/>
        <w:rPr>
          <w:color w:val="FF0000"/>
        </w:rPr>
      </w:pPr>
      <w:r>
        <w:rPr>
          <w:color w:val="FF0000"/>
        </w:rPr>
        <w:t xml:space="preserve">When </w:t>
      </w:r>
      <w:r>
        <w:rPr>
          <w:color w:val="FF0000"/>
        </w:rPr>
        <w:t>c</w:t>
      </w:r>
      <w:r>
        <w:rPr>
          <w:color w:val="FF0000"/>
        </w:rPr>
        <w:t>licking on the row where callsign exist in callsign column you see like this.</w:t>
      </w:r>
    </w:p>
    <w:p>
      <w:pPr>
        <w:pStyle w:val="Normal"/>
        <w:bidi w:val="0"/>
        <w:spacing w:lineRule="auto" w:line="240"/>
        <w:jc w:val="left"/>
        <w:rPr>
          <w:color w:val="FF0000"/>
        </w:rPr>
      </w:pPr>
      <w:r>
        <w:rPr>
          <w:color w:val="FF0000"/>
        </w:rPr>
      </w:r>
    </w:p>
    <w:p>
      <w:pPr>
        <w:pStyle w:val="Normal"/>
        <w:bidi w:val="0"/>
        <w:spacing w:lineRule="auto" w:line="240"/>
        <w:jc w:val="center"/>
        <w:rPr>
          <w:color w:val="FF0000"/>
        </w:rPr>
      </w:pPr>
      <w:r>
        <w:rPr>
          <w:color w:val="FF000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943225" cy="3590925"/>
            <wp:effectExtent l="0" t="0" r="0" b="0"/>
            <wp:wrapTopAndBottom/>
            <wp:docPr id="5" name="イメージ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イメージ2" descr=""/>
                    <pic:cNvPicPr>
                      <a:picLocks noChangeAspect="1" noChangeArrowheads="1"/>
                    </pic:cNvPicPr>
                  </pic:nvPicPr>
                  <pic:blipFill>
                    <a:blip r:embed="rId6"/>
                    <a:stretch>
                      <a:fillRect/>
                    </a:stretch>
                  </pic:blipFill>
                  <pic:spPr bwMode="auto">
                    <a:xfrm>
                      <a:off x="0" y="0"/>
                      <a:ext cx="2943225" cy="3590925"/>
                    </a:xfrm>
                    <a:prstGeom prst="rect">
                      <a:avLst/>
                    </a:prstGeom>
                  </pic:spPr>
                </pic:pic>
              </a:graphicData>
            </a:graphic>
          </wp:anchor>
        </w:drawing>
      </w:r>
    </w:p>
    <w:p>
      <w:pPr>
        <w:pStyle w:val="Normal"/>
        <w:bidi w:val="0"/>
        <w:spacing w:lineRule="auto" w:line="240"/>
        <w:jc w:val="center"/>
        <w:rPr>
          <w:color w:val="FF0000"/>
        </w:rPr>
      </w:pPr>
      <w:r>
        <w:rPr>
          <w:color w:val="FF0000"/>
        </w:rPr>
        <w:t>DXSW_2A</w:t>
      </w:r>
    </w:p>
    <w:p>
      <w:pPr>
        <w:pStyle w:val="2"/>
        <w:bidi w:val="0"/>
        <w:spacing w:lineRule="auto" w:line="240"/>
        <w:jc w:val="left"/>
        <w:rPr/>
      </w:pPr>
      <w:bookmarkStart w:id="1" w:name="2_0__MAIN_MENU"/>
      <w:bookmarkEnd w:id="1"/>
      <w:r>
        <w:rPr/>
        <w:t>2.0  MAIN MENU</w:t>
      </w:r>
    </w:p>
    <w:p>
      <w:pPr>
        <w:pStyle w:val="Normal"/>
        <w:bidi w:val="0"/>
        <w:spacing w:lineRule="auto" w:line="240"/>
        <w:jc w:val="left"/>
        <w:rPr/>
      </w:pPr>
      <w:r>
        <w:rPr/>
      </w:r>
    </w:p>
    <w:p>
      <w:pPr>
        <w:pStyle w:val="Normal"/>
        <w:bidi w:val="0"/>
        <w:spacing w:lineRule="auto" w:line="240"/>
        <w:jc w:val="left"/>
        <w:rPr/>
      </w:pPr>
      <w:r>
        <w:rPr/>
        <w:t>The Main menu items provide the following functionality:</w:t>
      </w:r>
    </w:p>
    <w:p>
      <w:pPr>
        <w:pStyle w:val="3"/>
        <w:bidi w:val="0"/>
        <w:spacing w:lineRule="auto" w:line="240"/>
        <w:jc w:val="left"/>
        <w:rPr/>
      </w:pPr>
      <w:bookmarkStart w:id="2" w:name="2_1_Hold_off_DX_Spots"/>
      <w:bookmarkEnd w:id="2"/>
      <w:r>
        <w:rPr/>
        <w:t>2.1 Hold off DX Spots</w:t>
      </w:r>
    </w:p>
    <w:p>
      <w:pPr>
        <w:pStyle w:val="Normal"/>
        <w:bidi w:val="0"/>
        <w:spacing w:lineRule="auto" w:line="240"/>
        <w:jc w:val="left"/>
        <w:rPr/>
      </w:pPr>
      <w:r>
        <w:rPr/>
      </w:r>
    </w:p>
    <w:p>
      <w:pPr>
        <w:pStyle w:val="Normal"/>
        <w:bidi w:val="0"/>
        <w:spacing w:lineRule="auto" w:line="240"/>
        <w:jc w:val="left"/>
        <w:rPr/>
      </w:pPr>
      <w:r>
        <w:rPr/>
        <w:t>This item is a toggle, and when checked, the display of incoming spots is disabled and the DX Spot window Title bar will display "On Hold". When un-checked, the display of incoming spots is again enabled and the title bar will revert to the normal "DX Spots" display.</w:t>
      </w:r>
    </w:p>
    <w:p>
      <w:pPr>
        <w:pStyle w:val="Normal"/>
        <w:bidi w:val="0"/>
        <w:spacing w:lineRule="auto" w:line="240"/>
        <w:jc w:val="center"/>
        <w:rPr/>
      </w:pPr>
      <w:r>
        <w:rPr/>
      </w:r>
    </w:p>
    <w:p>
      <w:pPr>
        <w:pStyle w:val="Normal"/>
        <w:bidi w:val="0"/>
        <w:spacing w:lineRule="auto" w:line="240"/>
        <w:jc w:val="center"/>
        <w:rPr/>
      </w:pPr>
      <w:r>
        <w:rPr/>
        <w:drawing>
          <wp:inline distT="0" distB="0" distL="0" distR="0">
            <wp:extent cx="1666875" cy="409575"/>
            <wp:effectExtent l="0" t="0" r="0" b="0"/>
            <wp:docPr id="6" name="Pic 4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 475" descr=""/>
                    <pic:cNvPicPr>
                      <a:picLocks noChangeAspect="1" noChangeArrowheads="1"/>
                    </pic:cNvPicPr>
                  </pic:nvPicPr>
                  <pic:blipFill>
                    <a:blip r:embed="rId7"/>
                    <a:stretch>
                      <a:fillRect/>
                    </a:stretch>
                  </pic:blipFill>
                  <pic:spPr bwMode="auto">
                    <a:xfrm>
                      <a:off x="0" y="0"/>
                      <a:ext cx="1666875" cy="409575"/>
                    </a:xfrm>
                    <a:prstGeom prst="rect">
                      <a:avLst/>
                    </a:prstGeom>
                  </pic:spPr>
                </pic:pic>
              </a:graphicData>
            </a:graphic>
          </wp:inline>
        </w:drawing>
      </w:r>
    </w:p>
    <w:p>
      <w:pPr>
        <w:pStyle w:val="Normal"/>
        <w:bidi w:val="0"/>
        <w:spacing w:lineRule="auto" w:line="240"/>
        <w:jc w:val="center"/>
        <w:rPr/>
      </w:pPr>
      <w:r>
        <w:rPr/>
      </w:r>
    </w:p>
    <w:p>
      <w:pPr>
        <w:pStyle w:val="Normal"/>
        <w:bidi w:val="0"/>
        <w:spacing w:lineRule="auto" w:line="240"/>
        <w:jc w:val="center"/>
        <w:rPr/>
      </w:pPr>
      <w:r>
        <w:rPr/>
        <w:t>DXSW_36</w:t>
      </w:r>
    </w:p>
    <w:p>
      <w:pPr>
        <w:pStyle w:val="Normal"/>
        <w:bidi w:val="0"/>
        <w:spacing w:lineRule="auto" w:line="240"/>
        <w:ind w:left="360" w:hanging="0"/>
        <w:jc w:val="center"/>
        <w:rPr/>
      </w:pPr>
      <w:r>
        <w:rPr/>
      </w:r>
    </w:p>
    <w:p>
      <w:pPr>
        <w:pStyle w:val="3"/>
        <w:bidi w:val="0"/>
        <w:spacing w:lineRule="auto" w:line="240"/>
        <w:jc w:val="left"/>
        <w:rPr/>
      </w:pPr>
      <w:bookmarkStart w:id="3" w:name="2_2_Clear_entries"/>
      <w:bookmarkEnd w:id="3"/>
      <w:r>
        <w:rPr/>
        <w:t>2.2 Clear entries</w:t>
      </w:r>
    </w:p>
    <w:p>
      <w:pPr>
        <w:pStyle w:val="Normal"/>
        <w:bidi w:val="0"/>
        <w:spacing w:lineRule="auto" w:line="240"/>
        <w:jc w:val="left"/>
        <w:rPr/>
      </w:pPr>
      <w:r>
        <w:rPr/>
      </w:r>
    </w:p>
    <w:p>
      <w:pPr>
        <w:pStyle w:val="Normal"/>
        <w:bidi w:val="0"/>
        <w:spacing w:lineRule="auto" w:line="240"/>
        <w:jc w:val="left"/>
        <w:rPr/>
      </w:pPr>
      <w:r>
        <w:rPr/>
        <w:t>Clears all entries from the DX Spots Window.</w:t>
      </w:r>
    </w:p>
    <w:p>
      <w:pPr>
        <w:pStyle w:val="3"/>
        <w:bidi w:val="0"/>
        <w:spacing w:lineRule="auto" w:line="240"/>
        <w:jc w:val="left"/>
        <w:rPr/>
      </w:pPr>
      <w:bookmarkStart w:id="4" w:name="2_3_Remove_xxxxx_DX_Spot"/>
      <w:bookmarkEnd w:id="4"/>
      <w:r>
        <w:rPr/>
        <w:t>2.3 Remove xxxxx DX Spot</w:t>
      </w:r>
    </w:p>
    <w:p>
      <w:pPr>
        <w:pStyle w:val="Normal"/>
        <w:bidi w:val="0"/>
        <w:spacing w:lineRule="auto" w:line="240"/>
        <w:jc w:val="left"/>
        <w:rPr/>
      </w:pPr>
      <w:r>
        <w:rPr/>
      </w:r>
    </w:p>
    <w:p>
      <w:pPr>
        <w:pStyle w:val="Normal"/>
        <w:bidi w:val="0"/>
        <w:spacing w:lineRule="auto" w:line="240"/>
        <w:jc w:val="left"/>
        <w:rPr/>
      </w:pPr>
      <w:r>
        <w:rPr/>
        <w:t xml:space="preserve">If you have clicked on a specific DX spot, then this menu option will appear, </w:t>
      </w:r>
      <w:r>
        <w:rPr>
          <w:shd w:fill="FFFFFF" w:val="clear"/>
        </w:rPr>
        <w:t xml:space="preserve">allowing for the removal of that particular spot from the table and the map displays. </w:t>
      </w:r>
      <w:r>
        <w:rPr>
          <w:color w:val="000000"/>
          <w:shd w:fill="FFFFFF" w:val="clear"/>
        </w:rPr>
        <w:t>In the example below, the cursor has been clicked on</w:t>
      </w:r>
      <w:r>
        <w:rPr>
          <w:color w:val="FF0000"/>
          <w:shd w:fill="FFFFFF" w:val="clear"/>
        </w:rPr>
        <w:t xml:space="preserve"> HZ1TT </w:t>
      </w:r>
      <w:r>
        <w:rPr>
          <w:strike/>
          <w:color w:val="FF0000"/>
          <w:shd w:fill="FFFFFF" w:val="clear"/>
        </w:rPr>
        <w:t>C5YK</w:t>
      </w:r>
      <w:r>
        <w:rPr>
          <w:color w:val="000000"/>
          <w:shd w:fill="FFFFFF" w:val="clear"/>
        </w:rPr>
        <w:t xml:space="preserve">. Selection of this option will remove ALL occurrences of that callsign. This action also </w:t>
      </w:r>
      <w:r>
        <w:rPr>
          <w:shd w:fill="FFFFFF" w:val="clear"/>
        </w:rPr>
        <w:t xml:space="preserve">removes the spots from the DX Spot map and the </w:t>
      </w:r>
      <w:r>
        <w:rPr/>
        <w:t xml:space="preserve">appropriate bandmap (see the </w:t>
      </w:r>
      <w:hyperlink w:anchor="_topic_TheBandmap">
        <w:r>
          <w:rPr>
            <w:rStyle w:val="HyperlinkInternal"/>
          </w:rPr>
          <w:t>Bandmap</w:t>
        </w:r>
      </w:hyperlink>
      <w:r>
        <w:rPr/>
        <w:t xml:space="preserve"> topic).</w:t>
      </w:r>
    </w:p>
    <w:p>
      <w:pPr>
        <w:pStyle w:val="Normal"/>
        <w:bidi w:val="0"/>
        <w:spacing w:lineRule="auto" w:line="240"/>
        <w:jc w:val="center"/>
        <w:rPr/>
      </w:pPr>
      <w:r>
        <w:rPr/>
      </w:r>
    </w:p>
    <w:p>
      <w:pPr>
        <w:pStyle w:val="Normal"/>
        <w:bidi w:val="0"/>
        <w:spacing w:lineRule="auto" w:line="240"/>
        <w:jc w:val="center"/>
        <w:rPr/>
      </w:pPr>
      <w:r>
        <w:rPr/>
        <w:drawing>
          <wp:inline distT="0" distB="0" distL="0" distR="0">
            <wp:extent cx="4867275" cy="3609975"/>
            <wp:effectExtent l="0" t="0" r="0" b="0"/>
            <wp:docPr id="7" name="Pic 4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 476" descr=""/>
                    <pic:cNvPicPr>
                      <a:picLocks noChangeAspect="1" noChangeArrowheads="1"/>
                    </pic:cNvPicPr>
                  </pic:nvPicPr>
                  <pic:blipFill>
                    <a:blip r:embed="rId8"/>
                    <a:stretch>
                      <a:fillRect/>
                    </a:stretch>
                  </pic:blipFill>
                  <pic:spPr bwMode="auto">
                    <a:xfrm>
                      <a:off x="0" y="0"/>
                      <a:ext cx="4867275" cy="3609975"/>
                    </a:xfrm>
                    <a:prstGeom prst="rect">
                      <a:avLst/>
                    </a:prstGeom>
                  </pic:spPr>
                </pic:pic>
              </a:graphicData>
            </a:graphic>
          </wp:inline>
        </w:drawing>
      </w:r>
    </w:p>
    <w:p>
      <w:pPr>
        <w:pStyle w:val="Normal"/>
        <w:bidi w:val="0"/>
        <w:spacing w:lineRule="auto" w:line="240"/>
        <w:jc w:val="center"/>
        <w:rPr/>
      </w:pPr>
      <w:r>
        <w:rPr/>
      </w:r>
    </w:p>
    <w:p>
      <w:pPr>
        <w:pStyle w:val="Normal"/>
        <w:bidi w:val="0"/>
        <w:spacing w:lineRule="auto" w:line="240"/>
        <w:jc w:val="center"/>
        <w:rPr/>
      </w:pPr>
      <w:r>
        <w:rPr/>
        <w:t>DXSW_37</w:t>
      </w:r>
    </w:p>
    <w:p>
      <w:pPr>
        <w:pStyle w:val="3"/>
        <w:bidi w:val="0"/>
        <w:spacing w:lineRule="auto" w:line="240"/>
        <w:jc w:val="left"/>
        <w:rPr/>
      </w:pPr>
      <w:bookmarkStart w:id="5" w:name="2_4_Block_DX_Spot_for_xxxxx"/>
      <w:bookmarkEnd w:id="5"/>
      <w:r>
        <w:rPr/>
        <w:t>2.4 Block DX Spot for xxxxx</w:t>
      </w:r>
    </w:p>
    <w:p>
      <w:pPr>
        <w:pStyle w:val="Normal"/>
        <w:bidi w:val="0"/>
        <w:spacing w:lineRule="auto" w:line="240"/>
        <w:jc w:val="left"/>
        <w:rPr/>
      </w:pPr>
      <w:r>
        <w:rPr/>
      </w:r>
    </w:p>
    <w:p>
      <w:pPr>
        <w:pStyle w:val="Normal"/>
        <w:bidi w:val="0"/>
        <w:spacing w:lineRule="auto" w:line="24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01"/>
    <w:family w:val="swiss"/>
    <w:pitch w:val="default"/>
  </w:font>
  <w:font w:name="Tahoma">
    <w:charset w:val="01"/>
    <w:family w:val="swiss"/>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dstrike w:val="false"/>
        <w:strike w:val="false"/>
        <w:sz w:val="24"/>
        <w:i w:val="false"/>
        <w:u w:val="none"/>
        <w:b w:val="false"/>
        <w:rFonts w:cs="Symbol"/>
        <w:color w:val="auto"/>
      </w:rPr>
    </w:lvl>
    <w:lvl w:ilvl="1">
      <w:start w:val="1"/>
      <w:numFmt w:val="bullet"/>
      <w:lvlText w:val="o"/>
      <w:lvlJc w:val="left"/>
      <w:pPr>
        <w:ind w:left="1080" w:hanging="360"/>
      </w:pPr>
      <w:rPr>
        <w:rFonts w:ascii="Courier New" w:hAnsi="Courier New" w:cs="Courier New" w:hint="default"/>
        <w:dstrike w:val="false"/>
        <w:strike w:val="false"/>
        <w:sz w:val="24"/>
        <w:i w:val="false"/>
        <w:u w:val="none"/>
        <w:b w:val="false"/>
        <w:rFonts w:cs="Courier New"/>
        <w:color w:val="auto"/>
      </w:rPr>
    </w:lvl>
    <w:lvl w:ilvl="2">
      <w:start w:val="1"/>
      <w:numFmt w:val="bullet"/>
      <w:lvlText w:val="§"/>
      <w:lvlJc w:val="left"/>
      <w:pPr>
        <w:ind w:left="1800" w:hanging="360"/>
      </w:pPr>
      <w:rPr>
        <w:rFonts w:ascii="Wingdings" w:hAnsi="Wingdings" w:cs="Wingdings" w:hint="default"/>
        <w:dstrike w:val="false"/>
        <w:strike w:val="false"/>
        <w:sz w:val="24"/>
        <w:i w:val="false"/>
        <w:u w:val="none"/>
        <w:b w:val="false"/>
        <w:rFonts w:cs="Wingdings"/>
        <w:color w:val="auto"/>
      </w:rPr>
    </w:lvl>
    <w:lvl w:ilvl="3">
      <w:start w:val="1"/>
      <w:numFmt w:val="bullet"/>
      <w:lvlText w:val="·"/>
      <w:lvlJc w:val="left"/>
      <w:pPr>
        <w:ind w:left="2520" w:hanging="360"/>
      </w:pPr>
      <w:rPr>
        <w:rFonts w:ascii="Symbol" w:hAnsi="Symbol" w:cs="Symbol" w:hint="default"/>
        <w:dstrike w:val="false"/>
        <w:strike w:val="false"/>
        <w:sz w:val="24"/>
        <w:i w:val="false"/>
        <w:u w:val="none"/>
        <w:b w:val="false"/>
        <w:rFonts w:cs="Symbol"/>
        <w:color w:val="auto"/>
      </w:rPr>
    </w:lvl>
    <w:lvl w:ilvl="4">
      <w:start w:val="1"/>
      <w:numFmt w:val="bullet"/>
      <w:lvlText w:val="o"/>
      <w:lvlJc w:val="left"/>
      <w:pPr>
        <w:ind w:left="3240" w:hanging="360"/>
      </w:pPr>
      <w:rPr>
        <w:rFonts w:ascii="Courier New" w:hAnsi="Courier New" w:cs="Courier New" w:hint="default"/>
        <w:dstrike w:val="false"/>
        <w:strike w:val="false"/>
        <w:sz w:val="24"/>
        <w:i w:val="false"/>
        <w:u w:val="none"/>
        <w:b w:val="false"/>
        <w:rFonts w:cs="Courier New"/>
        <w:color w:val="auto"/>
      </w:rPr>
    </w:lvl>
    <w:lvl w:ilvl="5">
      <w:start w:val="1"/>
      <w:numFmt w:val="bullet"/>
      <w:lvlText w:val="§"/>
      <w:lvlJc w:val="left"/>
      <w:pPr>
        <w:ind w:left="3960" w:hanging="360"/>
      </w:pPr>
      <w:rPr>
        <w:rFonts w:ascii="Wingdings" w:hAnsi="Wingdings" w:cs="Wingdings" w:hint="default"/>
        <w:dstrike w:val="false"/>
        <w:strike w:val="false"/>
        <w:sz w:val="24"/>
        <w:i w:val="false"/>
        <w:u w:val="none"/>
        <w:b w:val="false"/>
        <w:rFonts w:cs="Wingdings"/>
        <w:color w:val="auto"/>
      </w:rPr>
    </w:lvl>
    <w:lvl w:ilvl="6">
      <w:start w:val="1"/>
      <w:numFmt w:val="bullet"/>
      <w:lvlText w:val="·"/>
      <w:lvlJc w:val="left"/>
      <w:pPr>
        <w:ind w:left="4680" w:hanging="360"/>
      </w:pPr>
      <w:rPr>
        <w:rFonts w:ascii="Symbol" w:hAnsi="Symbol" w:cs="Symbol" w:hint="default"/>
        <w:dstrike w:val="false"/>
        <w:strike w:val="false"/>
        <w:sz w:val="24"/>
        <w:i w:val="false"/>
        <w:u w:val="none"/>
        <w:b w:val="false"/>
        <w:rFonts w:cs="Symbol"/>
        <w:color w:val="auto"/>
      </w:rPr>
    </w:lvl>
    <w:lvl w:ilvl="7">
      <w:start w:val="1"/>
      <w:numFmt w:val="bullet"/>
      <w:lvlText w:val="o"/>
      <w:lvlJc w:val="left"/>
      <w:pPr>
        <w:ind w:left="5400" w:hanging="360"/>
      </w:pPr>
      <w:rPr>
        <w:rFonts w:ascii="Courier New" w:hAnsi="Courier New" w:cs="Courier New" w:hint="default"/>
        <w:dstrike w:val="false"/>
        <w:strike w:val="false"/>
        <w:sz w:val="24"/>
        <w:i w:val="false"/>
        <w:u w:val="none"/>
        <w:b w:val="false"/>
        <w:rFonts w:cs="Courier New"/>
        <w:color w:val="auto"/>
      </w:rPr>
    </w:lvl>
    <w:lvl w:ilvl="8">
      <w:start w:val="1"/>
      <w:numFmt w:val="bullet"/>
      <w:lvlText w:val="§"/>
      <w:lvlJc w:val="left"/>
      <w:pPr>
        <w:ind w:left="6120" w:hanging="360"/>
      </w:pPr>
      <w:rPr>
        <w:rFonts w:ascii="Wingdings" w:hAnsi="Wingdings" w:cs="Wingdings" w:hint="default"/>
        <w:dstrike w:val="false"/>
        <w:strike w:val="false"/>
        <w:sz w:val="24"/>
        <w:i w:val="false"/>
        <w:u w:val="none"/>
        <w:b w:val="false"/>
        <w:rFonts w:cs="Wingdings"/>
        <w:color w:val="auto"/>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doNotExpandShiftReturn/>
  </w:compat>
  <w:mailMerge>
    <w:mainDocumentType w:val="formLetters"/>
    <w:dataType w:val="textFile"/>
    <w:query w:val="SELECT * FROM アドレス.dbo.住所録_Akira$"/>
  </w:mailMerg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Meiryo UI" w:cs="Arial"/>
        <w:kern w:val="2"/>
        <w:sz w:val="20"/>
        <w:szCs w:val="24"/>
        <w:lang w:val="en-US" w:eastAsia="ja-JP" w:bidi="hi-IN"/>
      </w:rPr>
    </w:rPrDefault>
    <w:pPrDefault>
      <w:pPr/>
    </w:pPrDefault>
  </w:docDefaults>
  <w:style w:type="paragraph" w:styleId="Normal">
    <w:name w:val="Normal"/>
    <w:qFormat/>
    <w:pPr>
      <w:widowControl/>
      <w:bidi w:val="0"/>
      <w:spacing w:before="0" w:after="0"/>
      <w:jc w:val="left"/>
    </w:pPr>
    <w:rPr>
      <w:rFonts w:ascii="Arial" w:hAnsi="Arial" w:eastAsia="Meiryo UI" w:cs="Arial"/>
      <w:color w:val="auto"/>
      <w:kern w:val="2"/>
      <w:sz w:val="24"/>
      <w:szCs w:val="24"/>
      <w:lang w:val="en-US" w:eastAsia="ja-JP" w:bidi="hi-IN"/>
    </w:rPr>
  </w:style>
  <w:style w:type="paragraph" w:styleId="1">
    <w:name w:val="Heading 1"/>
    <w:basedOn w:val="Normal"/>
    <w:next w:val="Normal"/>
    <w:qFormat/>
    <w:pPr>
      <w:keepNext w:val="true"/>
      <w:spacing w:before="240" w:after="60"/>
      <w:outlineLvl w:val="0"/>
    </w:pPr>
    <w:rPr>
      <w:rFonts w:ascii="Arial" w:hAnsi="Arial"/>
      <w:b/>
      <w:color w:val="3366FF"/>
      <w:sz w:val="24"/>
    </w:rPr>
  </w:style>
  <w:style w:type="paragraph" w:styleId="2">
    <w:name w:val="Heading 2"/>
    <w:basedOn w:val="Normal"/>
    <w:next w:val="Normal"/>
    <w:qFormat/>
    <w:pPr>
      <w:keepNext w:val="true"/>
      <w:spacing w:before="240" w:after="60"/>
      <w:outlineLvl w:val="1"/>
    </w:pPr>
    <w:rPr>
      <w:rFonts w:ascii="Arial" w:hAnsi="Arial"/>
      <w:b/>
      <w:i w:val="false"/>
      <w:color w:val="000000"/>
      <w:sz w:val="24"/>
    </w:rPr>
  </w:style>
  <w:style w:type="paragraph" w:styleId="3">
    <w:name w:val="Heading 3"/>
    <w:basedOn w:val="Normal"/>
    <w:next w:val="Normal"/>
    <w:qFormat/>
    <w:pPr>
      <w:keepNext w:val="true"/>
      <w:spacing w:before="240" w:after="60"/>
      <w:outlineLvl w:val="2"/>
    </w:pPr>
    <w:rPr>
      <w:rFonts w:ascii="Arial" w:hAnsi="Arial"/>
      <w:b/>
      <w:color w:val="000000"/>
      <w:sz w:val="22"/>
    </w:rPr>
  </w:style>
  <w:style w:type="character" w:styleId="DefaultParagraphFont">
    <w:name w:val="Default Paragraph Font"/>
    <w:qFormat/>
    <w:rPr/>
  </w:style>
  <w:style w:type="character" w:styleId="HyperlinkInternal">
    <w:name w:val="Hyperlink (Internal)"/>
    <w:basedOn w:val="DefaultParagraphFont"/>
    <w:qFormat/>
    <w:rPr>
      <w:rFonts w:ascii="Arial" w:hAnsi="Arial"/>
      <w:color w:val="339966"/>
      <w:sz w:val="20"/>
      <w:u w:val="single"/>
    </w:rPr>
  </w:style>
  <w:style w:type="character" w:styleId="Style11">
    <w:name w:val="インターネットリンク"/>
    <w:rPr>
      <w:color w:val="000080"/>
      <w:u w:val="single"/>
      <w:lang w:val="zxx" w:eastAsia="zxx" w:bidi="zxx"/>
    </w:rPr>
  </w:style>
  <w:style w:type="character" w:styleId="HyperlinkAbbreviations">
    <w:name w:val="Hyperlink (Abbreviations)"/>
    <w:basedOn w:val="DefaultParagraphFont"/>
    <w:qFormat/>
    <w:rPr>
      <w:rFonts w:ascii="Arial" w:hAnsi="Arial"/>
      <w:color w:val="FF00FF"/>
      <w:sz w:val="20"/>
      <w:u w:val="single"/>
    </w:rPr>
  </w:style>
  <w:style w:type="character" w:styleId="Heading3Text">
    <w:name w:val="heading 3 Text"/>
    <w:basedOn w:val="DefaultParagraphFont"/>
    <w:qFormat/>
    <w:rPr>
      <w:rFonts w:ascii="Arial" w:hAnsi="Arial"/>
      <w:b/>
      <w:color w:val="000000"/>
      <w:sz w:val="22"/>
    </w:rPr>
  </w:style>
  <w:style w:type="character" w:styleId="HyperlinkExiernal">
    <w:name w:val="Hyperlink (Exiernal)"/>
    <w:basedOn w:val="DefaultParagraphFont"/>
    <w:qFormat/>
    <w:rPr>
      <w:rFonts w:ascii="Arial" w:hAnsi="Arial"/>
      <w:color w:val="0000FF"/>
      <w:sz w:val="20"/>
      <w:u w:val="single"/>
    </w:rPr>
  </w:style>
  <w:style w:type="paragraph" w:styleId="Style12">
    <w:name w:val="見出し"/>
    <w:basedOn w:val="Normal"/>
    <w:next w:val="Style13"/>
    <w:qFormat/>
    <w:pPr>
      <w:keepNext w:val="true"/>
      <w:spacing w:before="240" w:after="120"/>
    </w:pPr>
    <w:rPr>
      <w:rFonts w:ascii="Arial" w:hAnsi="Arial" w:eastAsia="Meiryo UI" w:cs="Arial"/>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ascii="Arial" w:hAnsi="Arial" w:eastAsia="Meiryo UI" w:cs="Arial"/>
    </w:rPr>
  </w:style>
  <w:style w:type="paragraph" w:styleId="Style15">
    <w:name w:val="Caption"/>
    <w:basedOn w:val="Normal"/>
    <w:qFormat/>
    <w:pPr>
      <w:suppressLineNumbers/>
      <w:spacing w:before="120" w:after="120"/>
    </w:pPr>
    <w:rPr>
      <w:rFonts w:ascii="Arial" w:hAnsi="Arial" w:eastAsia="Meiryo UI" w:cs="Arial"/>
      <w:i/>
      <w:iCs/>
      <w:sz w:val="24"/>
      <w:szCs w:val="24"/>
    </w:rPr>
  </w:style>
  <w:style w:type="paragraph" w:styleId="Style16">
    <w:name w:val="索引"/>
    <w:basedOn w:val="Normal"/>
    <w:qFormat/>
    <w:pPr>
      <w:suppressLineNumbers/>
    </w:pPr>
    <w:rPr>
      <w:rFonts w:ascii="Arial" w:hAnsi="Arial" w:eastAsia="Meiryo UI"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LibreOffice/6.4.1.2$Windows_X86_64 LibreOffice_project/4d224e95b98b138af42a64d84056446d09082932</Application>
  <Pages>5</Pages>
  <Words>777</Words>
  <Characters>3679</Characters>
  <CharactersWithSpaces>4426</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2020-04-05T07:24:57Z</dcterms:created>
  <dc:creator/>
  <dc:description/>
  <dc:language>ja-JP</dc:language>
  <cp:lastModifiedBy/>
  <dcterms:modified xsi:type="dcterms:W3CDTF">2020-04-10T20:20:04Z</dcterms:modified>
  <cp:revision>4</cp:revision>
  <dc:subject/>
  <dc:title/>
</cp:coreProperties>
</file>