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150" w:after="150"/>
        <w:outlineLvl w:val="1"/>
        <w:pBdr>
          <w:top w:val="nil" w:sz="0" w:space="1" w:color="000000" tmln="20, 20, 20, 0, 20"/>
          <w:left w:val="nil" w:sz="0" w:space="1" w:color="000000" tmln="20, 20, 20, 0, 20"/>
          <w:bottom w:val="nil" w:sz="0" w:space="1" w:color="000000" tmln="20, 20, 20, 0, 20"/>
          <w:right w:val="nil" w:sz="0" w:space="1" w:color="000000" tmln="20, 20, 20, 0, 20"/>
          <w:between w:val="nil" w:sz="0" w:space="0" w:color="000000" tmln="20, 20, 20, 0, 0"/>
        </w:pBdr>
        <w:shd w:val="solid" w:color="FFFFFF" tmshd="1677721856, 0, 16777215"/>
        <w:rPr>
          <w:rFonts w:eastAsia="Times New Roman"/>
        </w:rPr>
      </w:pPr>
      <w:r>
        <w:rPr>
          <w:rFonts w:ascii="Tahoma" w:hAnsi="Tahoma" w:eastAsia="Times New Roman"/>
          <w:b/>
          <w:color w:val="4f81bd"/>
          <w:sz w:val="26"/>
        </w:rPr>
        <w:t>Logbook Entry Window</w:t>
      </w:r>
      <w:r>
        <w:rPr>
          <w:rFonts w:eastAsia="Times New Roman"/>
        </w:rPr>
      </w:r>
    </w:p>
    <w:p>
      <w:pPr>
        <w:pStyle w:val="para1"/>
        <w:keepLines w:val="0"/>
        <w:widowControl w:val="0"/>
        <w:rPr>
          <w:rFonts w:eastAsia="Times New Roman" w:cs="Times New Roman"/>
          <w:bCs w:val="0"/>
          <w:color w:val="3366ff"/>
          <w:sz w:val="24"/>
          <w:szCs w:val="20"/>
        </w:rPr>
      </w:pPr>
      <w:r>
        <w:rPr>
          <w:rFonts w:eastAsia="Times New Roman" w:cs="Times New Roman"/>
          <w:bCs w:val="0"/>
          <w:color w:val="3366ff"/>
          <w:sz w:val="24"/>
          <w:szCs w:val="20"/>
        </w:rPr>
        <w:t>Geoff Anderson G3NPA, Jim Hargrave W5IFP and Aki Yoshida JA1NLX</w:t>
      </w:r>
      <w:r>
        <w:rPr>
          <w:rFonts w:eastAsia="Times New Roman" w:cs="Times New Roman"/>
          <w:bCs w:val="0"/>
          <w:color w:val="3366ff"/>
          <w:sz w:val="24"/>
          <w:szCs w:val="20"/>
        </w:rPr>
      </w:r>
    </w:p>
    <w:p>
      <w:pPr>
        <w:pStyle w:val="para2"/>
        <w:keepLines w:val="0"/>
        <w:widowControl w:val="0"/>
        <w:rPr>
          <w:rFonts w:eastAsia="Times New Roman" w:cs="Times New Roman"/>
          <w:bCs w:val="0"/>
          <w:color w:val="000000"/>
          <w:sz w:val="24"/>
          <w:szCs w:val="20"/>
        </w:rPr>
      </w:pPr>
      <w:r/>
      <w:bookmarkStart w:id="0" w:name="_1_0_BASIC_SETUP"/>
      <w:bookmarkEnd w:id="0"/>
      <w:r/>
      <w:r>
        <w:rPr>
          <w:rFonts w:eastAsia="Times New Roman" w:cs="Times New Roman"/>
          <w:bCs w:val="0"/>
          <w:color w:val="000000"/>
          <w:sz w:val="24"/>
          <w:szCs w:val="20"/>
        </w:rPr>
        <w:t> 1.0 BASIC SETUP</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5.0 Band Mode Selection Setup</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t xml:space="preserve">If you right or left-click on any of the titles Frequency, Band or Mode in the Logbook Entry window you can do several things. </w:t>
      </w:r>
      <w:r>
        <w:rPr>
          <w:rFonts w:eastAsia="Times New Roman"/>
        </w:rPr>
      </w:r>
    </w:p>
    <w:p>
      <w:pPr>
        <w:pStyle w:val="para3"/>
        <w:keepLines w:val="0"/>
        <w:widowControl w:val="0"/>
        <w:rPr>
          <w:rFonts w:eastAsia="Times New Roman" w:cs="Times New Roman"/>
          <w:bCs w:val="0"/>
          <w:color w:val="000000"/>
          <w:sz w:val="22"/>
          <w:szCs w:val="20"/>
        </w:rPr>
      </w:pPr>
      <w:r>
        <w:rPr>
          <w:rFonts w:eastAsia="Times New Roman" w:cs="Times New Roman"/>
          <w:bCs w:val="0"/>
          <w:color w:val="000000"/>
          <w:sz w:val="22"/>
          <w:szCs w:val="20"/>
        </w:rPr>
        <w:t>5.1 Manual Entry</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If you have no computer interface or you wish to manually enter details of Frequency, Band, Mode and/or Sub Mode, remove the check marks from Band from BandPlan and Mode from BandPlan (or Mode from Radio). You will now have complete manual control over what appears in the Logbook Entry window. Enter the details required and select the &lt;</w:t>
      </w:r>
      <w:r>
        <w:rPr>
          <w:rFonts w:eastAsia="Times New Roman"/>
          <w:b/>
        </w:rPr>
        <w:t>OK</w:t>
      </w:r>
      <w:r>
        <w:rPr>
          <w:rFonts w:eastAsia="Times New Roman"/>
        </w:rPr>
        <w:t xml:space="preserve">&gt; button. </w:t>
      </w:r>
      <w:r>
        <w:rPr>
          <w:rFonts w:eastAsia="Times New Roman"/>
        </w:rPr>
      </w:r>
    </w:p>
    <w:p>
      <w:pPr>
        <w:rPr>
          <w:rFonts w:eastAsia="Times New Roman"/>
        </w:rPr>
      </w:pPr>
      <w:r>
        <w:rPr>
          <w:rFonts w:eastAsia="Times New Roman"/>
        </w:rPr>
      </w:r>
    </w:p>
    <w:p>
      <w:pPr>
        <w:rPr>
          <w:rFonts w:eastAsia="Times New Roman"/>
        </w:rPr>
      </w:pPr>
      <w:r>
        <w:rPr>
          <w:rFonts w:eastAsia="Times New Roman"/>
        </w:rPr>
        <w:t>The "Current frequency format is;" is dependent on your frequency resolution settings from the Logger32 Setup menu.</w:t>
      </w:r>
      <w:r>
        <w:rPr>
          <w:rFonts w:eastAsia="Times New Roman"/>
        </w:rPr>
      </w:r>
    </w:p>
    <w:p>
      <w:pPr>
        <w:spacing/>
        <w:jc w:val="center"/>
        <w:rPr>
          <w:rFonts w:eastAsia="Times New Roman"/>
        </w:rPr>
      </w:pPr>
      <w:r>
        <w:rPr>
          <w:rFonts w:eastAsia="Times New Roman"/>
        </w:rPr>
      </w:r>
    </w:p>
    <w:p>
      <w:pPr>
        <w:spacing/>
        <w:jc w:val="center"/>
        <w:rPr>
          <w:rFonts w:eastAsia="Times New Roman"/>
        </w:rPr>
      </w:pPr>
      <w:r/>
      <w:r>
        <w:rPr>
          <w:noProof/>
        </w:rPr>
        <w:drawing>
          <wp:inline distT="0" distB="0" distL="0" distR="0">
            <wp:extent cx="2857500" cy="3009900"/>
            <wp:effectExtent l="0" t="0" r="0" b="0"/>
            <wp:docPr id="1" name="Pic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 62"/>
                    <pic:cNvPicPr>
                      <a:picLocks noChangeAspect="1"/>
                      <a:extLst>
                        <a:ext uri="smNativeData">
                          <sm:smNativeData xmlns:sm="smNativeData" val="SMDATA_16_yKyV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BBgAAB6AAAAAAAAAAAAAAAAAAAAAAAAAAAAAAAAAAAAAAAAAAAAAAlBEAAIQSAAAAAAAAAAAAAAAAAAA="/>
                        </a:ext>
                      </a:extLst>
                    </pic:cNvPicPr>
                  </pic:nvPicPr>
                  <pic:blipFill>
                    <a:blip r:embed="rId8"/>
                    <a:stretch>
                      <a:fillRect/>
                    </a:stretch>
                  </pic:blipFill>
                  <pic:spPr>
                    <a:xfrm>
                      <a:off x="0" y="0"/>
                      <a:ext cx="2857500" cy="3009900"/>
                    </a:xfrm>
                    <a:prstGeom prst="rect">
                      <a:avLst/>
                    </a:prstGeom>
                    <a:noFill/>
                    <a:ln w="9525">
                      <a:noFill/>
                    </a:ln>
                  </pic:spPr>
                </pic:pic>
              </a:graphicData>
            </a:graphic>
          </wp:inline>
        </w:drawing>
      </w:r>
      <w:r/>
      <w:r>
        <w:rPr>
          <w:rFonts w:eastAsia="Times New Roman"/>
        </w:rPr>
      </w:r>
    </w:p>
    <w:p>
      <w:pPr>
        <w:spacing/>
        <w:jc w:val="center"/>
        <w:rPr>
          <w:rFonts w:eastAsia="Times New Roman"/>
        </w:rPr>
      </w:pPr>
      <w:r>
        <w:rPr>
          <w:rFonts w:eastAsia="Times New Roman"/>
        </w:rPr>
      </w:r>
    </w:p>
    <w:p>
      <w:pPr>
        <w:spacing/>
        <w:jc w:val="center"/>
        <w:rPr>
          <w:rFonts w:eastAsia="Times New Roman"/>
        </w:rPr>
      </w:pPr>
      <w:r>
        <w:rPr>
          <w:rFonts w:eastAsia="Times New Roman"/>
        </w:rPr>
        <w:t>LBEW_22</w:t>
      </w:r>
      <w:r>
        <w:rPr>
          <w:rFonts w:eastAsia="Times New Roman"/>
        </w:rPr>
      </w:r>
    </w:p>
    <w:p>
      <w:pPr>
        <w:pStyle w:val="para3"/>
        <w:keepLines w:val="0"/>
        <w:widowControl w:val="0"/>
        <w:rPr>
          <w:rFonts w:eastAsia="Times New Roman" w:cs="Times New Roman"/>
          <w:bCs w:val="0"/>
          <w:color w:val="000000"/>
          <w:sz w:val="22"/>
          <w:szCs w:val="20"/>
        </w:rPr>
      </w:pPr>
      <w:r>
        <w:rPr>
          <w:rFonts w:eastAsia="Times New Roman" w:cs="Times New Roman"/>
          <w:bCs w:val="0"/>
          <w:color w:val="000000"/>
          <w:sz w:val="22"/>
          <w:szCs w:val="20"/>
        </w:rPr>
        <w:t>5.2 Automatic Entry</w:t>
      </w:r>
      <w:r>
        <w:rPr>
          <w:rFonts w:eastAsia="Times New Roman" w:cs="Times New Roman"/>
          <w:bCs w:val="0"/>
          <w:color w:val="000000"/>
          <w:sz w:val="22"/>
          <w:szCs w:val="20"/>
        </w:rPr>
      </w:r>
    </w:p>
    <w:p>
      <w:pPr>
        <w:rPr>
          <w:rFonts w:eastAsia="Times New Roman"/>
        </w:rPr>
      </w:pPr>
      <w:r>
        <w:rPr>
          <w:rFonts w:eastAsia="Times New Roman"/>
        </w:rPr>
      </w:r>
    </w:p>
    <w:p>
      <w:pPr>
        <w:rPr>
          <w:rFonts w:eastAsia="Times New Roman"/>
        </w:rPr>
      </w:pPr>
      <w:r>
        <w:rPr>
          <w:rFonts w:eastAsia="Times New Roman"/>
        </w:rPr>
        <w:t xml:space="preserve">If you wish to automate some or all of these functions and you have a computer interface to your radio, then place check marks in "Band from BandPlan" and "Mode from BandPlan" or "Mode from Radio" to suit your needs. </w:t>
      </w:r>
      <w:r>
        <w:rPr>
          <w:rFonts w:eastAsia="Times New Roman"/>
        </w:rPr>
      </w:r>
    </w:p>
    <w:p>
      <w:pPr>
        <w:rPr>
          <w:rFonts w:eastAsia="Times New Roman"/>
        </w:rPr>
      </w:pPr>
      <w:r>
        <w:rPr>
          <w:rFonts w:eastAsia="Times New Roman"/>
        </w:rPr>
      </w:r>
    </w:p>
    <w:p>
      <w:pPr>
        <w:pStyle w:val="para3"/>
        <w:ind w:left="360"/>
        <w:keepLines w:val="0"/>
        <w:widowControl w:val="0"/>
        <w:rPr>
          <w:rFonts w:eastAsia="Times New Roman" w:cs="Times New Roman"/>
          <w:bCs w:val="0"/>
          <w:color w:val="000000"/>
          <w:sz w:val="22"/>
          <w:szCs w:val="20"/>
        </w:rPr>
      </w:pPr>
      <w:r>
        <w:rPr>
          <w:rFonts w:eastAsia="Times New Roman" w:cs="Times New Roman"/>
          <w:bCs w:val="0"/>
          <w:color w:val="000000"/>
          <w:sz w:val="22"/>
          <w:szCs w:val="20"/>
        </w:rPr>
        <w:t>5.2.1 The Band from Bandplan</w:t>
      </w:r>
      <w:r>
        <w:rPr>
          <w:rFonts w:eastAsia="Times New Roman" w:cs="Times New Roman"/>
          <w:bCs w:val="0"/>
          <w:color w:val="000000"/>
          <w:sz w:val="22"/>
          <w:szCs w:val="20"/>
        </w:rPr>
      </w:r>
    </w:p>
    <w:p>
      <w:pPr>
        <w:ind w:left="360"/>
        <w:rPr>
          <w:rFonts w:eastAsia="Times New Roman"/>
        </w:rPr>
      </w:pPr>
      <w:r>
        <w:rPr>
          <w:rFonts w:eastAsia="Times New Roman"/>
        </w:rPr>
      </w:r>
    </w:p>
    <w:p>
      <w:pPr>
        <w:ind w:left="360"/>
        <w:rPr>
          <w:rFonts w:eastAsia="Times New Roman"/>
        </w:rPr>
      </w:pPr>
      <w:r>
        <w:rPr>
          <w:rFonts w:eastAsia="Times New Roman"/>
        </w:rPr>
        <w:t xml:space="preserve">The "Band" details as recorded in the log will be determined from the information contained in the </w:t>
      </w:r>
      <w:hyperlink w:anchor="BandMode_Table" w:history="1">
        <w:r>
          <w:rPr>
            <w:rStyle w:val="char2"/>
            <w:rFonts w:eastAsia="Times New Roman"/>
          </w:rPr>
          <w:t>Band Mode table</w:t>
        </w:r>
      </w:hyperlink>
      <w:r>
        <w:rPr>
          <w:rFonts w:eastAsia="Times New Roman"/>
        </w:rPr>
        <w:t xml:space="preserve">. If the table is set up correctly, a frequency of, for example, 14.070 </w:t>
      </w:r>
      <w:hyperlink w:anchor="MHz" w:history="1">
        <w:r>
          <w:rPr>
            <w:rStyle w:val="char1"/>
            <w:rFonts w:eastAsia="Times New Roman"/>
          </w:rPr>
          <w:t>MHz</w:t>
        </w:r>
      </w:hyperlink>
      <w:r>
        <w:rPr>
          <w:rFonts w:eastAsia="Times New Roman"/>
        </w:rPr>
        <w:t xml:space="preserve"> will give a band of 20M.</w:t>
      </w:r>
      <w:r>
        <w:rPr>
          <w:rFonts w:eastAsia="Times New Roman"/>
        </w:rPr>
      </w:r>
    </w:p>
    <w:p>
      <w:pPr>
        <w:pStyle w:val="para3"/>
        <w:ind w:left="360"/>
        <w:keepLines w:val="0"/>
        <w:widowControl w:val="0"/>
        <w:rPr>
          <w:rFonts w:eastAsia="Times New Roman" w:cs="Times New Roman"/>
          <w:bCs w:val="0"/>
          <w:color w:val="000000"/>
          <w:sz w:val="22"/>
          <w:szCs w:val="20"/>
        </w:rPr>
      </w:pPr>
      <w:r>
        <w:rPr>
          <w:rFonts w:eastAsia="Times New Roman" w:cs="Times New Roman"/>
          <w:bCs w:val="0"/>
          <w:color w:val="000000"/>
          <w:sz w:val="22"/>
          <w:szCs w:val="20"/>
        </w:rPr>
        <w:t>5.2.2 Mode from Bandplan</w:t>
      </w:r>
      <w:r>
        <w:rPr>
          <w:rFonts w:eastAsia="Times New Roman" w:cs="Times New Roman"/>
          <w:bCs w:val="0"/>
          <w:color w:val="000000"/>
          <w:sz w:val="22"/>
          <w:szCs w:val="20"/>
        </w:rPr>
      </w:r>
    </w:p>
    <w:p>
      <w:pPr>
        <w:ind w:left="360"/>
        <w:rPr>
          <w:rFonts w:eastAsia="Times New Roman"/>
        </w:rPr>
      </w:pPr>
      <w:r>
        <w:rPr>
          <w:rFonts w:eastAsia="Times New Roman"/>
        </w:rPr>
      </w:r>
    </w:p>
    <w:p>
      <w:pPr>
        <w:ind w:left="360"/>
        <w:rPr>
          <w:rFonts w:eastAsia="Times New Roman"/>
        </w:rPr>
      </w:pPr>
      <w:r>
        <w:rPr>
          <w:rFonts w:eastAsia="Times New Roman"/>
        </w:rPr>
        <w:t xml:space="preserve">The operational Mode as recorded in your log will be determined from the information contained in the </w:t>
      </w:r>
      <w:hyperlink w:anchor="BandMode_Table" w:history="1">
        <w:r>
          <w:rPr>
            <w:rStyle w:val="char2"/>
            <w:rFonts w:eastAsia="Times New Roman"/>
          </w:rPr>
          <w:t>BandMode table</w:t>
        </w:r>
      </w:hyperlink>
      <w:r>
        <w:rPr>
          <w:rFonts w:eastAsia="Times New Roman"/>
        </w:rPr>
        <w:t xml:space="preserve">. For example, a frequency of 14.070 </w:t>
      </w:r>
      <w:hyperlink w:anchor="MHz" w:history="1">
        <w:r>
          <w:rPr>
            <w:rStyle w:val="char1"/>
            <w:rFonts w:eastAsia="Times New Roman"/>
          </w:rPr>
          <w:t>MHz</w:t>
        </w:r>
      </w:hyperlink>
      <w:r>
        <w:rPr>
          <w:rFonts w:eastAsia="Times New Roman"/>
        </w:rPr>
        <w:t xml:space="preserve"> might show an operational mode of </w:t>
      </w:r>
      <w:hyperlink w:anchor="PSK31/63/125" w:history="1">
        <w:r>
          <w:rPr>
            <w:rStyle w:val="char1"/>
            <w:rFonts w:eastAsia="Times New Roman"/>
          </w:rPr>
          <w:t>PSK</w:t>
        </w:r>
      </w:hyperlink>
      <w:r>
        <w:rPr>
          <w:rFonts w:eastAsia="Times New Roman"/>
        </w:rPr>
        <w:t xml:space="preserve">. </w:t>
      </w:r>
      <w:r>
        <w:rPr>
          <w:rFonts w:eastAsia="Times New Roman"/>
          <w:b/>
        </w:rPr>
        <w:t>Note</w:t>
      </w:r>
      <w:r>
        <w:rPr>
          <w:rFonts w:eastAsia="Times New Roman"/>
        </w:rPr>
        <w:t xml:space="preserve">: The actual mode of the radio can be different and in this case could well be set to </w:t>
      </w:r>
      <w:hyperlink w:anchor="USB" w:history="1">
        <w:r>
          <w:rPr>
            <w:rStyle w:val="char1"/>
            <w:rFonts w:eastAsia="Times New Roman"/>
          </w:rPr>
          <w:t>USB</w:t>
        </w:r>
      </w:hyperlink>
      <w:r>
        <w:rPr>
          <w:rFonts w:eastAsia="Times New Roman"/>
        </w:rPr>
        <w:t>.</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rPr>
        <w:t>In the above two cases, the Mode and/or Band will change automatically as you tune through the bands.</w:t>
      </w:r>
      <w:r>
        <w:rPr>
          <w:rFonts w:eastAsia="Times New Roman"/>
        </w:rPr>
      </w:r>
    </w:p>
    <w:p>
      <w:pPr>
        <w:pStyle w:val="para3"/>
        <w:ind w:left="360"/>
        <w:keepLines w:val="0"/>
        <w:widowControl w:val="0"/>
        <w:rPr>
          <w:rFonts w:eastAsia="Times New Roman" w:cs="Times New Roman"/>
          <w:bCs w:val="0"/>
          <w:color w:val="000000"/>
          <w:sz w:val="22"/>
          <w:szCs w:val="20"/>
        </w:rPr>
      </w:pPr>
      <w:r>
        <w:rPr>
          <w:rFonts w:eastAsia="Times New Roman" w:cs="Times New Roman"/>
          <w:bCs w:val="0"/>
          <w:color w:val="000000"/>
          <w:sz w:val="22"/>
          <w:szCs w:val="20"/>
        </w:rPr>
        <w:t>5.2.3 Mode from Radio or DX Spots</w:t>
      </w:r>
      <w:r>
        <w:rPr>
          <w:rFonts w:eastAsia="Times New Roman" w:cs="Times New Roman"/>
          <w:bCs w:val="0"/>
          <w:color w:val="000000"/>
          <w:sz w:val="22"/>
          <w:szCs w:val="20"/>
        </w:rPr>
      </w:r>
    </w:p>
    <w:p>
      <w:pPr>
        <w:ind w:left="360"/>
        <w:rPr>
          <w:rFonts w:eastAsia="Times New Roman"/>
        </w:rPr>
      </w:pPr>
      <w:r>
        <w:rPr>
          <w:rFonts w:eastAsia="Times New Roman"/>
        </w:rPr>
      </w:r>
    </w:p>
    <w:p>
      <w:pPr>
        <w:ind w:left="360"/>
        <w:rPr>
          <w:rFonts w:eastAsia="Times New Roman"/>
        </w:rPr>
      </w:pPr>
      <w:r>
        <w:rPr>
          <w:rFonts w:eastAsia="Times New Roman"/>
        </w:rPr>
        <w:t xml:space="preserve">If "Mode from Radio or DX Spots" is checked and you are using a </w:t>
      </w:r>
      <w:hyperlink w:anchor="CAT" w:history="1">
        <w:r>
          <w:rPr>
            <w:rStyle w:val="char1"/>
            <w:rFonts w:eastAsia="Times New Roman"/>
          </w:rPr>
          <w:t>CAT</w:t>
        </w:r>
      </w:hyperlink>
      <w:r>
        <w:rPr>
          <w:rFonts w:eastAsia="Times New Roman"/>
        </w:rPr>
        <w:t xml:space="preserve"> interface, then the mode displayed in the Logbook Entry window will be the mode of the radio (and not necessarily the actual mode of operation).</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b/>
        </w:rPr>
        <w:t>Note</w:t>
      </w:r>
      <w:r>
        <w:rPr>
          <w:rFonts w:eastAsia="Times New Roman"/>
        </w:rPr>
        <w:t xml:space="preserve">: This option better supports the mode sent in the comments field by DX Skimmer nodes such as on the Reverse Beacon Network. Reverse beacon DX Spots with mode in the comments field will decode want/need/worked/confirmed information based on that mode and not the Bandplan mode. As an example of how this would work. Say for example you have your Bandplan setup with 20M </w:t>
      </w:r>
      <w:hyperlink w:anchor="CW" w:history="1">
        <w:r>
          <w:rPr>
            <w:rStyle w:val="char1"/>
            <w:rFonts w:eastAsia="Times New Roman"/>
          </w:rPr>
          <w:t>CW</w:t>
        </w:r>
      </w:hyperlink>
      <w:r>
        <w:rPr>
          <w:rFonts w:eastAsia="Times New Roman"/>
        </w:rPr>
        <w:t xml:space="preserve"> from 14000 to 14350 and </w:t>
      </w:r>
      <w:hyperlink w:anchor="RTTY" w:history="1">
        <w:r>
          <w:rPr>
            <w:rStyle w:val="char1"/>
            <w:rFonts w:eastAsia="Times New Roman"/>
          </w:rPr>
          <w:t>RTTY</w:t>
        </w:r>
      </w:hyperlink>
      <w:r>
        <w:rPr>
          <w:rFonts w:eastAsia="Times New Roman"/>
        </w:rPr>
        <w:t xml:space="preserve"> from 14080 to 14100. A DX Spot on 14080.1 is assumed to be RTTY and want/need/worked/confirmed calculations are based on the mode being RTTY. Reverse Beacon clusters that aggregate DX Spots are now adding the mode to the comments field. So, the same DX Spot from a Reverse Beacon may have the frequency as 14080.1 but the comments field showing the mode as </w:t>
      </w:r>
      <w:hyperlink w:anchor="CW" w:history="1">
        <w:r>
          <w:rPr>
            <w:rStyle w:val="char1"/>
            <w:rFonts w:eastAsia="Times New Roman"/>
          </w:rPr>
          <w:t>CW</w:t>
        </w:r>
      </w:hyperlink>
      <w:r>
        <w:rPr>
          <w:rFonts w:eastAsia="Times New Roman"/>
        </w:rPr>
        <w:t>. In this case the new code will calculate want/need/worked/confirmed based on the mode being CW.</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rPr>
        <w:t xml:space="preserve">An additional benefit of knowing the actual mode rather than relying on the often inaccurate Bandplan, is setting the radio to the correct mode when clicking on the DX Spot. Again, using the same example of a DX Spot on 14080.1. If the user is configured to set the operating mode from the radio, clicking the DX Spot would set the radio to </w:t>
      </w:r>
      <w:hyperlink w:anchor="RTTY" w:history="1">
        <w:r>
          <w:rPr>
            <w:rStyle w:val="char1"/>
            <w:rFonts w:eastAsia="Times New Roman"/>
          </w:rPr>
          <w:t>RTTY</w:t>
        </w:r>
      </w:hyperlink>
      <w:r>
        <w:rPr>
          <w:rFonts w:eastAsia="Times New Roman"/>
        </w:rPr>
        <w:t xml:space="preserve"> (or whatever the radio mode is to operate RTTY - maybe </w:t>
      </w:r>
      <w:hyperlink w:anchor="FSK" w:history="1">
        <w:r>
          <w:rPr>
            <w:rStyle w:val="char1"/>
            <w:rFonts w:eastAsia="Times New Roman"/>
          </w:rPr>
          <w:t>FSK</w:t>
        </w:r>
      </w:hyperlink>
      <w:r>
        <w:rPr>
          <w:rFonts w:eastAsia="Times New Roman"/>
        </w:rPr>
        <w:t xml:space="preserve">) and set the operating mode to RTTY. Clicking on the same spot from a Reverse Beacon with mode in the comments field would switch the radio to CW (or whatever the radio mode is for CW - maybe </w:t>
      </w:r>
      <w:hyperlink w:anchor="CW-R" w:history="1">
        <w:r>
          <w:rPr>
            <w:rStyle w:val="char1"/>
            <w:rFonts w:eastAsia="Times New Roman"/>
          </w:rPr>
          <w:t>CW-R</w:t>
        </w:r>
      </w:hyperlink>
      <w:r>
        <w:rPr>
          <w:rFonts w:eastAsia="Times New Roman"/>
        </w:rPr>
        <w:t>) and set the operating mode to CW.</w:t>
      </w:r>
      <w:r>
        <w:rPr>
          <w:rFonts w:eastAsia="Times New Roman"/>
        </w:rPr>
      </w:r>
    </w:p>
    <w:p>
      <w:pPr>
        <w:pStyle w:val="para3"/>
        <w:ind w:left="360"/>
        <w:keepLines w:val="0"/>
        <w:widowControl w:val="0"/>
        <w:rPr>
          <w:rFonts w:eastAsia="Times New Roman" w:cs="Times New Roman"/>
          <w:bCs w:val="0"/>
          <w:color w:val="000000"/>
          <w:sz w:val="22"/>
          <w:szCs w:val="20"/>
        </w:rPr>
      </w:pPr>
      <w:r>
        <w:rPr>
          <w:rFonts w:eastAsia="Times New Roman" w:cs="Times New Roman"/>
          <w:bCs w:val="0"/>
          <w:color w:val="000000"/>
          <w:sz w:val="22"/>
          <w:szCs w:val="20"/>
        </w:rPr>
        <w:t>5.2.4 Mode from Sound Card/CW Machine</w:t>
      </w:r>
      <w:r>
        <w:rPr>
          <w:rFonts w:eastAsia="Times New Roman" w:cs="Times New Roman"/>
          <w:bCs w:val="0"/>
          <w:color w:val="000000"/>
          <w:sz w:val="22"/>
          <w:szCs w:val="20"/>
        </w:rPr>
      </w:r>
    </w:p>
    <w:p>
      <w:pPr>
        <w:ind w:left="360"/>
        <w:rPr>
          <w:rFonts w:eastAsia="Times New Roman"/>
        </w:rPr>
      </w:pPr>
      <w:r>
        <w:rPr>
          <w:rFonts w:eastAsia="Times New Roman"/>
        </w:rPr>
      </w:r>
    </w:p>
    <w:p>
      <w:pPr>
        <w:ind w:left="360"/>
        <w:rPr>
          <w:rFonts w:eastAsia="Times New Roman"/>
        </w:rPr>
      </w:pPr>
      <w:r>
        <w:rPr>
          <w:rFonts w:eastAsia="Times New Roman"/>
        </w:rPr>
        <w:t xml:space="preserve">If the "Mode from Sound card/CW Machine" is checked then the "in use" mode of the soundcard (when open) will substitute the mode as derived from the </w:t>
      </w:r>
      <w:hyperlink w:anchor="_topic_SetupBandsandModes" w:history="1">
        <w:r>
          <w:rPr>
            <w:rStyle w:val="char2"/>
            <w:rFonts w:eastAsia="Times New Roman"/>
          </w:rPr>
          <w:t>Bandplan</w:t>
        </w:r>
      </w:hyperlink>
      <w:r>
        <w:rPr>
          <w:rFonts w:eastAsia="Times New Roman"/>
        </w:rPr>
        <w:t>. This allows for a digital contester to operate anywhere in the band and the mode entered into the log will be dependant on the soundcard mode in use.</w:t>
      </w:r>
      <w:r>
        <w:rPr>
          <w:rFonts w:eastAsia="Times New Roman"/>
        </w:rPr>
      </w:r>
    </w:p>
    <w:p>
      <w:pPr>
        <w:ind w:left="360"/>
        <w:rPr>
          <w:rFonts w:eastAsia="Times New Roman"/>
        </w:rPr>
      </w:pPr>
      <w:r>
        <w:rPr>
          <w:rFonts w:eastAsia="Times New Roman"/>
        </w:rPr>
      </w:r>
    </w:p>
    <w:p>
      <w:pPr>
        <w:ind w:left="360"/>
        <w:rPr>
          <w:rFonts w:eastAsia="Times New Roman"/>
        </w:rPr>
      </w:pPr>
      <w:r>
        <w:rPr>
          <w:rFonts w:eastAsia="Times New Roman"/>
        </w:rPr>
        <w:t xml:space="preserve">See the </w:t>
      </w:r>
      <w:hyperlink w:anchor="_topic_LogbookPageWindow" w:history="1">
        <w:r>
          <w:rPr>
            <w:rStyle w:val="char2"/>
            <w:rFonts w:eastAsia="Times New Roman"/>
          </w:rPr>
          <w:t>Logbook Page Window</w:t>
        </w:r>
      </w:hyperlink>
      <w:r>
        <w:rPr>
          <w:rFonts w:eastAsia="Times New Roman"/>
        </w:rPr>
        <w:t xml:space="preserve"> for typical examples.</w:t>
      </w:r>
      <w:r>
        <w:rPr>
          <w:rFonts w:eastAsia="Times New Roman"/>
        </w:rPr>
      </w:r>
    </w:p>
    <w:p>
      <w:pPr>
        <w:ind w:left="360"/>
        <w:rPr>
          <w:rFonts w:eastAsia="Times New Roman"/>
        </w:rPr>
      </w:pPr>
      <w:r>
        <w:rPr>
          <w:rFonts w:eastAsia="Times New Roman"/>
        </w:rPr>
      </w:r>
    </w:p>
    <w:p>
      <w:pPr>
        <w:ind w:left="360"/>
        <w:rPr>
          <w:rFonts w:eastAsia="Arial" w:cs="Arial"/>
          <w:color w:val="ff0000"/>
        </w:rPr>
      </w:pPr>
      <w:r>
        <w:rPr>
          <w:rFonts w:eastAsia="Arial" w:cs="Arial"/>
          <w:color w:val="ff0000"/>
        </w:rPr>
        <w:t>If the UDP BandMap option of ALLOW WSJT/JTDX TO SET LOGGER32 FREQUENCY/MODE and the MODE FROM SOUND CARD/CW MACHINE option is selected and the CW Machine is open, then FT8 mode from WSJT/JTDX UDP messages do not override the CW Mode in the Logbook Entry Window. On closing the CW Machine, the mode in the Logbook Entry Window will revert to FT8 (or whatever) when Logger32 receives the next Status Out UDP message from WSJT/JTDX. </w:t>
      </w:r>
      <w:r>
        <w:rPr>
          <w:rFonts w:eastAsia="Arial" w:cs="Arial"/>
          <w:color w:val="ff0000"/>
        </w:rPr>
      </w:r>
    </w:p>
    <w:p>
      <w:pPr>
        <w:pStyle w:val="para2"/>
        <w:keepLines w:val="0"/>
        <w:widowControl w:val="0"/>
        <w:rPr>
          <w:rFonts w:eastAsia="Times New Roman" w:cs="Times New Roman"/>
          <w:bCs w:val="0"/>
          <w:color w:val="000000"/>
          <w:sz w:val="24"/>
          <w:szCs w:val="20"/>
        </w:rPr>
      </w:pPr>
      <w:r>
        <w:rPr>
          <w:rFonts w:eastAsia="Times New Roman" w:cs="Times New Roman"/>
          <w:bCs w:val="0"/>
          <w:color w:val="000000"/>
          <w:sz w:val="24"/>
          <w:szCs w:val="20"/>
        </w:rPr>
        <w:t>6.0 PHONE/DIGITAL MODE SETUP</w:t>
      </w:r>
      <w:r>
        <w:rPr>
          <w:rFonts w:eastAsia="Times New Roman" w:cs="Times New Roman"/>
          <w:bCs w:val="0"/>
          <w:color w:val="000000"/>
          <w:sz w:val="24"/>
          <w:szCs w:val="20"/>
        </w:rPr>
      </w:r>
    </w:p>
    <w:p>
      <w:pPr>
        <w:rPr>
          <w:rFonts w:eastAsia="Times New Roman"/>
        </w:rPr>
      </w:pPr>
      <w:r>
        <w:rPr>
          <w:rFonts w:eastAsia="Times New Roman"/>
        </w:rPr>
      </w:r>
    </w:p>
    <w:p>
      <w:pPr>
        <w:rPr>
          <w:rFonts w:eastAsia="Times New Roman"/>
        </w:rPr>
      </w:pPr>
      <w:r>
        <w:rPr>
          <w:rFonts w:eastAsia="Times New Roman"/>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Meiryo UI">
    <w:panose1 w:val="020B0604030504040204"/>
    <w:charset w:val="80"/>
    <w:family w:val="modern"/>
    <w:pitch w:val="default"/>
  </w:font>
  <w:font w:name="Tahoma">
    <w:panose1 w:val="020B060403050404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番号付きリスト 26"/>
    <w:lvl w:ilvl="0">
      <w:numFmt w:val="bullet"/>
      <w:suff w:val="tab"/>
      <w:lvlText w:val="·"/>
      <w:lvlJc w:val="left"/>
      <w:pPr>
        <w:ind w:left="0" w:hanging="0"/>
      </w:pPr>
      <w:rPr>
        <w:rPr>
          <w:rFonts w:ascii="Symbol" w:hAnsi="Symbol"/>
          <w:b w:val="0"/>
          <w:color w:val="auto"/>
          <w:sz w:val="24"/>
          <w:u w:color="auto" w:val="none"/>
        </w:rPr>
      </w:rPr>
    </w:lvl>
    <w:lvl w:ilvl="1">
      <w:numFmt w:val="bullet"/>
      <w:suff w:val="tab"/>
      <w:lvlText w:val="o"/>
      <w:lvlJc w:val="left"/>
      <w:pPr>
        <w:ind w:left="720" w:hanging="0"/>
      </w:pPr>
      <w:rPr>
        <w:rPr>
          <w:rFonts w:ascii="Courier New" w:hAnsi="Courier New"/>
          <w:b w:val="0"/>
          <w:color w:val="auto"/>
          <w:sz w:val="24"/>
          <w:u w:color="auto" w:val="none"/>
        </w:rPr>
      </w:rPr>
    </w:lvl>
    <w:lvl w:ilvl="2">
      <w:numFmt w:val="bullet"/>
      <w:suff w:val="tab"/>
      <w:lvlText w:val="§"/>
      <w:lvlJc w:val="left"/>
      <w:pPr>
        <w:ind w:left="1440" w:hanging="0"/>
      </w:pPr>
      <w:rPr>
        <w:rPr>
          <w:rFonts w:ascii="Wingdings" w:hAnsi="Wingdings"/>
          <w:b w:val="0"/>
          <w:color w:val="auto"/>
          <w:sz w:val="24"/>
          <w:u w:color="auto" w:val="none"/>
        </w:rPr>
      </w:rPr>
    </w:lvl>
    <w:lvl w:ilvl="3">
      <w:numFmt w:val="bullet"/>
      <w:suff w:val="tab"/>
      <w:lvlText w:val="·"/>
      <w:lvlJc w:val="left"/>
      <w:pPr>
        <w:ind w:left="2160" w:hanging="0"/>
      </w:pPr>
      <w:rPr>
        <w:rPr>
          <w:rFonts w:ascii="Symbol" w:hAnsi="Symbol"/>
          <w:b w:val="0"/>
          <w:color w:val="auto"/>
          <w:sz w:val="24"/>
          <w:u w:color="auto" w:val="none"/>
        </w:rPr>
      </w:rPr>
    </w:lvl>
    <w:lvl w:ilvl="4">
      <w:numFmt w:val="bullet"/>
      <w:suff w:val="tab"/>
      <w:lvlText w:val="o"/>
      <w:lvlJc w:val="left"/>
      <w:pPr>
        <w:ind w:left="2880" w:hanging="0"/>
      </w:pPr>
      <w:rPr>
        <w:rPr>
          <w:rFonts w:ascii="Courier New" w:hAnsi="Courier New"/>
          <w:b w:val="0"/>
          <w:color w:val="auto"/>
          <w:sz w:val="24"/>
          <w:u w:color="auto" w:val="none"/>
        </w:rPr>
      </w:rPr>
    </w:lvl>
    <w:lvl w:ilvl="5">
      <w:numFmt w:val="bullet"/>
      <w:suff w:val="tab"/>
      <w:lvlText w:val="§"/>
      <w:lvlJc w:val="left"/>
      <w:pPr>
        <w:ind w:left="3600" w:hanging="0"/>
      </w:pPr>
      <w:rPr>
        <w:rPr>
          <w:rFonts w:ascii="Wingdings" w:hAnsi="Wingdings"/>
          <w:b w:val="0"/>
          <w:color w:val="auto"/>
          <w:sz w:val="24"/>
          <w:u w:color="auto" w:val="none"/>
        </w:rPr>
      </w:rPr>
    </w:lvl>
    <w:lvl w:ilvl="6">
      <w:numFmt w:val="bullet"/>
      <w:suff w:val="tab"/>
      <w:lvlText w:val="·"/>
      <w:lvlJc w:val="left"/>
      <w:pPr>
        <w:ind w:left="4320" w:hanging="0"/>
      </w:pPr>
      <w:rPr>
        <w:rPr>
          <w:rFonts w:ascii="Symbol" w:hAnsi="Symbol"/>
          <w:b w:val="0"/>
          <w:color w:val="auto"/>
          <w:sz w:val="24"/>
          <w:u w:color="auto" w:val="none"/>
        </w:rPr>
      </w:rPr>
    </w:lvl>
    <w:lvl w:ilvl="7">
      <w:numFmt w:val="bullet"/>
      <w:suff w:val="tab"/>
      <w:lvlText w:val="o"/>
      <w:lvlJc w:val="left"/>
      <w:pPr>
        <w:ind w:left="5040" w:hanging="0"/>
      </w:pPr>
      <w:rPr>
        <w:rPr>
          <w:rFonts w:ascii="Courier New" w:hAnsi="Courier New"/>
          <w:b w:val="0"/>
          <w:color w:val="auto"/>
          <w:sz w:val="24"/>
          <w:u w:color="auto" w:val="none"/>
        </w:rPr>
      </w:rPr>
    </w:lvl>
    <w:lvl w:ilvl="8">
      <w:numFmt w:val="bullet"/>
      <w:suff w:val="tab"/>
      <w:lvlText w:val="§"/>
      <w:lvlJc w:val="left"/>
      <w:pPr>
        <w:ind w:left="5760" w:hanging="0"/>
      </w:pPr>
      <w:rPr>
        <w:rPr>
          <w:rFonts w:ascii="Wingdings" w:hAnsi="Wingdings"/>
          <w:b w:val="0"/>
          <w:color w:val="auto"/>
          <w:sz w:val="24"/>
          <w:u w:color="auto" w:val="none"/>
        </w:rPr>
      </w:rPr>
    </w:lvl>
  </w:abstractNum>
  <w:abstractNum w:abstractNumId="2">
    <w:multiLevelType w:val="hybridMultilevel"/>
    <w:name w:val="番号付きリスト 27"/>
    <w:lvl w:ilvl="0">
      <w:start w:val="1"/>
      <w:numFmt w:val="decimal"/>
      <w:suff w:val="tab"/>
      <w:lvlText w:val="%1."/>
      <w:lvlJc w:val="left"/>
      <w:pPr>
        <w:ind w:left="0" w:hanging="0"/>
      </w:pPr>
      <w:rPr>
        <w:rPr>
          <w:rFonts w:ascii="Arial" w:hAnsi="Arial"/>
          <w:b w:val="0"/>
          <w:color w:val="auto"/>
          <w:sz w:val="20"/>
          <w:u w:color="auto" w:val="none"/>
        </w:rPr>
      </w:rPr>
    </w:lvl>
    <w:lvl w:ilvl="1">
      <w:start w:val="1"/>
      <w:numFmt w:val="decimal"/>
      <w:suff w:val="tab"/>
      <w:lvlText w:val="%2."/>
      <w:lvlJc w:val="left"/>
      <w:pPr>
        <w:ind w:left="720" w:hanging="0"/>
      </w:pPr>
      <w:rPr>
        <w:rPr>
          <w:rFonts w:ascii="Arial" w:hAnsi="Arial"/>
          <w:b w:val="0"/>
          <w:color w:val="auto"/>
          <w:sz w:val="20"/>
          <w:u w:color="auto" w:val="none"/>
        </w:rPr>
      </w:rPr>
    </w:lvl>
    <w:lvl w:ilvl="2">
      <w:start w:val="1"/>
      <w:numFmt w:val="decimal"/>
      <w:suff w:val="tab"/>
      <w:lvlText w:val="%3."/>
      <w:lvlJc w:val="left"/>
      <w:pPr>
        <w:ind w:left="1440" w:hanging="0"/>
      </w:pPr>
      <w:rPr>
        <w:rPr>
          <w:rFonts w:ascii="Arial" w:hAnsi="Arial"/>
          <w:b w:val="0"/>
          <w:color w:val="auto"/>
          <w:sz w:val="20"/>
          <w:u w:color="auto" w:val="none"/>
        </w:rPr>
      </w:rPr>
    </w:lvl>
    <w:lvl w:ilvl="3">
      <w:start w:val="1"/>
      <w:numFmt w:val="decimal"/>
      <w:suff w:val="tab"/>
      <w:lvlText w:val="%4."/>
      <w:lvlJc w:val="left"/>
      <w:pPr>
        <w:ind w:left="2160" w:hanging="0"/>
      </w:pPr>
      <w:rPr>
        <w:rPr>
          <w:rFonts w:ascii="Arial" w:hAnsi="Arial"/>
          <w:b w:val="0"/>
          <w:color w:val="auto"/>
          <w:sz w:val="20"/>
          <w:u w:color="auto" w:val="none"/>
        </w:rPr>
      </w:rPr>
    </w:lvl>
    <w:lvl w:ilvl="4">
      <w:start w:val="1"/>
      <w:numFmt w:val="decimal"/>
      <w:suff w:val="tab"/>
      <w:lvlText w:val="%5."/>
      <w:lvlJc w:val="left"/>
      <w:pPr>
        <w:ind w:left="2880" w:hanging="0"/>
      </w:pPr>
      <w:rPr>
        <w:rPr>
          <w:rFonts w:ascii="Arial" w:hAnsi="Arial"/>
          <w:b w:val="0"/>
          <w:color w:val="auto"/>
          <w:sz w:val="20"/>
          <w:u w:color="auto" w:val="none"/>
        </w:rPr>
      </w:rPr>
    </w:lvl>
    <w:lvl w:ilvl="5">
      <w:start w:val="1"/>
      <w:numFmt w:val="decimal"/>
      <w:suff w:val="tab"/>
      <w:lvlText w:val="%6."/>
      <w:lvlJc w:val="left"/>
      <w:pPr>
        <w:ind w:left="3600" w:hanging="0"/>
      </w:pPr>
      <w:rPr>
        <w:rPr>
          <w:rFonts w:ascii="Arial" w:hAnsi="Arial"/>
          <w:b w:val="0"/>
          <w:color w:val="auto"/>
          <w:sz w:val="20"/>
          <w:u w:color="auto" w:val="none"/>
        </w:rPr>
      </w:rPr>
    </w:lvl>
    <w:lvl w:ilvl="6">
      <w:start w:val="1"/>
      <w:numFmt w:val="decimal"/>
      <w:suff w:val="tab"/>
      <w:lvlText w:val="%7."/>
      <w:lvlJc w:val="left"/>
      <w:pPr>
        <w:ind w:left="4320" w:hanging="0"/>
      </w:pPr>
      <w:rPr>
        <w:rPr>
          <w:rFonts w:ascii="Arial" w:hAnsi="Arial"/>
          <w:b w:val="0"/>
          <w:color w:val="auto"/>
          <w:sz w:val="20"/>
          <w:u w:color="auto" w:val="none"/>
        </w:rPr>
      </w:rPr>
    </w:lvl>
    <w:lvl w:ilvl="7">
      <w:start w:val="1"/>
      <w:numFmt w:val="decimal"/>
      <w:suff w:val="tab"/>
      <w:lvlText w:val="%8."/>
      <w:lvlJc w:val="left"/>
      <w:pPr>
        <w:ind w:left="5040" w:hanging="0"/>
      </w:pPr>
      <w:rPr>
        <w:rPr>
          <w:rFonts w:ascii="Arial" w:hAnsi="Arial"/>
          <w:b w:val="0"/>
          <w:color w:val="auto"/>
          <w:sz w:val="20"/>
          <w:u w:color="auto" w:val="none"/>
        </w:rPr>
      </w:rPr>
    </w:lvl>
    <w:lvl w:ilvl="8">
      <w:start w:val="1"/>
      <w:numFmt w:val="decimal"/>
      <w:suff w:val="tab"/>
      <w:lvlText w:val="%9."/>
      <w:lvlJc w:val="left"/>
      <w:pPr>
        <w:ind w:left="5760" w:hanging="0"/>
      </w:pPr>
      <w:rPr>
        <w:rPr>
          <w:rFonts w:ascii="Arial" w:hAnsi="Arial"/>
          <w:b w:val="0"/>
          <w:color w:val="auto"/>
          <w:sz w:val="20"/>
          <w:u w:color="auto" w:val="none"/>
        </w:rPr>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表" w:pos="below" w:numFmt="decimal"/>
    <w:caption w:name="図表" w:pos="below" w:numFmt="decimal"/>
    <w:caption w:name="画像"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36535752" w:val="93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Meiryo UI"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character" w:styleId="char0" w:default="1">
    <w:name w:val="Default Paragraph Font"/>
  </w:style>
  <w:style w:type="character" w:styleId="char1" w:customStyle="1">
    <w:name w:val="Hyperlink (Abbreviations)"/>
    <w:basedOn w:val="char0"/>
    <w:rPr>
      <w:rFonts w:ascii="Arial" w:hAnsi="Arial"/>
      <w:color w:val="ff00ff"/>
      <w:sz w:val="20"/>
      <w:u w:color="auto" w:val="single"/>
    </w:rPr>
  </w:style>
  <w:style w:type="character" w:styleId="char2" w:customStyle="1">
    <w:name w:val="Hyperlink (Internal)"/>
    <w:basedOn w:val="char0"/>
    <w:rPr>
      <w:rFonts w:ascii="Arial" w:hAnsi="Arial"/>
      <w:color w:val="339966"/>
      <w:sz w:val="20"/>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hAnsi="Arial" w:eastAsia="Meiryo UI"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pPr>
      <w:spacing w:before="240" w:after="60"/>
      <w:keepNext/>
      <w:outlineLvl w:val="0"/>
      <w:keepLines/>
    </w:pPr>
    <w:rPr>
      <w:rFonts w:cs="Arial"/>
      <w:b/>
      <w:bCs/>
      <w:sz w:val="36"/>
      <w:szCs w:val="36"/>
    </w:rPr>
    <w:key w:val="1073"/>
  </w:style>
  <w:style w:type="paragraph" w:styleId="para2">
    <w:name w:val="heading 2"/>
    <w:qFormat/>
    <w:basedOn w:val="para1"/>
    <w:pPr>
      <w:outlineLvl w:val="1"/>
    </w:pPr>
    <w:rPr>
      <w:sz w:val="32"/>
      <w:szCs w:val="32"/>
    </w:rPr>
    <w:key w:val="1074"/>
  </w:style>
  <w:style w:type="paragraph" w:styleId="para3">
    <w:name w:val="heading 3"/>
    <w:qFormat/>
    <w:basedOn w:val="para2"/>
    <w:pPr>
      <w:outlineLvl w:val="2"/>
    </w:pPr>
    <w:rPr>
      <w:sz w:val="28"/>
      <w:szCs w:val="28"/>
    </w:rPr>
    <w:key w:val="1075"/>
  </w:style>
  <w:style w:type="character" w:styleId="char0" w:default="1">
    <w:name w:val="Default Paragraph Font"/>
  </w:style>
  <w:style w:type="character" w:styleId="char1" w:customStyle="1">
    <w:name w:val="Hyperlink (Abbreviations)"/>
    <w:basedOn w:val="char0"/>
    <w:rPr>
      <w:rFonts w:ascii="Arial" w:hAnsi="Arial"/>
      <w:color w:val="ff00ff"/>
      <w:sz w:val="20"/>
      <w:u w:color="auto" w:val="single"/>
    </w:rPr>
  </w:style>
  <w:style w:type="character" w:styleId="char2" w:customStyle="1">
    <w:name w:val="Hyperlink (Internal)"/>
    <w:basedOn w:val="char0"/>
    <w:rPr>
      <w:rFonts w:ascii="Arial" w:hAnsi="Arial"/>
      <w:color w:val="339966"/>
      <w:sz w:val="20"/>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Meiryo UI"/>
        <a:cs typeface="Arial"/>
      </a:majorFont>
      <a:minorFont>
        <a:latin typeface="Arial"/>
        <a:ea typeface="Meiryo U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2018-09-09T11:15:42Z</dcterms:created>
  <dcterms:modified xsi:type="dcterms:W3CDTF">2018-09-09T23:29:12Z</dcterms:modified>
</cp:coreProperties>
</file>