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0" w:after="150"/>
        <w:outlineLvl w:val="1"/>
        <w:pBdr>
          <w:top w:val="nil" w:sz="0" w:space="1" w:color="000000" tmln="20, 20, 20, 0, 20"/>
          <w:left w:val="nil" w:sz="0" w:space="1" w:color="000000" tmln="20, 20, 20, 0, 20"/>
          <w:bottom w:val="nil" w:sz="0" w:space="1" w:color="000000" tmln="20, 20, 20, 0, 20"/>
          <w:right w:val="nil" w:sz="0" w:space="1" w:color="000000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4f81bd"/>
          <w:sz w:val="26"/>
        </w:rPr>
        <w:t>Setup Menu</w:t>
      </w:r>
      <w:r>
        <w:rPr>
          <w:rFonts w:eastAsia="Times New Roman"/>
        </w:rPr>
      </w:r>
    </w:p>
    <w:p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Hew Lines VA7HU and Aki Yoshida JA1NLX</w:t>
      </w:r>
    </w:p>
    <w:p>
      <w:pPr>
        <w:pStyle w:val="para2"/>
        <w:keepLines w:val="0"/>
        <w:widowControl w:val="0"/>
      </w:pPr>
      <w:r/>
      <w:bookmarkStart w:id="0" w:name="1_0_General"/>
      <w:bookmarkEnd w:id="0"/>
      <w:r/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id="1" w:name="5_0_RADIO_MENU_ITEM"/>
      <w:bookmarkEnd w:id="1"/>
      <w:r/>
      <w:r>
        <w:rPr>
          <w:rFonts w:eastAsia="Times New Roman" w:cs="Times New Roman"/>
          <w:bCs w:val="0"/>
          <w:color w:val="000000"/>
          <w:sz w:val="24"/>
          <w:szCs w:val="20"/>
        </w:rPr>
        <w:t>5.0 RADIO MENU ITEM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The </w:t>
      </w:r>
      <w:r>
        <w:rPr>
          <w:rFonts w:eastAsia="Times New Roman"/>
          <w:b/>
        </w:rPr>
        <w:t>RADIO</w:t>
      </w:r>
      <w:r>
        <w:rPr>
          <w:rFonts w:eastAsia="Times New Roman"/>
        </w:rPr>
        <w:t xml:space="preserve"> menu item allows the user to:</w:t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1876425" cy="244792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6_JaJ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iwsAAA8P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47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SM_11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Use radio 1</w:t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Use radio 2</w:t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Open and Close (toggle) the Radio port</w:t>
        <w:br w:type="textWrapping"/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  <w:color w:val="ff0000"/>
        </w:rPr>
        <w:t>Open and Close (toggle) the Echo port</w:t>
      </w:r>
      <w:r>
        <w:rPr>
          <w:rFonts w:eastAsia="Times New Roman"/>
        </w:rPr>
        <w:br w:type="textWrapping"/>
      </w:r>
    </w:p>
    <w:p>
      <w:pPr>
        <w:numPr>
          <w:ilvl w:val="1"/>
          <w:numId w:val="1"/>
        </w:numPr>
        <w:ind w:left="1080" w:hanging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Open and Close (toggle) the Slave port</w:t>
      </w:r>
    </w:p>
    <w:p>
      <w:pPr>
        <w:ind w:left="360" w:hanging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Setup Radio 1 configuration</w:t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Setup Radio 2 configuration</w:t>
      </w:r>
    </w:p>
    <w:p>
      <w:pPr>
        <w:ind w:left="360" w:hanging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  <w:color w:val="ff0000"/>
        </w:rPr>
        <w:t>Setup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Echo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configuration</w:t>
      </w:r>
      <w:r>
        <w:rPr>
          <w:rFonts w:eastAsia="Times New Roman"/>
        </w:rPr>
        <w:br w:type="textWrapping"/>
      </w:r>
    </w:p>
    <w:p>
      <w:pPr>
        <w:numPr>
          <w:ilvl w:val="1"/>
          <w:numId w:val="1"/>
        </w:numPr>
        <w:ind w:left="1080" w:hanging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Setup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Slave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configuration</w:t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Automatically change the radio</w:t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Show the Radio debug window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keepLines w:val="0"/>
        <w:widowControl w:val="0"/>
      </w:pPr>
      <w:r/>
      <w:bookmarkStart w:id="2" w:name="6_0_CD_ROM_MENU_ITEM"/>
      <w:bookmarkEnd w:id="2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番号付きリスト 123"/>
    <w:lvl w:ilvl="0">
      <w:numFmt w:val="bullet"/>
      <w:suff w:val="tab"/>
      <w:lvlText w:val="·"/>
      <w:lvlJc w:val="left"/>
      <w:pPr>
        <w:ind w:left="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1">
      <w:numFmt w:val="bullet"/>
      <w:suff w:val="tab"/>
      <w:lvlText w:val="o"/>
      <w:lvlJc w:val="left"/>
      <w:pPr>
        <w:ind w:left="72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2">
      <w:numFmt w:val="bullet"/>
      <w:suff w:val="tab"/>
      <w:lvlText w:val="§"/>
      <w:lvlJc w:val="left"/>
      <w:pPr>
        <w:ind w:left="144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3">
      <w:numFmt w:val="bullet"/>
      <w:suff w:val="tab"/>
      <w:lvlText w:val="·"/>
      <w:lvlJc w:val="left"/>
      <w:pPr>
        <w:ind w:left="216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4">
      <w:numFmt w:val="bullet"/>
      <w:suff w:val="tab"/>
      <w:lvlText w:val="o"/>
      <w:lvlJc w:val="left"/>
      <w:pPr>
        <w:ind w:left="288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5">
      <w:numFmt w:val="bullet"/>
      <w:suff w:val="tab"/>
      <w:lvlText w:val="§"/>
      <w:lvlJc w:val="left"/>
      <w:pPr>
        <w:ind w:left="360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6">
      <w:numFmt w:val="bullet"/>
      <w:suff w:val="tab"/>
      <w:lvlText w:val="·"/>
      <w:lvlJc w:val="left"/>
      <w:pPr>
        <w:ind w:left="432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7">
      <w:numFmt w:val="bullet"/>
      <w:suff w:val="tab"/>
      <w:lvlText w:val="o"/>
      <w:lvlJc w:val="left"/>
      <w:pPr>
        <w:ind w:left="504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8">
      <w:numFmt w:val="bullet"/>
      <w:suff w:val="tab"/>
      <w:lvlText w:val="§"/>
      <w:lvlJc w:val="left"/>
      <w:pPr>
        <w:ind w:left="576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531093541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2018-07-08T22:43:02Z</dcterms:created>
  <dcterms:modified xsi:type="dcterms:W3CDTF">2018-07-08T23:45:41Z</dcterms:modified>
</cp:coreProperties>
</file>