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150" w:after="150"/>
        <w:ind w:left="0" w:hanging="0"/>
        <w:jc w:val="left"/>
        <w:outlineLvl w:val="3"/>
        <w:rPr/>
      </w:pPr>
      <w:r>
        <w:rPr>
          <w:rFonts w:ascii="Tahoma" w:hAnsi="Tahoma"/>
          <w:color w:val="4F81BD"/>
          <w:sz w:val="22"/>
        </w:rPr>
        <w:t>Kenwood TS-890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3366FF"/>
          <w:sz w:val="24"/>
        </w:rPr>
        <w:t>Aki Yoshida JA1NLX and Filipe Lopes CT1ILT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1.0 GENERAL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This section will provide basic TS-890 setup and useful </w:t>
      </w:r>
      <w:r>
        <w:rPr>
          <w:color w:val="000000"/>
        </w:rPr>
        <w:t>information</w:t>
      </w:r>
      <w:r>
        <w:rPr/>
        <w:t xml:space="preserve">.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r>
        <w:rPr/>
        <w:t>2.0 SETUP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2.1 Setup Radio Dialog Box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This is a Setup Radio dialog box for the TS-890. Select Kenwood TS-990 as Radio.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4029075"/>
            <wp:effectExtent l="0" t="0" r="0" b="0"/>
            <wp:wrapTopAndBottom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  <w:t>TS890_1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 xml:space="preserve">2.2 How to share comport </w:t>
      </w:r>
    </w:p>
    <w:p>
      <w:pPr>
        <w:pStyle w:val="Normal"/>
        <w:keepNext w:val="true"/>
        <w:bidi w:val="0"/>
        <w:spacing w:lineRule="auto" w:line="240"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</w:rPr>
        <w:t>For some reason user want to share radio com port with Logger32 and JTDX. In this case user should run JTDX directly (not from Start menu in UDP BandMap)</w:t>
      </w:r>
    </w:p>
    <w:p>
      <w:pPr>
        <w:pStyle w:val="Normal"/>
        <w:bidi w:val="0"/>
        <w:spacing w:lineRule="auto" w:line="240"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</w:rPr>
        <w:t xml:space="preserve">Example: While running FT8 using JTDX you may want to QSY to any frequency/mode which is spotted. </w:t>
      </w:r>
    </w:p>
    <w:p>
      <w:pPr>
        <w:pStyle w:val="Normal"/>
        <w:bidi w:val="0"/>
        <w:spacing w:lineRule="auto" w:line="240"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</w:rPr>
        <w:t>This is an example to share com port using VSPE. VSPE should be configured below.</w:t>
      </w:r>
    </w:p>
    <w:p>
      <w:pPr>
        <w:pStyle w:val="Normal"/>
        <w:bidi w:val="0"/>
        <w:spacing w:lineRule="auto" w:line="240" w:before="240" w:after="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</w:rPr>
        <w:t>Note: Sharing com port using VSPE may not always work properly depending on radio type.  Elecraft K3 is a sample with which VSPE does not work.</w:t>
      </w:r>
    </w:p>
    <w:p>
      <w:pPr>
        <w:pStyle w:val="Normal"/>
        <w:bidi w:val="0"/>
        <w:spacing w:lineRule="auto" w:line="240" w:before="240" w:after="60"/>
        <w:jc w:val="left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COM port as SPLITTER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760720" cy="335153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TS890_2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source COM port, which you can confirm in DEVICE MANAGER and set a Virtual COM port, this port will be used on your softwares.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center"/>
        <w:rPr>
          <w:lang w:val="en-US"/>
        </w:rPr>
      </w:pPr>
      <w:r>
        <w:rPr/>
        <w:drawing>
          <wp:inline distT="0" distB="0" distL="0" distR="0">
            <wp:extent cx="4156075" cy="3526790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center"/>
        <w:rPr>
          <w:lang w:val="en-US"/>
        </w:rPr>
      </w:pPr>
      <w:r>
        <w:rPr/>
        <w:t>TS890_3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forget to go under Settings to set your Baudrate.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078605" cy="3449320"/>
            <wp:effectExtent l="0" t="0" r="0" b="0"/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TS890_4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240" w:after="60"/>
        <w:jc w:val="left"/>
        <w:rPr>
          <w:lang w:val="en-US"/>
        </w:rPr>
      </w:pPr>
      <w:r>
        <w:rPr>
          <w:b w:val="false"/>
          <w:bCs w:val="false"/>
          <w:color w:val="000000"/>
          <w:sz w:val="24"/>
          <w:lang w:val="en-US"/>
        </w:rPr>
        <w:t>Last step is to start the virtual COM port you configured.</w:t>
      </w:r>
    </w:p>
    <w:p>
      <w:pPr>
        <w:pStyle w:val="Normal"/>
        <w:bidi w:val="0"/>
        <w:spacing w:lineRule="auto" w:line="240" w:before="240" w:after="60"/>
        <w:jc w:val="left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dstrike w:val="false"/>
        <w:strike w:val="false"/>
        <w:sz w:val="24"/>
        <w:i w:val="false"/>
        <w:u w:val="none"/>
        <w:b w:val="false"/>
        <w:rFonts w:cs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dstrike w:val="false"/>
        <w:strike w:val="false"/>
        <w:sz w:val="24"/>
        <w:i w:val="false"/>
        <w:u w:val="none"/>
        <w:b w:val="false"/>
        <w:rFonts w:cs="Courier New"/>
        <w:color w:va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 w:val="false"/>
        <w:rFonts w:cs="Wingdings"/>
        <w:color w:va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dstrike w:val="false"/>
        <w:strike w:val="false"/>
        <w:sz w:val="24"/>
        <w:i w:val="false"/>
        <w:u w:val="none"/>
        <w:b w:val="false"/>
        <w:rFonts w:cs="Symbol"/>
        <w:color w:va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dstrike w:val="false"/>
        <w:strike w:val="false"/>
        <w:sz w:val="24"/>
        <w:i w:val="false"/>
        <w:u w:val="none"/>
        <w:b w:val="false"/>
        <w:rFonts w:cs="Courier New"/>
        <w:color w:va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 w:val="false"/>
        <w:rFonts w:cs="Wingdings"/>
        <w:color w:va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dstrike w:val="false"/>
        <w:strike w:val="false"/>
        <w:sz w:val="24"/>
        <w:i w:val="false"/>
        <w:u w:val="none"/>
        <w:b w:val="false"/>
        <w:rFonts w:cs="Symbol"/>
        <w:color w:va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dstrike w:val="false"/>
        <w:strike w:val="false"/>
        <w:sz w:val="24"/>
        <w:i w:val="false"/>
        <w:u w:val="none"/>
        <w:b w:val="false"/>
        <w:rFonts w:cs="Courier New"/>
        <w:color w:va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 w:val="false"/>
        <w:rFonts w:cs="Wingdings"/>
        <w:color w:val="auto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yperlinkAbbreviations">
    <w:name w:val="Hyperlink (Abbreviations)"/>
    <w:basedOn w:val="DefaultParagraphFont"/>
    <w:qFormat/>
    <w:rPr>
      <w:rFonts w:ascii="Arial" w:hAnsi="Arial"/>
      <w:color w:val="FF00FF"/>
      <w:sz w:val="20"/>
      <w:u w:val="single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HyperlinkExiernal">
    <w:name w:val="Hyperlink (Exiernal)"/>
    <w:basedOn w:val="DefaultParagraphFont"/>
    <w:qFormat/>
    <w:rPr>
      <w:rFonts w:ascii="Arial" w:hAnsi="Arial"/>
      <w:color w:val="0000FF"/>
      <w:sz w:val="20"/>
      <w:u w:val="single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Arial" w:hAnsi="Arial" w:eastAsia="Meiryo UI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ascii="Arial" w:hAnsi="Arial" w:eastAsia="Meiryo UI" w:cs="Arial"/>
    </w:rPr>
  </w:style>
  <w:style w:type="paragraph" w:styleId="ListParagraph">
    <w:name w:val="List Paragraph"/>
    <w:basedOn w:val="Normal"/>
    <w:qFormat/>
    <w:pPr>
      <w:spacing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LibreOffice/6.4.3.2$Windows_X86_64 LibreOffice_project/747b5d0ebf89f41c860ec2a39efd7cb15b54f2d8</Application>
  <Pages>3</Pages>
  <Words>198</Words>
  <Characters>889</Characters>
  <CharactersWithSpaces>1066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2020-05-11T17:50:22Z</dcterms:created>
  <dc:creator/>
  <dc:description/>
  <dc:language>ja-JP</dc:language>
  <cp:lastModifiedBy/>
  <dcterms:modified xsi:type="dcterms:W3CDTF">2020-05-12T07:26:52Z</dcterms:modified>
  <cp:revision>6</cp:revision>
  <dc:subject/>
  <dc:title/>
</cp:coreProperties>
</file>