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000000" w:sz="0" w:space="1"/>
          <w:left w:val="none" w:color="000000" w:sz="0" w:space="1"/>
          <w:bottom w:val="none" w:color="000000" w:sz="0" w:space="1"/>
          <w:right w:val="none" w:color="000000" w:sz="0" w:space="1"/>
        </w:pBdr>
        <w:shd w:val="clear" w:color="auto" w:fill="FFFFFF"/>
        <w:spacing w:before="150" w:after="150" w:line="240" w:lineRule="auto"/>
        <w:outlineLvl w:val="1"/>
      </w:pPr>
      <w:r>
        <w:rPr>
          <w:rFonts w:ascii="Tahoma" w:hAnsi="Tahoma"/>
          <w:b/>
          <w:color w:val="4F81BD"/>
          <w:sz w:val="26"/>
        </w:rPr>
        <w:t>Setup Menu</w:t>
      </w:r>
    </w:p>
    <w:p>
      <w:pPr>
        <w:pStyle w:val="2"/>
        <w:spacing w:line="240" w:lineRule="auto"/>
      </w:pPr>
      <w:r>
        <w:t>Hew Lines VA7HU and Aki Yoshida JA1NLX</w:t>
      </w:r>
    </w:p>
    <w:p>
      <w:pPr>
        <w:pStyle w:val="3"/>
        <w:spacing w:line="240" w:lineRule="auto"/>
      </w:pPr>
      <w:bookmarkStart w:id="0" w:name="1_0_General"/>
      <w:bookmarkEnd w:id="0"/>
      <w:r>
        <w:t>1.0 General</w:t>
      </w:r>
    </w:p>
    <w:p>
      <w:pPr>
        <w:pStyle w:val="3"/>
        <w:spacing w:line="240" w:lineRule="auto"/>
      </w:pPr>
      <w:bookmarkStart w:id="1" w:name="14_0_UPDATES_MENU_ITEM"/>
      <w:bookmarkEnd w:id="1"/>
      <w:r>
        <w:t>14.0 UPDATES MENU ITEM</w:t>
      </w:r>
    </w:p>
    <w:p>
      <w:pPr>
        <w:spacing w:line="240" w:lineRule="auto"/>
      </w:pPr>
    </w:p>
    <w:p>
      <w:pPr>
        <w:spacing w:line="240" w:lineRule="auto"/>
      </w:pPr>
      <w:r>
        <w:t xml:space="preserve">The </w:t>
      </w:r>
      <w:r>
        <w:rPr>
          <w:b/>
        </w:rPr>
        <w:t>Updates</w:t>
      </w:r>
      <w:r>
        <w:t xml:space="preserve"> menu item provides the capability to configure and enable the Update functions of Logger32.</w:t>
      </w:r>
    </w:p>
    <w:p>
      <w:pPr>
        <w:spacing w:line="240" w:lineRule="auto"/>
        <w:jc w:val="center"/>
      </w:pPr>
    </w:p>
    <w:p>
      <w:pPr>
        <w:spacing w:line="240" w:lineRule="auto"/>
        <w:jc w:val="center"/>
      </w:pPr>
      <w:r>
        <w:drawing>
          <wp:inline distT="0" distB="0" distL="0" distR="0">
            <wp:extent cx="3133725" cy="790575"/>
            <wp:effectExtent l="0" t="0" r="9525" b="9525"/>
            <wp:docPr id="744" name="Pic 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 name="Pic 744"/>
                    <pic:cNvPicPr>
                      <a:picLocks noChangeAspect="1"/>
                    </pic:cNvPicPr>
                  </pic:nvPicPr>
                  <pic:blipFill>
                    <a:blip r:embed="rId4" cstate="print"/>
                    <a:stretch>
                      <a:fillRect/>
                    </a:stretch>
                  </pic:blipFill>
                  <pic:spPr>
                    <a:xfrm>
                      <a:off x="0" y="0"/>
                      <a:ext cx="3133725" cy="790575"/>
                    </a:xfrm>
                    <a:prstGeom prst="rect">
                      <a:avLst/>
                    </a:prstGeom>
                  </pic:spPr>
                </pic:pic>
              </a:graphicData>
            </a:graphic>
          </wp:inline>
        </w:drawing>
      </w:r>
    </w:p>
    <w:p>
      <w:pPr>
        <w:spacing w:line="240" w:lineRule="auto"/>
        <w:jc w:val="center"/>
      </w:pPr>
    </w:p>
    <w:p>
      <w:pPr>
        <w:spacing w:line="240" w:lineRule="auto"/>
        <w:jc w:val="center"/>
      </w:pPr>
      <w:r>
        <w:t>SM_17</w:t>
      </w:r>
    </w:p>
    <w:p>
      <w:pPr>
        <w:pStyle w:val="4"/>
        <w:spacing w:line="240" w:lineRule="auto"/>
      </w:pPr>
      <w:bookmarkStart w:id="2" w:name="14_1_Logger32_Version_Updates"/>
      <w:bookmarkEnd w:id="2"/>
      <w:r>
        <w:t>14.1 Logger32 Version Updates</w:t>
      </w:r>
    </w:p>
    <w:p>
      <w:pPr>
        <w:spacing w:line="240" w:lineRule="auto"/>
      </w:pPr>
    </w:p>
    <w:p>
      <w:pPr>
        <w:spacing w:line="240" w:lineRule="auto"/>
      </w:pPr>
      <w:r>
        <w:rPr>
          <w:color w:val="000000"/>
        </w:rPr>
        <w:t>The “Logger32 version updates” brings Logger32 up to the latest public release. This update can be set to run automatic or manual. If the automatic update option is selected, Logger32 will automatically poll the internet location 10 seconds after each startup of Logger32. The manual update can be initiated at operator discretion. You can also read the latest release notes.</w:t>
      </w:r>
    </w:p>
    <w:p>
      <w:pPr>
        <w:spacing w:line="240" w:lineRule="auto"/>
      </w:pPr>
    </w:p>
    <w:p>
      <w:pPr>
        <w:spacing w:line="240" w:lineRule="auto"/>
      </w:pPr>
    </w:p>
    <w:p>
      <w:pPr>
        <w:spacing w:line="240" w:lineRule="auto"/>
        <w:jc w:val="center"/>
      </w:pPr>
      <w:r>
        <w:drawing>
          <wp:inline distT="0" distB="0" distL="0" distR="0">
            <wp:extent cx="4981575" cy="942975"/>
            <wp:effectExtent l="0" t="0" r="9525" b="9525"/>
            <wp:docPr id="745" name="Pic 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 name="Pic 745"/>
                    <pic:cNvPicPr>
                      <a:picLocks noChangeAspect="1"/>
                    </pic:cNvPicPr>
                  </pic:nvPicPr>
                  <pic:blipFill>
                    <a:blip r:embed="rId5" cstate="print"/>
                    <a:stretch>
                      <a:fillRect/>
                    </a:stretch>
                  </pic:blipFill>
                  <pic:spPr>
                    <a:xfrm>
                      <a:off x="0" y="0"/>
                      <a:ext cx="4981575" cy="942975"/>
                    </a:xfrm>
                    <a:prstGeom prst="rect">
                      <a:avLst/>
                    </a:prstGeom>
                  </pic:spPr>
                </pic:pic>
              </a:graphicData>
            </a:graphic>
          </wp:inline>
        </w:drawing>
      </w:r>
    </w:p>
    <w:p>
      <w:pPr>
        <w:spacing w:line="240" w:lineRule="auto"/>
        <w:jc w:val="center"/>
      </w:pPr>
    </w:p>
    <w:p>
      <w:pPr>
        <w:spacing w:line="240" w:lineRule="auto"/>
        <w:jc w:val="center"/>
      </w:pPr>
      <w:r>
        <w:t>SM_17A</w:t>
      </w:r>
    </w:p>
    <w:p>
      <w:pPr>
        <w:pStyle w:val="3"/>
        <w:spacing w:line="240" w:lineRule="auto"/>
      </w:pPr>
      <w:bookmarkStart w:id="3" w:name="14_2_Country_Database_Exceptions"/>
      <w:bookmarkEnd w:id="3"/>
      <w:r>
        <w:t>14.2 Country Database Exceptions</w:t>
      </w:r>
    </w:p>
    <w:p>
      <w:pPr>
        <w:spacing w:line="240" w:lineRule="auto"/>
      </w:pPr>
    </w:p>
    <w:p>
      <w:pPr>
        <w:spacing w:line="240" w:lineRule="auto"/>
        <w:rPr>
          <w:rFonts w:hint="default" w:ascii="Arial" w:hAnsi="Arial" w:cs="Arial"/>
          <w:strike/>
          <w:dstrike w:val="0"/>
          <w:color w:val="FF0000"/>
          <w:sz w:val="20"/>
          <w:szCs w:val="20"/>
        </w:rPr>
      </w:pPr>
      <w:r>
        <w:rPr>
          <w:color w:val="000000"/>
        </w:rPr>
        <w:t xml:space="preserve">The "Country database exceptions" will update the Logger32 country database to match the Club Log database. This will update both the PFX and callsign exceptions. </w:t>
      </w:r>
      <w:r>
        <w:rPr>
          <w:strike/>
          <w:dstrike w:val="0"/>
          <w:color w:val="FF0000"/>
        </w:rPr>
        <w:t xml:space="preserve">This will be repeated daily if </w:t>
      </w:r>
      <w:r>
        <w:rPr>
          <w:rFonts w:hint="eastAsia"/>
          <w:strike w:val="0"/>
          <w:dstrike w:val="0"/>
          <w:color w:val="FF0000"/>
          <w:lang w:val="en-US" w:eastAsia="ja-JP"/>
        </w:rPr>
        <w:t xml:space="preserve"> If </w:t>
      </w:r>
      <w:r>
        <w:rPr>
          <w:color w:val="000000"/>
        </w:rPr>
        <w:t>"Enable auto update' is checked,</w:t>
      </w:r>
      <w:r>
        <w:rPr>
          <w:rFonts w:hint="eastAsia"/>
          <w:color w:val="000000"/>
          <w:lang w:val="en-US" w:eastAsia="ja-JP"/>
        </w:rPr>
        <w:t xml:space="preserve"> </w:t>
      </w:r>
      <w:r>
        <w:rPr>
          <w:rFonts w:hint="eastAsia"/>
          <w:color w:val="FF0000"/>
          <w:lang w:val="en-US" w:eastAsia="ja-JP"/>
        </w:rPr>
        <w:t>it</w:t>
      </w:r>
      <w:r>
        <w:rPr>
          <w:rFonts w:hint="default" w:ascii="Arial" w:hAnsi="Arial" w:eastAsia="SimSun" w:cs="Arial"/>
          <w:color w:val="FF0000"/>
          <w:sz w:val="20"/>
          <w:szCs w:val="20"/>
        </w:rPr>
        <w:t xml:space="preserve"> run as a background process, has no window and will run 10 seconds after you start Logger32.</w:t>
      </w:r>
      <w:r>
        <w:rPr>
          <w:color w:val="000000"/>
        </w:rPr>
        <w:t xml:space="preserve"> </w:t>
      </w:r>
      <w:r>
        <w:rPr>
          <w:strike/>
          <w:dstrike w:val="0"/>
          <w:color w:val="FF0000"/>
        </w:rPr>
        <w:t>or</w:t>
      </w:r>
      <w:r>
        <w:rPr>
          <w:rFonts w:hint="eastAsia"/>
          <w:color w:val="FF0000"/>
          <w:lang w:val="en-US" w:eastAsia="ja-JP"/>
        </w:rPr>
        <w:t xml:space="preserve"> If </w:t>
      </w:r>
      <w:r>
        <w:rPr>
          <w:color w:val="000000"/>
        </w:rPr>
        <w:t xml:space="preserve">you </w:t>
      </w:r>
      <w:r>
        <w:rPr>
          <w:strike/>
          <w:dstrike w:val="0"/>
          <w:color w:val="FF0000"/>
        </w:rPr>
        <w:t>should</w:t>
      </w:r>
      <w:r>
        <w:rPr>
          <w:color w:val="FF0000"/>
        </w:rPr>
        <w:t xml:space="preserve"> </w:t>
      </w:r>
      <w:r>
        <w:rPr>
          <w:strike/>
          <w:dstrike w:val="0"/>
          <w:color w:val="FF0000"/>
        </w:rPr>
        <w:t>run</w:t>
      </w:r>
      <w:r>
        <w:rPr>
          <w:rFonts w:hint="eastAsia"/>
          <w:color w:val="FF0000"/>
          <w:lang w:val="en-US" w:eastAsia="ja-JP"/>
        </w:rPr>
        <w:t xml:space="preserve"> click</w:t>
      </w:r>
      <w:r>
        <w:rPr>
          <w:color w:val="000000"/>
        </w:rPr>
        <w:t xml:space="preserve"> "Look for updates now" </w:t>
      </w:r>
      <w:r>
        <w:rPr>
          <w:strike/>
          <w:dstrike w:val="0"/>
          <w:color w:val="FF0000"/>
        </w:rPr>
        <w:t>at least weekly.</w:t>
      </w:r>
      <w:r>
        <w:rPr>
          <w:rFonts w:hint="eastAsia"/>
          <w:strike/>
          <w:dstrike w:val="0"/>
          <w:color w:val="FF0000"/>
          <w:lang w:val="en-US" w:eastAsia="ja-JP"/>
        </w:rPr>
        <w:t xml:space="preserve"> </w:t>
      </w:r>
      <w:r>
        <w:rPr>
          <w:rFonts w:hint="eastAsia"/>
          <w:strike w:val="0"/>
          <w:dstrike w:val="0"/>
          <w:color w:val="FF0000"/>
          <w:lang w:val="en-US" w:eastAsia="ja-JP"/>
        </w:rPr>
        <w:t xml:space="preserve"> i</w:t>
      </w:r>
      <w:bookmarkStart w:id="8" w:name="_GoBack"/>
      <w:bookmarkEnd w:id="8"/>
      <w:r>
        <w:rPr>
          <w:rFonts w:hint="default" w:ascii="Arial" w:hAnsi="Arial" w:cs="Arial"/>
          <w:strike w:val="0"/>
          <w:dstrike w:val="0"/>
          <w:color w:val="FF0000"/>
          <w:sz w:val="20"/>
          <w:szCs w:val="20"/>
          <w:lang w:val="en-US" w:eastAsia="ja-JP"/>
        </w:rPr>
        <w:t>t will st</w:t>
      </w:r>
      <w:r>
        <w:rPr>
          <w:rFonts w:hint="eastAsia" w:cs="Arial"/>
          <w:strike w:val="0"/>
          <w:dstrike w:val="0"/>
          <w:color w:val="FF0000"/>
          <w:sz w:val="20"/>
          <w:szCs w:val="20"/>
          <w:lang w:val="en-US" w:eastAsia="ja-JP"/>
        </w:rPr>
        <w:t>art to</w:t>
      </w:r>
      <w:r>
        <w:rPr>
          <w:rFonts w:hint="default" w:ascii="Arial" w:hAnsi="Arial" w:cs="Arial"/>
          <w:strike w:val="0"/>
          <w:dstrike w:val="0"/>
          <w:color w:val="FF0000"/>
          <w:sz w:val="20"/>
          <w:szCs w:val="20"/>
          <w:lang w:val="en-US" w:eastAsia="ja-JP"/>
        </w:rPr>
        <w:t xml:space="preserve"> update and </w:t>
      </w:r>
      <w:r>
        <w:rPr>
          <w:rFonts w:hint="default" w:ascii="Arial" w:hAnsi="Arial" w:eastAsia="SimSun" w:cs="Arial"/>
          <w:color w:val="FF0000"/>
          <w:sz w:val="20"/>
          <w:szCs w:val="20"/>
        </w:rPr>
        <w:t>show the window</w:t>
      </w:r>
    </w:p>
    <w:p>
      <w:pPr>
        <w:spacing w:line="240" w:lineRule="auto"/>
      </w:pPr>
    </w:p>
    <w:p>
      <w:pPr>
        <w:spacing w:line="240" w:lineRule="auto"/>
        <w:jc w:val="center"/>
      </w:pPr>
      <w:r>
        <w:drawing>
          <wp:inline distT="0" distB="0" distL="0" distR="0">
            <wp:extent cx="5667375" cy="942975"/>
            <wp:effectExtent l="0" t="0" r="9525" b="9525"/>
            <wp:docPr id="746" name="Pic 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 name="Pic 746"/>
                    <pic:cNvPicPr>
                      <a:picLocks noChangeAspect="1"/>
                    </pic:cNvPicPr>
                  </pic:nvPicPr>
                  <pic:blipFill>
                    <a:blip r:embed="rId6" cstate="print"/>
                    <a:stretch>
                      <a:fillRect/>
                    </a:stretch>
                  </pic:blipFill>
                  <pic:spPr>
                    <a:xfrm>
                      <a:off x="0" y="0"/>
                      <a:ext cx="5667375" cy="942975"/>
                    </a:xfrm>
                    <a:prstGeom prst="rect">
                      <a:avLst/>
                    </a:prstGeom>
                  </pic:spPr>
                </pic:pic>
              </a:graphicData>
            </a:graphic>
          </wp:inline>
        </w:drawing>
      </w:r>
    </w:p>
    <w:p>
      <w:pPr>
        <w:spacing w:after="285" w:line="240" w:lineRule="auto"/>
        <w:jc w:val="center"/>
      </w:pPr>
      <w:r>
        <w:br w:type="textWrapping"/>
      </w:r>
      <w:r>
        <w:rPr>
          <w:color w:val="000000"/>
        </w:rPr>
        <w:t>SM_17B</w:t>
      </w:r>
    </w:p>
    <w:p>
      <w:pPr>
        <w:spacing w:after="285" w:line="240" w:lineRule="auto"/>
        <w:rPr>
          <w:sz w:val="24"/>
          <w:szCs w:val="24"/>
        </w:rPr>
      </w:pPr>
      <w:bookmarkStart w:id="4" w:name="14_2_Validate_DXCC_Country_Codes"/>
      <w:bookmarkEnd w:id="4"/>
      <w:r>
        <w:rPr>
          <w:rFonts w:hint="eastAsia"/>
          <w:b/>
          <w:color w:val="FF0000"/>
          <w:sz w:val="24"/>
          <w:szCs w:val="24"/>
          <w:lang w:val="en-US" w:eastAsia="ja-JP"/>
        </w:rPr>
        <w:t xml:space="preserve">14.3 </w:t>
      </w:r>
      <w:r>
        <w:rPr>
          <w:b/>
          <w:strike/>
          <w:dstrike w:val="0"/>
          <w:color w:val="FF0000"/>
          <w:sz w:val="24"/>
          <w:szCs w:val="24"/>
        </w:rPr>
        <w:t>14.2</w:t>
      </w:r>
      <w:r>
        <w:rPr>
          <w:b/>
          <w:sz w:val="24"/>
          <w:szCs w:val="24"/>
        </w:rPr>
        <w:t xml:space="preserve"> Validate DXCC Country Codes</w:t>
      </w:r>
    </w:p>
    <w:p>
      <w:pPr>
        <w:spacing w:line="240" w:lineRule="auto"/>
      </w:pPr>
      <w:r>
        <w:t xml:space="preserve">The "Validate DXCC country codes" </w:t>
      </w:r>
      <w:r>
        <w:rPr>
          <w:color w:val="000000"/>
        </w:rPr>
        <w:t>will update the user logbook to show the proper DXCC assignment. This validation is based on the Club Log knowledge base and are based on the actual time periods of specific operations. This option can be run automatic or manually at operator discretion. If manual mode is selected, the operator will be prompted for approval where Logbook differs from the Club Log record. If the user has evidence such as QSL card supporting validity of the logbook record, it is suggested that the evidence be presented to the Club Log help desk so they can update their records. There is also an option to leave the logbook records as is when the QSO already has ARRL confirmation.</w:t>
      </w:r>
    </w:p>
    <w:p>
      <w:pPr>
        <w:spacing w:line="240" w:lineRule="auto"/>
      </w:pPr>
    </w:p>
    <w:p>
      <w:pPr>
        <w:spacing w:after="285" w:line="240" w:lineRule="auto"/>
      </w:pPr>
      <w:r>
        <w:rPr>
          <w:color w:val="000000"/>
        </w:rPr>
        <w:t>This validation updates the statistics automatically unless the operator chooses to do it later to speed up the process.</w:t>
      </w:r>
    </w:p>
    <w:p>
      <w:pPr>
        <w:spacing w:after="285" w:line="240" w:lineRule="auto"/>
      </w:pPr>
      <w:r>
        <w:rPr>
          <w:b/>
          <w:color w:val="000000"/>
        </w:rPr>
        <w:t>Note</w:t>
      </w:r>
      <w:r>
        <w:rPr>
          <w:color w:val="000000"/>
        </w:rPr>
        <w:t>: This function modifies your Logbook records. Recommend a full logbook backup before proceeding.</w:t>
      </w:r>
    </w:p>
    <w:p>
      <w:pPr>
        <w:spacing w:after="285" w:line="240" w:lineRule="auto"/>
        <w:jc w:val="center"/>
      </w:pPr>
      <w:r>
        <w:drawing>
          <wp:inline distT="0" distB="0" distL="0" distR="0">
            <wp:extent cx="3076575" cy="971550"/>
            <wp:effectExtent l="0" t="0" r="9525" b="0"/>
            <wp:docPr id="747" name="Pic 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 name="Pic 747"/>
                    <pic:cNvPicPr>
                      <a:picLocks noChangeAspect="1"/>
                    </pic:cNvPicPr>
                  </pic:nvPicPr>
                  <pic:blipFill>
                    <a:blip r:embed="rId7" cstate="print"/>
                    <a:stretch>
                      <a:fillRect/>
                    </a:stretch>
                  </pic:blipFill>
                  <pic:spPr>
                    <a:xfrm>
                      <a:off x="0" y="0"/>
                      <a:ext cx="3076575" cy="971550"/>
                    </a:xfrm>
                    <a:prstGeom prst="rect">
                      <a:avLst/>
                    </a:prstGeom>
                  </pic:spPr>
                </pic:pic>
              </a:graphicData>
            </a:graphic>
          </wp:inline>
        </w:drawing>
      </w:r>
    </w:p>
    <w:p>
      <w:pPr>
        <w:spacing w:after="285" w:line="240" w:lineRule="auto"/>
        <w:jc w:val="center"/>
      </w:pPr>
      <w:r>
        <w:t>SM_17C</w:t>
      </w:r>
    </w:p>
    <w:p>
      <w:pPr>
        <w:pStyle w:val="3"/>
        <w:spacing w:line="240" w:lineRule="auto"/>
      </w:pPr>
      <w:bookmarkStart w:id="5" w:name="15_0_HOTKEYS_MENU_ITEM"/>
      <w:bookmarkEnd w:id="5"/>
      <w:r>
        <w:t>15.0 HOTKEYS MENU ITEM</w:t>
      </w:r>
    </w:p>
    <w:p>
      <w:pPr>
        <w:spacing w:line="240" w:lineRule="auto"/>
      </w:pPr>
    </w:p>
    <w:p>
      <w:pPr>
        <w:spacing w:line="240" w:lineRule="auto"/>
      </w:pPr>
      <w:r>
        <w:t xml:space="preserve">The </w:t>
      </w:r>
      <w:r>
        <w:rPr>
          <w:b/>
        </w:rPr>
        <w:t>Hotkeys</w:t>
      </w:r>
      <w:r>
        <w:t xml:space="preserve"> menu item provides a list of items that can be "checked" to enable global hotkeys within Logger32. The default setting is off (not checked and it is recommended that if you don't use hotkeys, you leave them off.</w:t>
      </w:r>
    </w:p>
    <w:p>
      <w:pPr>
        <w:spacing w:line="240" w:lineRule="auto"/>
      </w:pPr>
    </w:p>
    <w:p>
      <w:pPr>
        <w:spacing w:line="240" w:lineRule="auto"/>
        <w:jc w:val="center"/>
      </w:pPr>
      <w:r>
        <w:drawing>
          <wp:inline distT="0" distB="0" distL="0" distR="0">
            <wp:extent cx="3905250" cy="3686175"/>
            <wp:effectExtent l="0" t="0" r="0" b="9525"/>
            <wp:docPr id="748" name="Pic 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 name="Pic 748"/>
                    <pic:cNvPicPr>
                      <a:picLocks noChangeAspect="1"/>
                    </pic:cNvPicPr>
                  </pic:nvPicPr>
                  <pic:blipFill>
                    <a:blip r:embed="rId8" cstate="print"/>
                    <a:stretch>
                      <a:fillRect/>
                    </a:stretch>
                  </pic:blipFill>
                  <pic:spPr>
                    <a:xfrm>
                      <a:off x="0" y="0"/>
                      <a:ext cx="3905250" cy="3686175"/>
                    </a:xfrm>
                    <a:prstGeom prst="rect">
                      <a:avLst/>
                    </a:prstGeom>
                  </pic:spPr>
                </pic:pic>
              </a:graphicData>
            </a:graphic>
          </wp:inline>
        </w:drawing>
      </w:r>
    </w:p>
    <w:p>
      <w:pPr>
        <w:spacing w:line="240" w:lineRule="auto"/>
        <w:jc w:val="center"/>
      </w:pPr>
    </w:p>
    <w:p>
      <w:pPr>
        <w:spacing w:line="240" w:lineRule="auto"/>
        <w:jc w:val="center"/>
      </w:pPr>
      <w:r>
        <w:t>SM_18</w:t>
      </w:r>
    </w:p>
    <w:p>
      <w:pPr>
        <w:spacing w:line="240" w:lineRule="auto"/>
      </w:pPr>
    </w:p>
    <w:p>
      <w:pPr>
        <w:pStyle w:val="3"/>
        <w:spacing w:line="240" w:lineRule="auto"/>
      </w:pPr>
      <w:bookmarkStart w:id="6" w:name="16_0_ANTENNA_TYPE_MENU_ITEM"/>
      <w:bookmarkEnd w:id="6"/>
      <w:r>
        <w:t>16.0 ANTENNA TYPE MENU ITEM</w:t>
      </w:r>
    </w:p>
    <w:p>
      <w:pPr>
        <w:spacing w:line="240" w:lineRule="auto"/>
      </w:pPr>
    </w:p>
    <w:p>
      <w:pPr>
        <w:spacing w:line="240" w:lineRule="auto"/>
      </w:pPr>
      <w:r>
        <w:t>The</w:t>
      </w:r>
      <w:r>
        <w:rPr>
          <w:b/>
        </w:rPr>
        <w:t xml:space="preserve"> Antenna Type</w:t>
      </w:r>
      <w:r>
        <w:t xml:space="preserve"> menu item provides the capability to select either the SteppIR antenna controller or the Ultra Beam antenna controller..</w:t>
      </w:r>
    </w:p>
    <w:p>
      <w:pPr>
        <w:pStyle w:val="3"/>
        <w:spacing w:line="240" w:lineRule="auto"/>
      </w:pPr>
      <w:bookmarkStart w:id="7" w:name="17_0_MAIN_MENU_ITEM"/>
      <w:bookmarkEnd w:id="7"/>
      <w:r>
        <w:t>17.0 MAIN MENU ITEM</w:t>
      </w:r>
    </w:p>
    <w:p>
      <w:pPr>
        <w:spacing w:line="240" w:lineRule="auto"/>
      </w:pPr>
    </w:p>
    <w:p>
      <w:pPr>
        <w:spacing w:line="240" w:lineRule="auto"/>
      </w:pPr>
      <w:r>
        <w:t xml:space="preserve">The </w:t>
      </w:r>
      <w:r>
        <w:rPr>
          <w:b/>
        </w:rPr>
        <w:t>MAIN MENU</w:t>
      </w:r>
      <w:r>
        <w:t xml:space="preserve"> menu item allows the user to switch back to the </w:t>
      </w:r>
      <w:r>
        <w:fldChar w:fldCharType="begin"/>
      </w:r>
      <w:r>
        <w:instrText xml:space="preserve"> HYPERLINK \l "_topic_MainMenu" \h </w:instrText>
      </w:r>
      <w:r>
        <w:fldChar w:fldCharType="separate"/>
      </w:r>
      <w:r>
        <w:rPr>
          <w:rStyle w:val="7"/>
        </w:rPr>
        <w:t>Main Menu bar</w:t>
      </w:r>
      <w:r>
        <w:rPr>
          <w:rStyle w:val="7"/>
        </w:rPr>
        <w:fldChar w:fldCharType="end"/>
      </w:r>
      <w:r>
        <w:t>.</w:t>
      </w:r>
    </w:p>
    <w:p>
      <w:pPr>
        <w:spacing w:line="240" w:lineRule="auto"/>
      </w:pPr>
      <w:r>
        <w:t> </w:t>
      </w:r>
    </w:p>
    <w:p/>
    <w:sectPr>
      <w:pgSz w:w="11906" w:h="16838"/>
      <w:pgMar w:top="1985" w:right="1701" w:bottom="1701"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0002EFF" w:usb1="C000247B" w:usb2="00000009" w:usb3="00000000" w:csb0="200001FF" w:csb1="00000000"/>
  </w:font>
  <w:font w:name="Tahoma">
    <w:panose1 w:val="020B0604030504040204"/>
    <w:charset w:val="01"/>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2F05E5"/>
    <w:rsid w:val="291140A3"/>
    <w:rsid w:val="2C151B22"/>
    <w:rsid w:val="6C2F05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0" w:after="0" w:line="240" w:lineRule="auto"/>
    </w:pPr>
    <w:rPr>
      <w:rFonts w:ascii="Arial" w:hAnsi="Arial" w:eastAsiaTheme="minorEastAsia" w:cstheme="minorBidi"/>
      <w:sz w:val="20"/>
    </w:rPr>
  </w:style>
  <w:style w:type="paragraph" w:styleId="2">
    <w:name w:val="heading 1"/>
    <w:basedOn w:val="1"/>
    <w:next w:val="1"/>
    <w:qFormat/>
    <w:uiPriority w:val="0"/>
    <w:pPr>
      <w:keepNext/>
      <w:spacing w:before="240" w:after="60"/>
      <w:outlineLvl w:val="0"/>
    </w:pPr>
    <w:rPr>
      <w:rFonts w:ascii="Arial" w:hAnsi="Arial"/>
      <w:b/>
      <w:color w:val="3366FF"/>
      <w:sz w:val="24"/>
    </w:rPr>
  </w:style>
  <w:style w:type="paragraph" w:styleId="3">
    <w:name w:val="heading 2"/>
    <w:basedOn w:val="1"/>
    <w:next w:val="1"/>
    <w:qFormat/>
    <w:uiPriority w:val="0"/>
    <w:pPr>
      <w:keepNext/>
      <w:spacing w:before="240" w:after="60"/>
      <w:outlineLvl w:val="1"/>
    </w:pPr>
    <w:rPr>
      <w:rFonts w:ascii="Arial" w:hAnsi="Arial"/>
      <w:b/>
      <w:color w:val="000000"/>
      <w:sz w:val="24"/>
    </w:rPr>
  </w:style>
  <w:style w:type="paragraph" w:styleId="4">
    <w:name w:val="heading 3"/>
    <w:basedOn w:val="1"/>
    <w:next w:val="1"/>
    <w:qFormat/>
    <w:uiPriority w:val="0"/>
    <w:pPr>
      <w:keepNext/>
      <w:spacing w:before="240" w:after="60"/>
      <w:outlineLvl w:val="2"/>
    </w:pPr>
    <w:rPr>
      <w:rFonts w:ascii="Arial" w:hAnsi="Arial"/>
      <w:b/>
      <w:color w:val="000000"/>
      <w:sz w:val="22"/>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customStyle="1" w:styleId="7">
    <w:name w:val="Hyperlink (Internal)"/>
    <w:basedOn w:val="5"/>
    <w:qFormat/>
    <w:uiPriority w:val="0"/>
    <w:rPr>
      <w:rFonts w:ascii="Arial" w:hAnsi="Arial"/>
      <w:color w:val="339966"/>
      <w:sz w:val="20"/>
      <w:u w:val="single"/>
    </w:rPr>
  </w:style>
  <w:style w:type="character" w:customStyle="1" w:styleId="8">
    <w:name w:val="Hyperlink (Abbreviations)"/>
    <w:basedOn w:val="5"/>
    <w:qFormat/>
    <w:uiPriority w:val="0"/>
    <w:rPr>
      <w:rFonts w:ascii="Arial" w:hAnsi="Arial"/>
      <w:color w:val="FF00FF"/>
      <w:sz w:val="20"/>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Office_10.8.2.6704_F1E327BC-269C-435d-A152-05C5408002CA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2019-03-23T00:58:00Z</dcterms:created>
  <dc:creator>ayoshida</dc:creator>
  <cp:lastModifiedBy>ayoshida</cp:lastModifiedBy>
  <dcterms:modified xsi:type="dcterms:W3CDTF">2019-03-24T00:57:58Z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1041-10.8.2.6704</vt:lpwstr>
  </property>
</Properties>
</file>