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AAAAA" w:sz="0" w:space="1"/>
          <w:left w:val="none" w:color="AAAAAA" w:sz="0" w:space="1"/>
          <w:bottom w:val="single" w:color="AAAAAA" w:sz="0" w:space="1"/>
          <w:right w:val="none" w:color="AAAAAA" w:sz="0" w:space="1"/>
        </w:pBdr>
        <w:shd w:val="clear" w:color="auto" w:fill="FFFFFF"/>
        <w:spacing w:before="75" w:after="450" w:line="240" w:lineRule="auto"/>
        <w:outlineLvl w:val="0"/>
      </w:pPr>
      <w:r>
        <w:rPr>
          <w:rFonts w:ascii="Tahoma" w:hAnsi="Tahoma"/>
          <w:b/>
          <w:color w:val="365F91"/>
          <w:sz w:val="28"/>
        </w:rPr>
        <w:t>CW Machine Window</w:t>
      </w:r>
    </w:p>
    <w:p>
      <w:pPr>
        <w:pStyle w:val="2"/>
        <w:spacing w:line="240" w:lineRule="auto"/>
        <w:rPr>
          <w:rFonts w:hint="eastAsia" w:eastAsiaTheme="minorEastAsia"/>
          <w:color w:val="FF0000"/>
          <w:lang w:val="en-US" w:eastAsia="ja-JP"/>
        </w:rPr>
      </w:pPr>
      <w:r>
        <w:t>Geoff Anderson G3NPA, Hew Lines VA7HU</w:t>
      </w:r>
      <w:r>
        <w:rPr>
          <w:rFonts w:hint="eastAsia"/>
          <w:color w:val="FF0000"/>
          <w:lang w:val="en-US" w:eastAsia="ja-JP"/>
        </w:rPr>
        <w:t>,</w:t>
      </w:r>
      <w:r>
        <w:rPr>
          <w:color w:val="FF0000"/>
        </w:rPr>
        <w:t xml:space="preserve"> </w:t>
      </w:r>
      <w:r>
        <w:rPr>
          <w:strike/>
          <w:dstrike w:val="0"/>
          <w:color w:val="FF0000"/>
        </w:rPr>
        <w:t>and</w:t>
      </w:r>
      <w:r>
        <w:t xml:space="preserve"> Aki Yoshida JA1NLX</w:t>
      </w:r>
      <w:r>
        <w:rPr>
          <w:rFonts w:hint="eastAsia"/>
          <w:color w:val="FF0000"/>
          <w:lang w:val="en-US" w:eastAsia="ja-JP"/>
        </w:rPr>
        <w:t xml:space="preserve"> and Orrin Delany WO4D</w:t>
      </w:r>
    </w:p>
    <w:p>
      <w:pPr>
        <w:pStyle w:val="3"/>
        <w:spacing w:line="240" w:lineRule="auto"/>
      </w:pPr>
      <w:bookmarkStart w:id="0" w:name="1_0_GENERAL"/>
      <w:bookmarkEnd w:id="0"/>
      <w:r>
        <w:t>1.0 GENERAL</w:t>
      </w:r>
    </w:p>
    <w:p>
      <w:pPr>
        <w:spacing w:line="240" w:lineRule="auto"/>
      </w:pPr>
    </w:p>
    <w:p>
      <w:pPr>
        <w:spacing w:line="240" w:lineRule="auto"/>
      </w:pPr>
      <w:r>
        <w:t>The CW Machine provides the capability to interface Logger32 to your transceiver and to send CW from Logger32 via a serial or parallel port interface. It is fully customizable and consists of a transmit buffer window and up to 36 user-programmable buttons that may be displayed in groups of  0, 12, 24 or 36. Each button may be programmed using Macro language statements and/or text and may be colored and labeled. Using your imagination and the Macro language, you can create single-button functionality which will make operating CW more enjoyable and easier.</w:t>
      </w:r>
    </w:p>
    <w:p>
      <w:pPr>
        <w:spacing w:line="240" w:lineRule="auto"/>
      </w:pPr>
    </w:p>
    <w:p>
      <w:pPr>
        <w:spacing w:line="240" w:lineRule="auto"/>
      </w:pPr>
      <w:r>
        <w:t>The CW Machine is basically a software keyer but it will also support the use of a WinKey1 or 2 CW keyer.</w:t>
      </w:r>
    </w:p>
    <w:p>
      <w:pPr>
        <w:spacing w:line="240" w:lineRule="auto"/>
        <w:jc w:val="center"/>
      </w:pPr>
    </w:p>
    <w:p>
      <w:pPr>
        <w:spacing w:line="240" w:lineRule="auto"/>
        <w:jc w:val="center"/>
      </w:pPr>
      <w:r>
        <w:drawing>
          <wp:inline distT="0" distB="0" distL="0" distR="0">
            <wp:extent cx="5781675" cy="1628775"/>
            <wp:effectExtent l="0" t="0" r="9525" b="9525"/>
            <wp:docPr id="555" name="Pic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 name="Pic 555"/>
                    <pic:cNvPicPr>
                      <a:picLocks noChangeAspect="1"/>
                    </pic:cNvPicPr>
                  </pic:nvPicPr>
                  <pic:blipFill>
                    <a:blip r:embed="rId4" cstate="print"/>
                    <a:stretch>
                      <a:fillRect/>
                    </a:stretch>
                  </pic:blipFill>
                  <pic:spPr>
                    <a:xfrm>
                      <a:off x="0" y="0"/>
                      <a:ext cx="5781675" cy="1628775"/>
                    </a:xfrm>
                    <a:prstGeom prst="rect">
                      <a:avLst/>
                    </a:prstGeom>
                  </pic:spPr>
                </pic:pic>
              </a:graphicData>
            </a:graphic>
          </wp:inline>
        </w:drawing>
      </w:r>
    </w:p>
    <w:p>
      <w:pPr>
        <w:spacing w:line="240" w:lineRule="auto"/>
        <w:jc w:val="center"/>
      </w:pPr>
    </w:p>
    <w:p>
      <w:pPr>
        <w:spacing w:line="240" w:lineRule="auto"/>
        <w:jc w:val="center"/>
      </w:pPr>
      <w:r>
        <w:t>CWM_1</w:t>
      </w:r>
    </w:p>
    <w:p>
      <w:pPr>
        <w:spacing w:line="240" w:lineRule="auto"/>
        <w:jc w:val="center"/>
      </w:pPr>
    </w:p>
    <w:p>
      <w:pPr>
        <w:spacing w:line="240" w:lineRule="auto"/>
      </w:pPr>
      <w:r>
        <w:rPr>
          <w:b/>
        </w:rPr>
        <w:t>Note:</w:t>
      </w:r>
    </w:p>
    <w:p>
      <w:pPr>
        <w:spacing w:line="240" w:lineRule="auto"/>
      </w:pPr>
    </w:p>
    <w:p>
      <w:pPr>
        <w:spacing w:line="240" w:lineRule="auto"/>
      </w:pPr>
      <w:r>
        <w:t>If the CW Machine is running when WSJT/JTDX is started, the CW Machine will close automatically. If, while running WSJT/JTDX, a CW DX Spot is clicked, when WSJT/JTDX is closed the CW Machine will open automatically. </w:t>
      </w:r>
    </w:p>
    <w:p>
      <w:pPr>
        <w:spacing w:line="240" w:lineRule="auto"/>
      </w:pPr>
    </w:p>
    <w:p>
      <w:pPr>
        <w:spacing w:line="240" w:lineRule="auto"/>
      </w:pPr>
      <w:r>
        <w:t>If WSJT/JTDX is running and the user wishes to switch, simply click on the CW Machine ICON on the ToolBar and WSJT/JTDX will close and the CW Machine will open. </w:t>
      </w:r>
    </w:p>
    <w:p>
      <w:pPr>
        <w:spacing w:line="240" w:lineRule="auto"/>
      </w:pPr>
    </w:p>
    <w:p>
      <w:pPr>
        <w:pStyle w:val="3"/>
        <w:spacing w:line="240" w:lineRule="auto"/>
      </w:pPr>
      <w:bookmarkStart w:id="1" w:name="2_0_MAIN_MENU"/>
      <w:bookmarkEnd w:id="1"/>
      <w:r>
        <w:t>2.0 MAIN MENU</w:t>
      </w:r>
    </w:p>
    <w:p>
      <w:pPr>
        <w:spacing w:line="240" w:lineRule="auto"/>
      </w:pPr>
    </w:p>
    <w:p>
      <w:pPr>
        <w:spacing w:line="240" w:lineRule="auto"/>
      </w:pPr>
      <w:r>
        <w:t>The CW Machine Menu Bar provides the following functionality:</w:t>
      </w:r>
    </w:p>
    <w:p>
      <w:pPr>
        <w:pStyle w:val="4"/>
        <w:spacing w:line="240" w:lineRule="auto"/>
      </w:pPr>
      <w:bookmarkStart w:id="2" w:name="2_1_Config"/>
      <w:bookmarkEnd w:id="2"/>
      <w:r>
        <w:t>2.1 Config</w:t>
      </w:r>
    </w:p>
    <w:p>
      <w:pPr>
        <w:spacing w:line="240" w:lineRule="auto"/>
      </w:pPr>
    </w:p>
    <w:p>
      <w:pPr>
        <w:spacing w:line="240" w:lineRule="auto"/>
      </w:pPr>
      <w:r>
        <w:t>As a general note, it is recommended that after making any change to the keyer's configuration settings that the CW Machine be closed down and then re-opened. This does two things;:</w:t>
      </w:r>
    </w:p>
    <w:p>
      <w:pPr>
        <w:spacing w:line="240" w:lineRule="auto"/>
      </w:pPr>
    </w:p>
    <w:p>
      <w:pPr>
        <w:numPr>
          <w:ilvl w:val="1"/>
          <w:numId w:val="1"/>
        </w:numPr>
        <w:spacing w:line="240" w:lineRule="auto"/>
      </w:pPr>
      <w:r>
        <w:t>It saves the new configuration, and</w:t>
      </w:r>
      <w:r>
        <w:br w:type="textWrapping"/>
      </w:r>
    </w:p>
    <w:p>
      <w:pPr>
        <w:numPr>
          <w:ilvl w:val="1"/>
          <w:numId w:val="1"/>
        </w:numPr>
        <w:spacing w:line="240" w:lineRule="auto"/>
      </w:pPr>
      <w:r>
        <w:t>It allows the software to configure itself correctly to the new settings.</w:t>
      </w:r>
    </w:p>
    <w:p>
      <w:pPr>
        <w:spacing w:line="240" w:lineRule="auto"/>
        <w:jc w:val="center"/>
      </w:pPr>
    </w:p>
    <w:p>
      <w:pPr>
        <w:spacing w:line="240" w:lineRule="auto"/>
        <w:jc w:val="center"/>
      </w:pPr>
      <w:r>
        <w:drawing>
          <wp:inline distT="0" distB="0" distL="0" distR="0">
            <wp:extent cx="2809875" cy="2143125"/>
            <wp:effectExtent l="0" t="0" r="9525" b="9525"/>
            <wp:docPr id="556" name="Pic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 name="Pic 556"/>
                    <pic:cNvPicPr>
                      <a:picLocks noChangeAspect="1"/>
                    </pic:cNvPicPr>
                  </pic:nvPicPr>
                  <pic:blipFill>
                    <a:blip r:embed="rId5" cstate="print"/>
                    <a:stretch>
                      <a:fillRect/>
                    </a:stretch>
                  </pic:blipFill>
                  <pic:spPr>
                    <a:xfrm>
                      <a:off x="0" y="0"/>
                      <a:ext cx="2809875" cy="2143125"/>
                    </a:xfrm>
                    <a:prstGeom prst="rect">
                      <a:avLst/>
                    </a:prstGeom>
                  </pic:spPr>
                </pic:pic>
              </a:graphicData>
            </a:graphic>
          </wp:inline>
        </w:drawing>
      </w:r>
    </w:p>
    <w:p>
      <w:pPr>
        <w:spacing w:line="240" w:lineRule="auto"/>
        <w:jc w:val="center"/>
      </w:pPr>
    </w:p>
    <w:p>
      <w:pPr>
        <w:spacing w:line="240" w:lineRule="auto"/>
        <w:jc w:val="center"/>
      </w:pPr>
      <w:r>
        <w:t>CWM_2</w:t>
      </w:r>
    </w:p>
    <w:p>
      <w:pPr>
        <w:pStyle w:val="4"/>
        <w:spacing w:line="240" w:lineRule="auto"/>
        <w:ind w:left="360"/>
      </w:pPr>
      <w:bookmarkStart w:id="3" w:name="2_1_1_WinKey_Software"/>
      <w:bookmarkEnd w:id="3"/>
      <w:r>
        <w:t>2.1.1 WinKey/Software</w:t>
      </w:r>
    </w:p>
    <w:p>
      <w:pPr>
        <w:spacing w:line="240" w:lineRule="auto"/>
        <w:ind w:left="360"/>
      </w:pPr>
    </w:p>
    <w:p>
      <w:pPr>
        <w:spacing w:line="240" w:lineRule="auto"/>
        <w:ind w:left="360"/>
      </w:pPr>
      <w:r>
        <w:t>It is in this menu where the selection between using the built-in CW keyer and an external WinKey keyer is made.</w:t>
      </w:r>
    </w:p>
    <w:p>
      <w:pPr>
        <w:spacing w:line="240" w:lineRule="auto"/>
        <w:ind w:left="360"/>
      </w:pPr>
    </w:p>
    <w:p>
      <w:pPr>
        <w:spacing w:line="240" w:lineRule="auto"/>
        <w:ind w:left="360"/>
      </w:pPr>
      <w:r>
        <w:t>Select "Software" for the internal keyer. The selection made here will produce different keyer setup dialog boxes as described later. "Software" is displayed in the Title bar.</w:t>
      </w:r>
    </w:p>
    <w:p>
      <w:pPr>
        <w:spacing w:line="240" w:lineRule="auto"/>
        <w:ind w:left="360"/>
      </w:pPr>
    </w:p>
    <w:p>
      <w:pPr>
        <w:spacing w:line="240" w:lineRule="auto"/>
        <w:ind w:left="360"/>
      </w:pPr>
      <w:r>
        <w:t>Also note that the meaning of the LEDs changes between the two configurations. When using the software keyer, the LEDs are as shown in the screenshot below and depict the keying and PTT.</w:t>
      </w:r>
    </w:p>
    <w:p>
      <w:pPr>
        <w:spacing w:line="240" w:lineRule="auto"/>
        <w:jc w:val="center"/>
      </w:pPr>
      <w:r>
        <w:drawing>
          <wp:inline distT="0" distB="0" distL="0" distR="0">
            <wp:extent cx="2514600" cy="1133475"/>
            <wp:effectExtent l="0" t="0" r="0" b="9525"/>
            <wp:docPr id="557" name="Pic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 name="Pic 557"/>
                    <pic:cNvPicPr>
                      <a:picLocks noChangeAspect="1"/>
                    </pic:cNvPicPr>
                  </pic:nvPicPr>
                  <pic:blipFill>
                    <a:blip r:embed="rId6" cstate="print"/>
                    <a:stretch>
                      <a:fillRect/>
                    </a:stretch>
                  </pic:blipFill>
                  <pic:spPr>
                    <a:xfrm>
                      <a:off x="0" y="0"/>
                      <a:ext cx="2514600" cy="1133475"/>
                    </a:xfrm>
                    <a:prstGeom prst="rect">
                      <a:avLst/>
                    </a:prstGeom>
                  </pic:spPr>
                </pic:pic>
              </a:graphicData>
            </a:graphic>
          </wp:inline>
        </w:drawing>
      </w:r>
    </w:p>
    <w:p>
      <w:pPr>
        <w:spacing w:line="240" w:lineRule="auto"/>
        <w:jc w:val="center"/>
      </w:pPr>
    </w:p>
    <w:p>
      <w:pPr>
        <w:spacing w:line="240" w:lineRule="auto"/>
        <w:jc w:val="center"/>
      </w:pPr>
      <w:r>
        <w:t>CWM_3</w:t>
      </w:r>
    </w:p>
    <w:p>
      <w:pPr>
        <w:spacing w:line="240" w:lineRule="auto"/>
      </w:pPr>
    </w:p>
    <w:p>
      <w:pPr>
        <w:spacing w:line="240" w:lineRule="auto"/>
        <w:ind w:left="360"/>
      </w:pPr>
      <w:r>
        <w:t>When the WinKey option is selected, the left LED indicates (when green) that a Host connection with WinKey is established. “WinKey” or “WinKey 2” is displayed in the title bar.</w:t>
      </w:r>
    </w:p>
    <w:p>
      <w:pPr>
        <w:spacing w:line="240" w:lineRule="auto"/>
        <w:ind w:left="360"/>
      </w:pPr>
    </w:p>
    <w:p>
      <w:pPr>
        <w:spacing w:line="240" w:lineRule="auto"/>
        <w:ind w:left="360"/>
      </w:pPr>
      <w:r>
        <w:t>The right LED indicates the following status:</w:t>
      </w:r>
    </w:p>
    <w:p>
      <w:pPr>
        <w:spacing w:line="240" w:lineRule="auto"/>
        <w:ind w:left="360"/>
      </w:pPr>
    </w:p>
    <w:p>
      <w:pPr>
        <w:numPr>
          <w:ilvl w:val="1"/>
          <w:numId w:val="1"/>
        </w:numPr>
        <w:spacing w:line="240" w:lineRule="auto"/>
      </w:pPr>
      <w:r>
        <w:rPr>
          <w:b/>
        </w:rPr>
        <w:t>Green</w:t>
      </w:r>
      <w:r>
        <w:tab/>
      </w:r>
      <w:r>
        <w:t>Sending text;</w:t>
      </w:r>
      <w:r>
        <w:br w:type="textWrapping"/>
      </w:r>
    </w:p>
    <w:p>
      <w:pPr>
        <w:numPr>
          <w:ilvl w:val="1"/>
          <w:numId w:val="1"/>
        </w:numPr>
        <w:spacing w:line="240" w:lineRule="auto"/>
      </w:pPr>
      <w:r>
        <w:rPr>
          <w:b/>
        </w:rPr>
        <w:t>Red</w:t>
      </w:r>
      <w:r>
        <w:tab/>
      </w:r>
      <w:r>
        <w:tab/>
      </w:r>
      <w:r>
        <w:t>Idle;</w:t>
      </w:r>
      <w:r>
        <w:br w:type="textWrapping"/>
      </w:r>
    </w:p>
    <w:p>
      <w:pPr>
        <w:numPr>
          <w:ilvl w:val="1"/>
          <w:numId w:val="1"/>
        </w:numPr>
        <w:spacing w:line="240" w:lineRule="auto"/>
      </w:pPr>
      <w:r>
        <w:rPr>
          <w:b/>
        </w:rPr>
        <w:t>Blue</w:t>
      </w:r>
      <w:r>
        <w:tab/>
      </w:r>
      <w:r>
        <w:t>Sending with paddle; and,</w:t>
      </w:r>
      <w:r>
        <w:br w:type="textWrapping"/>
      </w:r>
    </w:p>
    <w:p>
      <w:pPr>
        <w:numPr>
          <w:ilvl w:val="1"/>
          <w:numId w:val="1"/>
        </w:numPr>
        <w:spacing w:line="240" w:lineRule="auto"/>
      </w:pPr>
      <w:r>
        <w:rPr>
          <w:b/>
        </w:rPr>
        <w:t>Orange</w:t>
      </w:r>
      <w:r>
        <w:tab/>
      </w:r>
      <w:r>
        <w:t>Sending a Wnkey internal message.</w:t>
      </w:r>
    </w:p>
    <w:p>
      <w:pPr>
        <w:spacing w:line="240" w:lineRule="auto"/>
        <w:ind w:left="360"/>
        <w:jc w:val="center"/>
      </w:pPr>
    </w:p>
    <w:p>
      <w:pPr>
        <w:spacing w:line="240" w:lineRule="auto"/>
        <w:jc w:val="center"/>
      </w:pPr>
      <w:r>
        <w:drawing>
          <wp:inline distT="0" distB="0" distL="0" distR="0">
            <wp:extent cx="685800" cy="304800"/>
            <wp:effectExtent l="0" t="0" r="0" b="0"/>
            <wp:docPr id="558" name="Pic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 name="Pic 558"/>
                    <pic:cNvPicPr>
                      <a:picLocks noChangeAspect="1"/>
                    </pic:cNvPicPr>
                  </pic:nvPicPr>
                  <pic:blipFill>
                    <a:blip r:embed="rId7" cstate="print"/>
                    <a:stretch>
                      <a:fillRect/>
                    </a:stretch>
                  </pic:blipFill>
                  <pic:spPr>
                    <a:xfrm>
                      <a:off x="0" y="0"/>
                      <a:ext cx="685800" cy="304800"/>
                    </a:xfrm>
                    <a:prstGeom prst="rect">
                      <a:avLst/>
                    </a:prstGeom>
                  </pic:spPr>
                </pic:pic>
              </a:graphicData>
            </a:graphic>
          </wp:inline>
        </w:drawing>
      </w:r>
    </w:p>
    <w:p>
      <w:pPr>
        <w:spacing w:line="240" w:lineRule="auto"/>
        <w:jc w:val="center"/>
      </w:pPr>
    </w:p>
    <w:p>
      <w:pPr>
        <w:spacing w:line="240" w:lineRule="auto"/>
        <w:jc w:val="center"/>
      </w:pPr>
      <w:r>
        <w:t>CWM_4A</w:t>
      </w:r>
    </w:p>
    <w:p>
      <w:pPr>
        <w:spacing w:line="240" w:lineRule="auto"/>
        <w:jc w:val="center"/>
      </w:pPr>
    </w:p>
    <w:p>
      <w:pPr>
        <w:spacing w:line="240" w:lineRule="auto"/>
        <w:jc w:val="center"/>
      </w:pPr>
      <w:r>
        <w:drawing>
          <wp:inline distT="0" distB="0" distL="0" distR="0">
            <wp:extent cx="2838450" cy="638175"/>
            <wp:effectExtent l="0" t="0" r="0" b="9525"/>
            <wp:docPr id="559" name="Pic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 name="Pic 559"/>
                    <pic:cNvPicPr>
                      <a:picLocks noChangeAspect="1"/>
                    </pic:cNvPicPr>
                  </pic:nvPicPr>
                  <pic:blipFill>
                    <a:blip r:embed="rId8" cstate="print"/>
                    <a:stretch>
                      <a:fillRect/>
                    </a:stretch>
                  </pic:blipFill>
                  <pic:spPr>
                    <a:xfrm>
                      <a:off x="0" y="0"/>
                      <a:ext cx="2838450" cy="638175"/>
                    </a:xfrm>
                    <a:prstGeom prst="rect">
                      <a:avLst/>
                    </a:prstGeom>
                  </pic:spPr>
                </pic:pic>
              </a:graphicData>
            </a:graphic>
          </wp:inline>
        </w:drawing>
      </w:r>
    </w:p>
    <w:p>
      <w:pPr>
        <w:spacing w:line="240" w:lineRule="auto"/>
        <w:jc w:val="center"/>
      </w:pPr>
    </w:p>
    <w:p>
      <w:pPr>
        <w:spacing w:line="240" w:lineRule="auto"/>
        <w:jc w:val="center"/>
      </w:pPr>
      <w:r>
        <w:t>CWM_4</w:t>
      </w:r>
    </w:p>
    <w:p>
      <w:pPr>
        <w:pStyle w:val="4"/>
        <w:spacing w:line="240" w:lineRule="auto"/>
        <w:ind w:left="360"/>
      </w:pPr>
      <w:bookmarkStart w:id="4" w:name="2_1_2_Keyer_Setup___Software"/>
      <w:bookmarkEnd w:id="4"/>
      <w:r>
        <w:t>2.1.2 Keyer Setup - Software</w:t>
      </w:r>
    </w:p>
    <w:p>
      <w:pPr>
        <w:spacing w:line="240" w:lineRule="auto"/>
        <w:ind w:left="360"/>
      </w:pPr>
    </w:p>
    <w:p>
      <w:pPr>
        <w:spacing w:line="240" w:lineRule="auto"/>
        <w:ind w:left="360"/>
      </w:pPr>
      <w:r>
        <w:t>Selecting this menu item will display the Keyer Setup dialog box, as shown below (CWM_6). From this panel the user can:</w:t>
      </w:r>
    </w:p>
    <w:p>
      <w:pPr>
        <w:spacing w:line="240" w:lineRule="auto"/>
      </w:pPr>
    </w:p>
    <w:p>
      <w:pPr>
        <w:numPr>
          <w:ilvl w:val="1"/>
          <w:numId w:val="1"/>
        </w:numPr>
        <w:spacing w:line="240" w:lineRule="auto"/>
      </w:pPr>
      <w:r>
        <w:t>Set the serial port and/or parallel port address to be used;</w:t>
      </w:r>
      <w:r>
        <w:br w:type="textWrapping"/>
      </w:r>
    </w:p>
    <w:p>
      <w:pPr>
        <w:numPr>
          <w:ilvl w:val="1"/>
          <w:numId w:val="1"/>
        </w:numPr>
        <w:spacing w:line="240" w:lineRule="auto"/>
      </w:pPr>
      <w:r>
        <w:t>Check which port is going to be active;</w:t>
      </w:r>
      <w:r>
        <w:br w:type="textWrapping"/>
      </w:r>
    </w:p>
    <w:p>
      <w:pPr>
        <w:numPr>
          <w:ilvl w:val="1"/>
          <w:numId w:val="1"/>
        </w:numPr>
        <w:spacing w:line="240" w:lineRule="auto"/>
      </w:pPr>
      <w:r>
        <w:t>Select the PTT method;</w:t>
      </w:r>
      <w:r>
        <w:br w:type="textWrapping"/>
      </w:r>
    </w:p>
    <w:p>
      <w:pPr>
        <w:numPr>
          <w:ilvl w:val="1"/>
          <w:numId w:val="1"/>
        </w:numPr>
        <w:spacing w:line="240" w:lineRule="auto"/>
      </w:pPr>
      <w:r>
        <w:t>Set the CW speed (faster to the right and slower to the left) in WPM;</w:t>
      </w:r>
      <w:r>
        <w:br w:type="textWrapping"/>
      </w:r>
    </w:p>
    <w:p>
      <w:pPr>
        <w:numPr>
          <w:ilvl w:val="1"/>
          <w:numId w:val="1"/>
        </w:numPr>
        <w:spacing w:line="240" w:lineRule="auto"/>
      </w:pPr>
      <w:r>
        <w:t>Adjust the CW weighting;</w:t>
      </w:r>
      <w:r>
        <w:br w:type="textWrapping"/>
      </w:r>
    </w:p>
    <w:p>
      <w:pPr>
        <w:numPr>
          <w:ilvl w:val="1"/>
          <w:numId w:val="1"/>
        </w:numPr>
        <w:spacing w:line="240" w:lineRule="auto"/>
      </w:pPr>
      <w:r>
        <w:t>Set the required transmit delay (the time between the PTT being activated and the start of the first symbol to be transmitted);</w:t>
      </w:r>
      <w:r>
        <w:br w:type="textWrapping"/>
      </w:r>
    </w:p>
    <w:p>
      <w:pPr>
        <w:numPr>
          <w:ilvl w:val="1"/>
          <w:numId w:val="1"/>
        </w:numPr>
        <w:spacing w:line="240" w:lineRule="auto"/>
      </w:pPr>
      <w:r>
        <w:t>Set the "Disable radio polling when keying" option will do just as it indicates.  This feature was introduced to overcome a problem reported with Omni V rigs when being keyed;</w:t>
      </w:r>
      <w:r>
        <w:br w:type="textWrapping"/>
      </w:r>
    </w:p>
    <w:p>
      <w:pPr>
        <w:numPr>
          <w:ilvl w:val="1"/>
          <w:numId w:val="1"/>
        </w:numPr>
        <w:spacing w:line="240" w:lineRule="auto"/>
      </w:pPr>
      <w:r>
        <w:t>Select an immediate character abort when using the &lt;</w:t>
      </w:r>
      <w:r>
        <w:rPr>
          <w:b/>
        </w:rPr>
        <w:t>Esc</w:t>
      </w:r>
      <w:r>
        <w:t>&gt; key (rather than allowing the character to complete) when using the software version of the keyer; and,</w:t>
      </w:r>
      <w:r>
        <w:br w:type="textWrapping"/>
      </w:r>
    </w:p>
    <w:p>
      <w:pPr>
        <w:numPr>
          <w:ilvl w:val="1"/>
          <w:numId w:val="1"/>
        </w:numPr>
        <w:spacing w:line="240" w:lineRule="auto"/>
      </w:pPr>
      <w:r>
        <w:t>Test the actual keying speed.</w:t>
      </w:r>
    </w:p>
    <w:p>
      <w:pPr>
        <w:spacing w:line="240" w:lineRule="auto"/>
        <w:jc w:val="center"/>
      </w:pPr>
    </w:p>
    <w:p>
      <w:pPr>
        <w:spacing w:line="240" w:lineRule="auto"/>
        <w:jc w:val="center"/>
      </w:pPr>
    </w:p>
    <w:p>
      <w:pPr>
        <w:spacing w:line="240" w:lineRule="auto"/>
        <w:jc w:val="center"/>
      </w:pPr>
      <w:r>
        <w:drawing>
          <wp:inline distT="0" distB="0" distL="0" distR="0">
            <wp:extent cx="3733800" cy="3171825"/>
            <wp:effectExtent l="0" t="0" r="0" b="9525"/>
            <wp:docPr id="560" name="Pic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 name="Pic 560"/>
                    <pic:cNvPicPr>
                      <a:picLocks noChangeAspect="1"/>
                    </pic:cNvPicPr>
                  </pic:nvPicPr>
                  <pic:blipFill>
                    <a:blip r:embed="rId9" cstate="print"/>
                    <a:stretch>
                      <a:fillRect/>
                    </a:stretch>
                  </pic:blipFill>
                  <pic:spPr>
                    <a:xfrm>
                      <a:off x="0" y="0"/>
                      <a:ext cx="3733800" cy="3171825"/>
                    </a:xfrm>
                    <a:prstGeom prst="rect">
                      <a:avLst/>
                    </a:prstGeom>
                  </pic:spPr>
                </pic:pic>
              </a:graphicData>
            </a:graphic>
          </wp:inline>
        </w:drawing>
      </w:r>
    </w:p>
    <w:p>
      <w:pPr>
        <w:spacing w:line="240" w:lineRule="auto"/>
        <w:jc w:val="center"/>
      </w:pPr>
    </w:p>
    <w:p>
      <w:pPr>
        <w:spacing w:line="240" w:lineRule="auto"/>
        <w:jc w:val="center"/>
      </w:pPr>
      <w:r>
        <w:t>CWM_6</w:t>
      </w:r>
    </w:p>
    <w:p>
      <w:pPr>
        <w:spacing w:line="240" w:lineRule="auto"/>
        <w:jc w:val="center"/>
      </w:pPr>
    </w:p>
    <w:p>
      <w:pPr>
        <w:pStyle w:val="4"/>
        <w:spacing w:line="240" w:lineRule="auto"/>
        <w:ind w:left="360"/>
      </w:pPr>
      <w:bookmarkStart w:id="5" w:name="2_1_3_Using_the_Parallel_Port"/>
      <w:bookmarkEnd w:id="5"/>
      <w:r>
        <w:t>2.1.3 Using the Parallel Port</w:t>
      </w:r>
    </w:p>
    <w:p>
      <w:pPr>
        <w:spacing w:line="240" w:lineRule="auto"/>
        <w:ind w:left="360"/>
      </w:pPr>
    </w:p>
    <w:p>
      <w:pPr>
        <w:spacing w:line="240" w:lineRule="auto"/>
        <w:ind w:left="360"/>
      </w:pPr>
      <w:r>
        <w:t>If you choose to use the parallel port for the CW Machine, all that is required is that you set the parallel port address, select the "PTT on selected port" and "Use parallel port for CW" check boxes.</w:t>
      </w:r>
    </w:p>
    <w:p>
      <w:pPr>
        <w:pStyle w:val="4"/>
        <w:spacing w:line="240" w:lineRule="auto"/>
        <w:ind w:left="360"/>
      </w:pPr>
      <w:bookmarkStart w:id="6" w:name="2_1_4_Using_the_Serial_Port"/>
      <w:bookmarkEnd w:id="6"/>
      <w:r>
        <w:t>2.1.4 Using the Serial Port</w:t>
      </w:r>
    </w:p>
    <w:p>
      <w:pPr>
        <w:spacing w:line="240" w:lineRule="auto"/>
        <w:ind w:left="360"/>
      </w:pPr>
    </w:p>
    <w:p>
      <w:pPr>
        <w:spacing w:line="240" w:lineRule="auto"/>
        <w:ind w:left="360"/>
      </w:pPr>
      <w:r>
        <w:t>If you choose to use a serial port, you have three options:</w:t>
      </w:r>
    </w:p>
    <w:p>
      <w:pPr>
        <w:spacing w:line="240" w:lineRule="auto"/>
      </w:pPr>
    </w:p>
    <w:p>
      <w:pPr>
        <w:numPr>
          <w:ilvl w:val="1"/>
          <w:numId w:val="2"/>
        </w:numPr>
        <w:spacing w:line="240" w:lineRule="auto"/>
      </w:pPr>
      <w:r>
        <w:t>Use a dedicated serial port for PTT control and CW keying;</w:t>
      </w:r>
      <w:r>
        <w:br w:type="textWrapping"/>
      </w:r>
    </w:p>
    <w:p>
      <w:pPr>
        <w:numPr>
          <w:ilvl w:val="1"/>
          <w:numId w:val="2"/>
        </w:numPr>
        <w:spacing w:line="240" w:lineRule="auto"/>
      </w:pPr>
      <w:r>
        <w:t>Key the radio using the spare control signals in the ports used by the rotator or the radio; or</w:t>
      </w:r>
      <w:r>
        <w:br w:type="textWrapping"/>
      </w:r>
    </w:p>
    <w:p>
      <w:pPr>
        <w:numPr>
          <w:ilvl w:val="1"/>
          <w:numId w:val="2"/>
        </w:numPr>
        <w:spacing w:line="240" w:lineRule="auto"/>
      </w:pPr>
      <w:r>
        <w:t xml:space="preserve">Switch between the radio ports used for </w:t>
      </w:r>
      <w:r>
        <w:fldChar w:fldCharType="begin"/>
      </w:r>
      <w:r>
        <w:instrText xml:space="preserve"> HYPERLINK \l "_topic_SingleOperatorTwoRadiosSO2RSuppo" \h </w:instrText>
      </w:r>
      <w:r>
        <w:fldChar w:fldCharType="separate"/>
      </w:r>
      <w:r>
        <w:rPr>
          <w:rStyle w:val="10"/>
        </w:rPr>
        <w:t>SO2R</w:t>
      </w:r>
      <w:r>
        <w:rPr>
          <w:rStyle w:val="10"/>
        </w:rPr>
        <w:fldChar w:fldCharType="end"/>
      </w:r>
      <w:r>
        <w:t>.</w:t>
      </w:r>
    </w:p>
    <w:p>
      <w:pPr>
        <w:spacing w:line="240" w:lineRule="auto"/>
      </w:pPr>
    </w:p>
    <w:p>
      <w:pPr>
        <w:spacing w:line="240" w:lineRule="auto"/>
        <w:ind w:left="360"/>
      </w:pPr>
      <w:r>
        <w:rPr>
          <w:b/>
        </w:rPr>
        <w:t>Note</w:t>
      </w:r>
      <w:r>
        <w:t>: Only one of these options may be selected at any one tiome.</w:t>
      </w:r>
    </w:p>
    <w:p>
      <w:pPr>
        <w:spacing w:line="240" w:lineRule="auto"/>
        <w:ind w:left="360"/>
      </w:pPr>
    </w:p>
    <w:p>
      <w:pPr>
        <w:spacing w:line="240" w:lineRule="auto"/>
        <w:ind w:left="360"/>
      </w:pPr>
      <w:r>
        <w:t>The serial port selection now supports USB adaptors.</w:t>
      </w:r>
    </w:p>
    <w:p>
      <w:pPr>
        <w:pStyle w:val="4"/>
        <w:spacing w:line="240" w:lineRule="auto"/>
        <w:ind w:left="360"/>
      </w:pPr>
      <w:bookmarkStart w:id="7" w:name="2_1_4_Using_the_Serial_Port"/>
      <w:bookmarkEnd w:id="7"/>
      <w:r>
        <w:t>2.1.5 Using a Dedicated Port</w:t>
      </w:r>
    </w:p>
    <w:p>
      <w:pPr>
        <w:spacing w:line="240" w:lineRule="auto"/>
        <w:ind w:left="360"/>
      </w:pPr>
    </w:p>
    <w:p>
      <w:pPr>
        <w:spacing w:line="240" w:lineRule="auto"/>
        <w:ind w:left="360"/>
      </w:pPr>
      <w:r>
        <w:t>Select a Serial Port from the pull-down menu and then select "PTT on selected port" if required.</w:t>
      </w:r>
    </w:p>
    <w:p>
      <w:pPr>
        <w:spacing w:line="240" w:lineRule="auto"/>
        <w:ind w:left="360"/>
      </w:pPr>
    </w:p>
    <w:p>
      <w:pPr>
        <w:spacing w:line="240" w:lineRule="auto"/>
        <w:ind w:left="360"/>
      </w:pPr>
      <w:r>
        <w:rPr>
          <w:b/>
        </w:rPr>
        <w:t>Note</w:t>
      </w:r>
      <w:r>
        <w:t>: Hex address only applies to parallel port selection.</w:t>
      </w:r>
    </w:p>
    <w:p>
      <w:pPr>
        <w:pStyle w:val="4"/>
        <w:spacing w:line="240" w:lineRule="auto"/>
        <w:ind w:left="360"/>
      </w:pPr>
      <w:bookmarkStart w:id="8" w:name="2_1_6_Using_a_Shared_Port"/>
      <w:bookmarkEnd w:id="8"/>
      <w:r>
        <w:t>2.1.6 Using a Shared Port</w:t>
      </w:r>
    </w:p>
    <w:p>
      <w:pPr>
        <w:spacing w:line="240" w:lineRule="auto"/>
        <w:ind w:left="360"/>
      </w:pPr>
    </w:p>
    <w:p>
      <w:pPr>
        <w:spacing w:line="240" w:lineRule="auto"/>
        <w:ind w:left="360"/>
      </w:pPr>
      <w:r>
        <w:t>It is possible to share the CW port with either the (serial) radio port, (serial) rotor port, or (parallel) antenna port.</w:t>
      </w:r>
    </w:p>
    <w:p>
      <w:pPr>
        <w:spacing w:line="240" w:lineRule="auto"/>
        <w:ind w:left="360"/>
      </w:pPr>
    </w:p>
    <w:p>
      <w:pPr>
        <w:spacing w:line="240" w:lineRule="auto"/>
        <w:ind w:left="360"/>
      </w:pPr>
      <w:r>
        <w:t>If sharing with the (serial) radio or rotator port, then check the "Use shared serial port for CW" option.</w:t>
      </w:r>
    </w:p>
    <w:p>
      <w:pPr>
        <w:spacing w:line="240" w:lineRule="auto"/>
        <w:ind w:left="360"/>
      </w:pPr>
    </w:p>
    <w:p>
      <w:pPr>
        <w:spacing w:line="240" w:lineRule="auto"/>
        <w:ind w:left="360"/>
      </w:pPr>
      <w:r>
        <w:t xml:space="preserve">Sharing the radio serial port for CW is intended for SO2R users who require to use the </w:t>
      </w:r>
      <w:r>
        <w:fldChar w:fldCharType="begin"/>
      </w:r>
      <w:r>
        <w:instrText xml:space="preserve"> HYPERLINK \l "RTS" \h </w:instrText>
      </w:r>
      <w:r>
        <w:fldChar w:fldCharType="separate"/>
      </w:r>
      <w:r>
        <w:rPr>
          <w:rStyle w:val="11"/>
        </w:rPr>
        <w:t>RTS</w:t>
      </w:r>
      <w:r>
        <w:rPr>
          <w:rStyle w:val="11"/>
        </w:rPr>
        <w:fldChar w:fldCharType="end"/>
      </w:r>
      <w:r>
        <w:t xml:space="preserve"> and </w:t>
      </w:r>
      <w:r>
        <w:fldChar w:fldCharType="begin"/>
      </w:r>
      <w:r>
        <w:instrText xml:space="preserve"> HYPERLINK \l "DTR" \h </w:instrText>
      </w:r>
      <w:r>
        <w:fldChar w:fldCharType="separate"/>
      </w:r>
      <w:r>
        <w:rPr>
          <w:rStyle w:val="11"/>
        </w:rPr>
        <w:t>DTR</w:t>
      </w:r>
      <w:r>
        <w:rPr>
          <w:rStyle w:val="11"/>
        </w:rPr>
        <w:fldChar w:fldCharType="end"/>
      </w:r>
      <w:r>
        <w:t xml:space="preserve"> signals available in the radio comms ports and to have these switch between ports under the influence of the &lt;</w:t>
      </w:r>
      <w:r>
        <w:rPr>
          <w:b/>
        </w:rPr>
        <w:t>Ctrl+T</w:t>
      </w:r>
      <w:r>
        <w:t>&gt; SO2R changeover function.</w:t>
      </w:r>
    </w:p>
    <w:p>
      <w:pPr>
        <w:spacing w:line="240" w:lineRule="auto"/>
        <w:ind w:left="360"/>
      </w:pPr>
    </w:p>
    <w:p>
      <w:pPr>
        <w:spacing w:line="240" w:lineRule="auto"/>
        <w:ind w:left="360"/>
      </w:pPr>
      <w:r>
        <w:t>If sharing with the (parallel) antenna port:</w:t>
      </w:r>
    </w:p>
    <w:p>
      <w:pPr>
        <w:spacing w:line="240" w:lineRule="auto"/>
        <w:ind w:left="360"/>
      </w:pPr>
    </w:p>
    <w:p>
      <w:pPr>
        <w:numPr>
          <w:ilvl w:val="1"/>
          <w:numId w:val="1"/>
        </w:numPr>
        <w:spacing w:line="240" w:lineRule="auto"/>
      </w:pPr>
      <w:r>
        <w:t>Set the parallel port address to match that for the antenna port; and,</w:t>
      </w:r>
      <w:r>
        <w:br w:type="textWrapping"/>
      </w:r>
    </w:p>
    <w:p>
      <w:pPr>
        <w:numPr>
          <w:ilvl w:val="1"/>
          <w:numId w:val="1"/>
        </w:numPr>
        <w:spacing w:line="240" w:lineRule="auto"/>
      </w:pPr>
      <w:r>
        <w:t>Check the "use parallel port for CW" option.</w:t>
      </w:r>
    </w:p>
    <w:p>
      <w:pPr>
        <w:spacing w:line="240" w:lineRule="auto"/>
        <w:ind w:left="360"/>
      </w:pPr>
    </w:p>
    <w:p>
      <w:pPr>
        <w:spacing w:line="240" w:lineRule="auto"/>
        <w:ind w:left="360"/>
      </w:pPr>
      <w:r>
        <w:t xml:space="preserve">Your attention is also directed towards the </w:t>
      </w:r>
      <w:r>
        <w:fldChar w:fldCharType="begin"/>
      </w:r>
      <w:r>
        <w:instrText xml:space="preserve"> HYPERLINK \l "_topic_SharedSerialandParallelPorts" \h </w:instrText>
      </w:r>
      <w:r>
        <w:fldChar w:fldCharType="separate"/>
      </w:r>
      <w:r>
        <w:rPr>
          <w:rStyle w:val="10"/>
        </w:rPr>
        <w:t>Shared Serial and Parallel Ports</w:t>
      </w:r>
      <w:r>
        <w:rPr>
          <w:rStyle w:val="10"/>
        </w:rPr>
        <w:fldChar w:fldCharType="end"/>
      </w:r>
      <w:r>
        <w:t xml:space="preserve"> section.</w:t>
      </w:r>
    </w:p>
    <w:p>
      <w:pPr>
        <w:spacing w:line="240" w:lineRule="auto"/>
        <w:ind w:left="360"/>
      </w:pPr>
    </w:p>
    <w:p>
      <w:pPr>
        <w:spacing w:line="240" w:lineRule="auto"/>
        <w:ind w:left="360"/>
      </w:pPr>
      <w:r>
        <w:t>You will observe that the address for the parallel port is a hexadecimal value and should be entered in the format "&amp;Hxxx" and not as a description as LPT1 etc. If you do not know the address of your port, right-click on the "My Computer" icon on the desktop and select the "Properties|Device Manager" entry. Highlight the port of interest and select "Properties" </w:t>
      </w:r>
    </w:p>
    <w:p>
      <w:pPr>
        <w:spacing w:line="240" w:lineRule="auto"/>
        <w:jc w:val="center"/>
      </w:pPr>
    </w:p>
    <w:p>
      <w:pPr>
        <w:spacing w:line="240" w:lineRule="auto"/>
        <w:jc w:val="center"/>
      </w:pPr>
      <w:r>
        <w:drawing>
          <wp:inline distT="0" distB="0" distL="0" distR="0">
            <wp:extent cx="3905250" cy="4267200"/>
            <wp:effectExtent l="0" t="0" r="0" b="0"/>
            <wp:docPr id="561" name="Pic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 name="Pic 561"/>
                    <pic:cNvPicPr>
                      <a:picLocks noChangeAspect="1"/>
                    </pic:cNvPicPr>
                  </pic:nvPicPr>
                  <pic:blipFill>
                    <a:blip r:embed="rId10" cstate="print"/>
                    <a:stretch>
                      <a:fillRect/>
                    </a:stretch>
                  </pic:blipFill>
                  <pic:spPr>
                    <a:xfrm>
                      <a:off x="0" y="0"/>
                      <a:ext cx="3905250" cy="4267200"/>
                    </a:xfrm>
                    <a:prstGeom prst="rect">
                      <a:avLst/>
                    </a:prstGeom>
                  </pic:spPr>
                </pic:pic>
              </a:graphicData>
            </a:graphic>
          </wp:inline>
        </w:drawing>
      </w:r>
    </w:p>
    <w:p>
      <w:pPr>
        <w:spacing w:line="240" w:lineRule="auto"/>
        <w:jc w:val="center"/>
      </w:pPr>
    </w:p>
    <w:p>
      <w:pPr>
        <w:spacing w:line="240" w:lineRule="auto"/>
        <w:jc w:val="center"/>
      </w:pPr>
      <w:r>
        <w:t>CWM_7</w:t>
      </w:r>
    </w:p>
    <w:p>
      <w:pPr>
        <w:spacing w:line="240" w:lineRule="auto"/>
      </w:pPr>
    </w:p>
    <w:p>
      <w:pPr>
        <w:spacing w:line="240" w:lineRule="auto"/>
        <w:ind w:left="360"/>
      </w:pPr>
      <w:r>
        <w:t>The "Resources" tab will give details of the Input/Output ranges.</w:t>
      </w:r>
    </w:p>
    <w:p>
      <w:pPr>
        <w:spacing w:line="240" w:lineRule="auto"/>
        <w:jc w:val="center"/>
      </w:pPr>
    </w:p>
    <w:p>
      <w:pPr>
        <w:spacing w:line="240" w:lineRule="auto"/>
        <w:jc w:val="center"/>
      </w:pPr>
      <w:r>
        <w:drawing>
          <wp:inline distT="0" distB="0" distL="0" distR="0">
            <wp:extent cx="3448050" cy="4086225"/>
            <wp:effectExtent l="0" t="0" r="0" b="9525"/>
            <wp:docPr id="562" name="Pic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 name="Pic 562"/>
                    <pic:cNvPicPr>
                      <a:picLocks noChangeAspect="1"/>
                    </pic:cNvPicPr>
                  </pic:nvPicPr>
                  <pic:blipFill>
                    <a:blip r:embed="rId11" cstate="print"/>
                    <a:stretch>
                      <a:fillRect/>
                    </a:stretch>
                  </pic:blipFill>
                  <pic:spPr>
                    <a:xfrm>
                      <a:off x="0" y="0"/>
                      <a:ext cx="3448050" cy="4086225"/>
                    </a:xfrm>
                    <a:prstGeom prst="rect">
                      <a:avLst/>
                    </a:prstGeom>
                  </pic:spPr>
                </pic:pic>
              </a:graphicData>
            </a:graphic>
          </wp:inline>
        </w:drawing>
      </w:r>
    </w:p>
    <w:p>
      <w:pPr>
        <w:spacing w:line="240" w:lineRule="auto"/>
        <w:jc w:val="center"/>
      </w:pPr>
    </w:p>
    <w:p>
      <w:pPr>
        <w:spacing w:line="240" w:lineRule="auto"/>
        <w:jc w:val="center"/>
      </w:pPr>
      <w:r>
        <w:t>CWM_8</w:t>
      </w:r>
    </w:p>
    <w:p>
      <w:pPr>
        <w:spacing w:line="240" w:lineRule="auto"/>
        <w:jc w:val="center"/>
      </w:pPr>
    </w:p>
    <w:p>
      <w:pPr>
        <w:spacing w:line="240" w:lineRule="auto"/>
        <w:ind w:left="360"/>
      </w:pPr>
      <w:r>
        <w:t>The address you require will be the first of these two numbers. Drop the leading zero and enter the remainder in the form &amp;Hxxx.  On standard systems LPT1 = &amp;H378. For other ports, check the values needed using the method described above.</w:t>
      </w:r>
    </w:p>
    <w:p>
      <w:pPr>
        <w:spacing w:line="240" w:lineRule="auto"/>
        <w:ind w:left="360"/>
      </w:pPr>
    </w:p>
    <w:p>
      <w:pPr>
        <w:spacing w:line="240" w:lineRule="auto"/>
        <w:ind w:left="360"/>
      </w:pPr>
      <w:r>
        <w:t>The PTT delay is a built-in delay to allow for relays (or other general delays) within your system to change over before the CW text is actually sent to the transmitter. The value entered here should be in milliseconds.</w:t>
      </w:r>
    </w:p>
    <w:p>
      <w:pPr>
        <w:spacing w:line="240" w:lineRule="auto"/>
        <w:ind w:left="360"/>
      </w:pPr>
    </w:p>
    <w:p>
      <w:pPr>
        <w:spacing w:line="240" w:lineRule="auto"/>
        <w:ind w:left="360"/>
      </w:pPr>
      <w:r>
        <w:t>How fast are you really sending?  Selecting one of the two WPM test buttons will cause the keyer to place the word "Paris" into the TX buffer either 20 or 40 times and then send it. This is a timed process to determine the actual WPM that your computer is sending. The results will be displayed in the message box below. It is recommended that you have the radio turned OFF before you try this! </w:t>
      </w:r>
    </w:p>
    <w:p>
      <w:pPr>
        <w:spacing w:line="240" w:lineRule="auto"/>
        <w:jc w:val="center"/>
      </w:pPr>
    </w:p>
    <w:p>
      <w:pPr>
        <w:spacing w:line="240" w:lineRule="auto"/>
        <w:jc w:val="center"/>
      </w:pPr>
      <w:r>
        <w:drawing>
          <wp:inline distT="0" distB="0" distL="0" distR="0">
            <wp:extent cx="3028950" cy="1304925"/>
            <wp:effectExtent l="0" t="0" r="0" b="9525"/>
            <wp:docPr id="563" name="Pic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 name="Pic 563"/>
                    <pic:cNvPicPr>
                      <a:picLocks noChangeAspect="1"/>
                    </pic:cNvPicPr>
                  </pic:nvPicPr>
                  <pic:blipFill>
                    <a:blip r:embed="rId12" cstate="print"/>
                    <a:stretch>
                      <a:fillRect/>
                    </a:stretch>
                  </pic:blipFill>
                  <pic:spPr>
                    <a:xfrm>
                      <a:off x="0" y="0"/>
                      <a:ext cx="3028950" cy="1304925"/>
                    </a:xfrm>
                    <a:prstGeom prst="rect">
                      <a:avLst/>
                    </a:prstGeom>
                  </pic:spPr>
                </pic:pic>
              </a:graphicData>
            </a:graphic>
          </wp:inline>
        </w:drawing>
      </w:r>
    </w:p>
    <w:p>
      <w:pPr>
        <w:spacing w:line="240" w:lineRule="auto"/>
        <w:jc w:val="center"/>
      </w:pPr>
    </w:p>
    <w:p>
      <w:pPr>
        <w:spacing w:line="240" w:lineRule="auto"/>
        <w:jc w:val="center"/>
      </w:pPr>
      <w:r>
        <w:t>CWM_9</w:t>
      </w:r>
    </w:p>
    <w:p>
      <w:pPr>
        <w:pStyle w:val="4"/>
        <w:spacing w:line="240" w:lineRule="auto"/>
        <w:ind w:left="360"/>
      </w:pPr>
      <w:bookmarkStart w:id="9" w:name="2_1_7_Slow_Typing_Options"/>
      <w:bookmarkEnd w:id="9"/>
      <w:r>
        <w:t>2.1.7 Slow Typing Options</w:t>
      </w:r>
    </w:p>
    <w:p>
      <w:pPr>
        <w:spacing w:line="240" w:lineRule="auto"/>
        <w:ind w:left="360"/>
      </w:pPr>
    </w:p>
    <w:p>
      <w:pPr>
        <w:spacing w:line="240" w:lineRule="auto"/>
        <w:ind w:left="360"/>
      </w:pPr>
      <w:r>
        <w:t>From Ver. 3.1.2 of the CW Machine, the Slow Typing option has a different function. With the Slow Typing option checked, the keyer does not automatically revert to receive when the buffer is sent. The keyer can be forced to receive (PTT turned off) by clicking Abort, typing the &lt;</w:t>
      </w:r>
      <w:r>
        <w:rPr>
          <w:b/>
        </w:rPr>
        <w:t>Esc</w:t>
      </w:r>
      <w:r>
        <w:t xml:space="preserve">&gt; key, or executing the </w:t>
      </w:r>
      <w:r>
        <w:fldChar w:fldCharType="begin"/>
      </w:r>
      <w:r>
        <w:instrText xml:space="preserve"> HYPERLINK \l "$receive$" \h </w:instrText>
      </w:r>
      <w:r>
        <w:fldChar w:fldCharType="separate"/>
      </w:r>
      <w:r>
        <w:rPr>
          <w:rStyle w:val="10"/>
        </w:rPr>
        <w:t>$receive$</w:t>
      </w:r>
      <w:r>
        <w:rPr>
          <w:rStyle w:val="10"/>
        </w:rPr>
        <w:fldChar w:fldCharType="end"/>
      </w:r>
      <w:r>
        <w:t xml:space="preserve"> macro.</w:t>
      </w:r>
    </w:p>
    <w:p>
      <w:pPr>
        <w:spacing w:line="240" w:lineRule="auto"/>
        <w:ind w:left="360"/>
      </w:pPr>
    </w:p>
    <w:p>
      <w:pPr>
        <w:spacing w:line="240" w:lineRule="auto"/>
        <w:ind w:left="360"/>
      </w:pPr>
      <w:r>
        <w:rPr>
          <w:b/>
        </w:rPr>
        <w:t>Note</w:t>
      </w:r>
      <w:r>
        <w:t>: the object of the Slow Typing option is to prevent the radio PTT going on/off as slow typists pecked their way through a message.  Unless a user has a specific need for the slow typing option, it is STRONGLY RECOMMENDED THIS OPTION BE TURNED OFF.</w:t>
      </w:r>
    </w:p>
    <w:p>
      <w:pPr>
        <w:pStyle w:val="4"/>
        <w:spacing w:line="240" w:lineRule="auto"/>
        <w:ind w:left="360"/>
      </w:pPr>
      <w:bookmarkStart w:id="10" w:name="2_1_8_Keyer_Setup___WinKey"/>
      <w:bookmarkEnd w:id="10"/>
      <w:r>
        <w:t>2.1.8 Keyer Setup - WinKey</w:t>
      </w:r>
    </w:p>
    <w:p>
      <w:pPr>
        <w:spacing w:line="240" w:lineRule="auto"/>
        <w:jc w:val="center"/>
      </w:pPr>
    </w:p>
    <w:p>
      <w:pPr>
        <w:spacing w:line="240" w:lineRule="auto"/>
        <w:jc w:val="center"/>
      </w:pPr>
      <w:r>
        <w:drawing>
          <wp:inline distT="0" distB="0" distL="0" distR="0">
            <wp:extent cx="4191000" cy="4171950"/>
            <wp:effectExtent l="0" t="0" r="0" b="0"/>
            <wp:docPr id="564" name="Pic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 name="Pic 564"/>
                    <pic:cNvPicPr>
                      <a:picLocks noChangeAspect="1"/>
                    </pic:cNvPicPr>
                  </pic:nvPicPr>
                  <pic:blipFill>
                    <a:blip r:embed="rId13" cstate="print"/>
                    <a:stretch>
                      <a:fillRect/>
                    </a:stretch>
                  </pic:blipFill>
                  <pic:spPr>
                    <a:xfrm>
                      <a:off x="0" y="0"/>
                      <a:ext cx="4191000" cy="4171950"/>
                    </a:xfrm>
                    <a:prstGeom prst="rect">
                      <a:avLst/>
                    </a:prstGeom>
                  </pic:spPr>
                </pic:pic>
              </a:graphicData>
            </a:graphic>
          </wp:inline>
        </w:drawing>
      </w:r>
    </w:p>
    <w:p>
      <w:pPr>
        <w:spacing w:line="240" w:lineRule="auto"/>
        <w:jc w:val="center"/>
      </w:pPr>
    </w:p>
    <w:p>
      <w:pPr>
        <w:spacing w:line="240" w:lineRule="auto"/>
        <w:jc w:val="center"/>
      </w:pPr>
      <w:r>
        <w:t>CWM_10</w:t>
      </w:r>
    </w:p>
    <w:p>
      <w:pPr>
        <w:spacing w:line="240" w:lineRule="auto"/>
      </w:pPr>
    </w:p>
    <w:p>
      <w:pPr>
        <w:spacing w:line="240" w:lineRule="auto"/>
        <w:ind w:left="360"/>
      </w:pPr>
      <w:r>
        <w:t>Added Radio 2 serial port to the CW Machine WinKey and WinKey2 setup (ver3.50). In the case of WinKey2 it supports 2 CW output for Radio1 and Radio2. You must specify same serial port. in the Keyer 2 serial port box.</w:t>
      </w:r>
    </w:p>
    <w:p>
      <w:pPr>
        <w:spacing w:line="240" w:lineRule="auto"/>
        <w:ind w:left="360"/>
      </w:pPr>
    </w:p>
    <w:p>
      <w:pPr>
        <w:spacing w:line="240" w:lineRule="auto"/>
        <w:ind w:left="360"/>
      </w:pPr>
      <w:r>
        <w:t xml:space="preserve">Full information on all of these settings can be obtained from the WinKey Interface manual downloadable from </w:t>
      </w:r>
      <w:r>
        <w:fldChar w:fldCharType="begin"/>
      </w:r>
      <w:r>
        <w:instrText xml:space="preserve"> HYPERLINK "http://k1el.tripod.com/docs.html" \h </w:instrText>
      </w:r>
      <w:r>
        <w:fldChar w:fldCharType="separate"/>
      </w:r>
      <w:r>
        <w:rPr>
          <w:rStyle w:val="7"/>
        </w:rPr>
        <w:t>http://k1el.tripod.com/docs.html</w:t>
      </w:r>
      <w:r>
        <w:rPr>
          <w:rStyle w:val="7"/>
        </w:rPr>
        <w:fldChar w:fldCharType="end"/>
      </w:r>
      <w:r>
        <w:t>. Most of these settings can simply be left alone until you know what effect they will have. There are, however, one or two where a little extra information might help.</w:t>
      </w:r>
    </w:p>
    <w:p>
      <w:pPr>
        <w:spacing w:line="240" w:lineRule="auto"/>
        <w:ind w:left="360"/>
      </w:pPr>
    </w:p>
    <w:p>
      <w:pPr>
        <w:spacing w:line="240" w:lineRule="auto"/>
        <w:ind w:left="360"/>
      </w:pPr>
      <w:r>
        <w:rPr>
          <w:b/>
        </w:rPr>
        <w:t>Analog Speed Control</w:t>
      </w:r>
      <w:r>
        <w:t xml:space="preserve"> - Check this item if you wish to have control of the keying speed via the external control. Unchecked and Logger32 will be able to change the keying speed using a right-click on the speed indicator.</w:t>
      </w:r>
    </w:p>
    <w:p>
      <w:pPr>
        <w:spacing w:line="240" w:lineRule="auto"/>
        <w:ind w:left="360"/>
      </w:pPr>
    </w:p>
    <w:p>
      <w:pPr>
        <w:spacing w:line="240" w:lineRule="auto"/>
        <w:ind w:left="360"/>
      </w:pPr>
      <w:r>
        <w:rPr>
          <w:b/>
        </w:rPr>
        <w:t>Key On n (where n is 3 or 5)</w:t>
      </w:r>
      <w:r>
        <w:t xml:space="preserve"> - The default is pin 3 for the keying. Select pin 5 if this is your preference. Note for MicroKey users: It is recommended that you use pin 3 keying. If you select pin 5 then the PTT will key instead.</w:t>
      </w:r>
    </w:p>
    <w:p>
      <w:pPr>
        <w:spacing w:line="240" w:lineRule="auto"/>
        <w:ind w:left="360"/>
      </w:pPr>
    </w:p>
    <w:p>
      <w:pPr>
        <w:spacing w:line="240" w:lineRule="auto"/>
        <w:ind w:left="360"/>
      </w:pPr>
      <w:r>
        <w:rPr>
          <w:b/>
        </w:rPr>
        <w:t>Sidetone</w:t>
      </w:r>
      <w:r>
        <w:t xml:space="preserve"> - You are strongly advised to read the WinKey information about the use of sidetone - for this is related to the keying pin in use at the time. MicroKeyer users do NOT need the sidetone activated here. In this case it is better to use the sidetone switch in the USB device router (CW/WinKey tab).</w:t>
      </w:r>
    </w:p>
    <w:p>
      <w:pPr>
        <w:spacing w:line="240" w:lineRule="auto"/>
        <w:ind w:left="360"/>
      </w:pPr>
    </w:p>
    <w:p>
      <w:pPr>
        <w:spacing w:line="240" w:lineRule="auto"/>
        <w:ind w:left="360"/>
      </w:pPr>
      <w:r>
        <w:rPr>
          <w:b/>
        </w:rPr>
        <w:t>Key Radio 1 from pin 3, Radio 2 from pin 5</w:t>
      </w:r>
      <w:r>
        <w:t xml:space="preserve"> - This provides for an automatic change of the CW keying line from pin 3 to pin 5 when the radio is changed from Radio 1 to Radio 2. See the SO2R section for more details.</w:t>
      </w:r>
    </w:p>
    <w:p>
      <w:pPr>
        <w:spacing w:line="240" w:lineRule="auto"/>
        <w:ind w:left="360"/>
      </w:pPr>
    </w:p>
    <w:p>
      <w:pPr>
        <w:spacing w:line="240" w:lineRule="auto"/>
        <w:ind w:left="360"/>
      </w:pPr>
      <w:r>
        <w:rPr>
          <w:b/>
        </w:rPr>
        <w:t>Disable Radio Polling when keying</w:t>
      </w:r>
      <w:r>
        <w:t xml:space="preserve"> - Some radios seem to prefer that the polling cease when transmitting. This gives the user the ability to select that option.</w:t>
      </w:r>
    </w:p>
    <w:p>
      <w:pPr>
        <w:spacing w:line="240" w:lineRule="auto"/>
        <w:ind w:left="360"/>
      </w:pPr>
    </w:p>
    <w:p>
      <w:pPr>
        <w:spacing w:line="240" w:lineRule="auto"/>
        <w:ind w:left="360"/>
      </w:pPr>
      <w:r>
        <w:rPr>
          <w:b/>
        </w:rPr>
        <w:t xml:space="preserve">Notes for users of MicroKeyer - </w:t>
      </w:r>
      <w:r>
        <w:t>When Logger32 opens the WinKey serial port then Logger32 takes control over ALL of WinKey including PTT on pin 5. If you do not want PTT generation from WinKey when Logger32 is running you must uncheck the PTT checkbox in Logger32. Logger32 ALWAYS has priority. WinKey pin 5 is multifunctional. Logger32 can use this pin for the following functions:</w:t>
      </w:r>
    </w:p>
    <w:p>
      <w:pPr>
        <w:spacing w:line="240" w:lineRule="auto"/>
      </w:pPr>
    </w:p>
    <w:p>
      <w:pPr>
        <w:numPr>
          <w:ilvl w:val="1"/>
          <w:numId w:val="1"/>
        </w:numPr>
        <w:spacing w:line="240" w:lineRule="auto"/>
      </w:pPr>
      <w:r>
        <w:t>None;</w:t>
      </w:r>
      <w:r>
        <w:br w:type="textWrapping"/>
      </w:r>
    </w:p>
    <w:p>
      <w:pPr>
        <w:numPr>
          <w:ilvl w:val="1"/>
          <w:numId w:val="1"/>
        </w:numPr>
        <w:spacing w:line="240" w:lineRule="auto"/>
      </w:pPr>
      <w:r>
        <w:t>PTT;</w:t>
      </w:r>
      <w:r>
        <w:br w:type="textWrapping"/>
      </w:r>
    </w:p>
    <w:p>
      <w:pPr>
        <w:numPr>
          <w:ilvl w:val="1"/>
          <w:numId w:val="1"/>
        </w:numPr>
        <w:spacing w:line="240" w:lineRule="auto"/>
      </w:pPr>
      <w:r>
        <w:t>Sidetone; or</w:t>
      </w:r>
      <w:r>
        <w:br w:type="textWrapping"/>
      </w:r>
    </w:p>
    <w:p>
      <w:pPr>
        <w:numPr>
          <w:ilvl w:val="1"/>
          <w:numId w:val="1"/>
        </w:numPr>
        <w:spacing w:line="240" w:lineRule="auto"/>
      </w:pPr>
      <w:r>
        <w:t>Second CW output.</w:t>
      </w:r>
    </w:p>
    <w:p>
      <w:pPr>
        <w:spacing w:line="240" w:lineRule="auto"/>
      </w:pPr>
    </w:p>
    <w:p>
      <w:pPr>
        <w:spacing w:line="240" w:lineRule="auto"/>
        <w:ind w:left="360"/>
      </w:pPr>
      <w:r>
        <w:t>MicroKeyer allows only "None" and "PTT", but Logger32 can control all functions. Inside the MicroKeyer is a jumper called SO1R/SO2R. It's a jumper for pin 5. If it is in the SO1R position then pin 5 is used for PTT. If in the SO2R position then pin 5 is disconnected from the PTT circuits and wired to the REMOTE mini DIN 6 connector (signal will be used in SO2R extension for MicroKeyer as second CW source). </w:t>
      </w:r>
    </w:p>
    <w:p>
      <w:pPr>
        <w:pStyle w:val="4"/>
        <w:spacing w:line="240" w:lineRule="auto"/>
        <w:ind w:left="360"/>
      </w:pPr>
      <w:bookmarkStart w:id="11" w:name="2_1_8_Keyer_Setup___WinKey"/>
      <w:bookmarkEnd w:id="11"/>
      <w:r>
        <w:t>2.1.9 Assign Insert Key</w:t>
      </w:r>
    </w:p>
    <w:p>
      <w:pPr>
        <w:spacing w:line="240" w:lineRule="auto"/>
        <w:ind w:left="360"/>
      </w:pPr>
    </w:p>
    <w:p>
      <w:pPr>
        <w:spacing w:line="240" w:lineRule="auto"/>
        <w:ind w:left="360"/>
      </w:pPr>
      <w:r>
        <w:t>From this menu you can assign any of the preset shortcut keys to the &lt;</w:t>
      </w:r>
      <w:r>
        <w:rPr>
          <w:b/>
        </w:rPr>
        <w:t>INS</w:t>
      </w:r>
      <w:r>
        <w:t>&gt; key, &lt;</w:t>
      </w:r>
      <w:r>
        <w:rPr>
          <w:b/>
        </w:rPr>
        <w:t>SPACE</w:t>
      </w:r>
      <w:r>
        <w:t>&gt; key or &lt;</w:t>
      </w:r>
      <w:r>
        <w:rPr>
          <w:b/>
        </w:rPr>
        <w:t>ENTER</w:t>
      </w:r>
      <w:r>
        <w:t>&gt; key on the keyboard. </w:t>
      </w:r>
    </w:p>
    <w:p>
      <w:pPr>
        <w:spacing w:line="240" w:lineRule="auto"/>
        <w:jc w:val="center"/>
      </w:pPr>
    </w:p>
    <w:p>
      <w:pPr>
        <w:spacing w:line="240" w:lineRule="auto"/>
        <w:jc w:val="center"/>
      </w:pPr>
      <w:r>
        <w:drawing>
          <wp:inline distT="0" distB="0" distL="0" distR="0">
            <wp:extent cx="1857375" cy="1619250"/>
            <wp:effectExtent l="0" t="0" r="9525" b="0"/>
            <wp:docPr id="565" name="Pic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 name="Pic 565"/>
                    <pic:cNvPicPr>
                      <a:picLocks noChangeAspect="1"/>
                    </pic:cNvPicPr>
                  </pic:nvPicPr>
                  <pic:blipFill>
                    <a:blip r:embed="rId14" cstate="print"/>
                    <a:stretch>
                      <a:fillRect/>
                    </a:stretch>
                  </pic:blipFill>
                  <pic:spPr>
                    <a:xfrm>
                      <a:off x="0" y="0"/>
                      <a:ext cx="1857375" cy="1619250"/>
                    </a:xfrm>
                    <a:prstGeom prst="rect">
                      <a:avLst/>
                    </a:prstGeom>
                  </pic:spPr>
                </pic:pic>
              </a:graphicData>
            </a:graphic>
          </wp:inline>
        </w:drawing>
      </w:r>
    </w:p>
    <w:p>
      <w:pPr>
        <w:spacing w:line="240" w:lineRule="auto"/>
        <w:jc w:val="center"/>
      </w:pPr>
    </w:p>
    <w:p>
      <w:pPr>
        <w:spacing w:line="240" w:lineRule="auto"/>
        <w:jc w:val="center"/>
      </w:pPr>
      <w:r>
        <w:t>CWM_5</w:t>
      </w:r>
    </w:p>
    <w:p>
      <w:pPr>
        <w:spacing w:line="240" w:lineRule="auto"/>
        <w:jc w:val="center"/>
      </w:pPr>
    </w:p>
    <w:p>
      <w:pPr>
        <w:spacing w:line="240" w:lineRule="auto"/>
        <w:jc w:val="center"/>
      </w:pPr>
      <w:r>
        <w:drawing>
          <wp:inline distT="0" distB="0" distL="0" distR="0">
            <wp:extent cx="1857375" cy="1619250"/>
            <wp:effectExtent l="0" t="0" r="9525" b="0"/>
            <wp:docPr id="566" name="Pic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 name="Pic 566"/>
                    <pic:cNvPicPr>
                      <a:picLocks noChangeAspect="1"/>
                    </pic:cNvPicPr>
                  </pic:nvPicPr>
                  <pic:blipFill>
                    <a:blip r:embed="rId15" cstate="print"/>
                    <a:stretch>
                      <a:fillRect/>
                    </a:stretch>
                  </pic:blipFill>
                  <pic:spPr>
                    <a:xfrm>
                      <a:off x="0" y="0"/>
                      <a:ext cx="1857375" cy="1619250"/>
                    </a:xfrm>
                    <a:prstGeom prst="rect">
                      <a:avLst/>
                    </a:prstGeom>
                  </pic:spPr>
                </pic:pic>
              </a:graphicData>
            </a:graphic>
          </wp:inline>
        </w:drawing>
      </w:r>
    </w:p>
    <w:p>
      <w:pPr>
        <w:spacing w:line="240" w:lineRule="auto"/>
        <w:jc w:val="center"/>
      </w:pPr>
    </w:p>
    <w:p>
      <w:pPr>
        <w:spacing w:line="240" w:lineRule="auto"/>
        <w:jc w:val="center"/>
      </w:pPr>
      <w:r>
        <w:t>CWM_5A</w:t>
      </w:r>
    </w:p>
    <w:p>
      <w:pPr>
        <w:spacing w:line="240" w:lineRule="auto"/>
        <w:jc w:val="center"/>
      </w:pPr>
    </w:p>
    <w:p>
      <w:pPr>
        <w:spacing w:line="240" w:lineRule="auto"/>
        <w:jc w:val="center"/>
      </w:pPr>
      <w:r>
        <w:drawing>
          <wp:inline distT="0" distB="0" distL="0" distR="0">
            <wp:extent cx="1819275" cy="1628775"/>
            <wp:effectExtent l="0" t="0" r="9525" b="9525"/>
            <wp:docPr id="567" name="Pic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 name="Pic 567"/>
                    <pic:cNvPicPr>
                      <a:picLocks noChangeAspect="1"/>
                    </pic:cNvPicPr>
                  </pic:nvPicPr>
                  <pic:blipFill>
                    <a:blip r:embed="rId16" cstate="print"/>
                    <a:stretch>
                      <a:fillRect/>
                    </a:stretch>
                  </pic:blipFill>
                  <pic:spPr>
                    <a:xfrm>
                      <a:off x="0" y="0"/>
                      <a:ext cx="1819275" cy="1628775"/>
                    </a:xfrm>
                    <a:prstGeom prst="rect">
                      <a:avLst/>
                    </a:prstGeom>
                  </pic:spPr>
                </pic:pic>
              </a:graphicData>
            </a:graphic>
          </wp:inline>
        </w:drawing>
      </w:r>
    </w:p>
    <w:p>
      <w:pPr>
        <w:spacing w:line="240" w:lineRule="auto"/>
        <w:jc w:val="center"/>
      </w:pPr>
    </w:p>
    <w:p>
      <w:pPr>
        <w:spacing w:line="240" w:lineRule="auto"/>
        <w:jc w:val="center"/>
      </w:pPr>
      <w:r>
        <w:t>CWM_5B</w:t>
      </w:r>
    </w:p>
    <w:p>
      <w:pPr>
        <w:pStyle w:val="4"/>
        <w:spacing w:line="240" w:lineRule="auto"/>
        <w:ind w:left="360"/>
      </w:pPr>
      <w:bookmarkStart w:id="12" w:name="2_1_10_Appearance"/>
      <w:bookmarkEnd w:id="12"/>
      <w:r>
        <w:t>2.1.10 Appearance</w:t>
      </w:r>
    </w:p>
    <w:p>
      <w:pPr>
        <w:spacing w:line="240" w:lineRule="auto"/>
        <w:ind w:left="360"/>
      </w:pPr>
    </w:p>
    <w:p>
      <w:pPr>
        <w:spacing w:line="240" w:lineRule="auto"/>
        <w:ind w:left="360"/>
      </w:pPr>
      <w:r>
        <w:t>Allows for the user selection of text fonts and colors. Font settings for the text part of the window are now applied to the callsign, SRX and Name fields.</w:t>
      </w:r>
    </w:p>
    <w:p>
      <w:pPr>
        <w:spacing w:line="240" w:lineRule="auto"/>
        <w:jc w:val="center"/>
      </w:pPr>
    </w:p>
    <w:p>
      <w:pPr>
        <w:spacing w:line="240" w:lineRule="auto"/>
        <w:jc w:val="center"/>
      </w:pPr>
      <w:r>
        <w:drawing>
          <wp:inline distT="0" distB="0" distL="0" distR="0">
            <wp:extent cx="3190875" cy="1362075"/>
            <wp:effectExtent l="0" t="0" r="9525" b="9525"/>
            <wp:docPr id="568" name="Pic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 name="Pic 568"/>
                    <pic:cNvPicPr>
                      <a:picLocks noChangeAspect="1"/>
                    </pic:cNvPicPr>
                  </pic:nvPicPr>
                  <pic:blipFill>
                    <a:blip r:embed="rId17" cstate="print"/>
                    <a:stretch>
                      <a:fillRect/>
                    </a:stretch>
                  </pic:blipFill>
                  <pic:spPr>
                    <a:xfrm>
                      <a:off x="0" y="0"/>
                      <a:ext cx="3190875" cy="1362075"/>
                    </a:xfrm>
                    <a:prstGeom prst="rect">
                      <a:avLst/>
                    </a:prstGeom>
                  </pic:spPr>
                </pic:pic>
              </a:graphicData>
            </a:graphic>
          </wp:inline>
        </w:drawing>
      </w:r>
    </w:p>
    <w:p>
      <w:pPr>
        <w:spacing w:line="240" w:lineRule="auto"/>
        <w:jc w:val="center"/>
      </w:pPr>
    </w:p>
    <w:p>
      <w:pPr>
        <w:spacing w:line="240" w:lineRule="auto"/>
        <w:jc w:val="center"/>
      </w:pPr>
      <w:r>
        <w:t>CWM-21</w:t>
      </w:r>
    </w:p>
    <w:p>
      <w:pPr>
        <w:pStyle w:val="4"/>
        <w:spacing w:line="240" w:lineRule="auto"/>
        <w:ind w:left="360"/>
      </w:pPr>
      <w:bookmarkStart w:id="13" w:name="2_1_11_Serial___Preferences"/>
      <w:bookmarkEnd w:id="13"/>
      <w:r>
        <w:t>2.1.11 Serial # Preferences</w:t>
      </w:r>
    </w:p>
    <w:p>
      <w:pPr>
        <w:spacing w:line="240" w:lineRule="auto"/>
        <w:ind w:left="360"/>
      </w:pPr>
    </w:p>
    <w:p>
      <w:pPr>
        <w:spacing w:line="240" w:lineRule="auto"/>
        <w:ind w:left="360"/>
      </w:pPr>
      <w:r>
        <w:t>This allows the user to send either a letter "T", the letter "O" or the figure 0(zero) when transmitting a zero in contest serial numbers.</w:t>
      </w:r>
    </w:p>
    <w:p>
      <w:pPr>
        <w:pStyle w:val="4"/>
        <w:spacing w:line="240" w:lineRule="auto"/>
      </w:pPr>
      <w:bookmarkStart w:id="14" w:name="2_2_View"/>
      <w:bookmarkEnd w:id="14"/>
      <w:r>
        <w:t>2.2 View</w:t>
      </w:r>
    </w:p>
    <w:p>
      <w:pPr>
        <w:spacing w:line="240" w:lineRule="auto"/>
      </w:pPr>
    </w:p>
    <w:p>
      <w:pPr>
        <w:numPr>
          <w:ilvl w:val="1"/>
          <w:numId w:val="1"/>
        </w:numPr>
        <w:spacing w:line="240" w:lineRule="auto"/>
      </w:pPr>
      <w:r>
        <w:rPr>
          <w:b/>
        </w:rPr>
        <w:t>Show F keys</w:t>
      </w:r>
      <w:r>
        <w:t>         -  Display the first row of buttons</w:t>
      </w:r>
      <w:r>
        <w:br w:type="textWrapping"/>
      </w:r>
    </w:p>
    <w:p>
      <w:pPr>
        <w:numPr>
          <w:ilvl w:val="1"/>
          <w:numId w:val="1"/>
        </w:numPr>
        <w:spacing w:line="240" w:lineRule="auto"/>
      </w:pPr>
      <w:r>
        <w:rPr>
          <w:b/>
        </w:rPr>
        <w:t>Show Alt+F keys</w:t>
      </w:r>
      <w:r>
        <w:t>    -  Display the second row of buttons</w:t>
      </w:r>
      <w:r>
        <w:br w:type="textWrapping"/>
      </w:r>
    </w:p>
    <w:p>
      <w:pPr>
        <w:numPr>
          <w:ilvl w:val="1"/>
          <w:numId w:val="1"/>
        </w:numPr>
        <w:spacing w:line="240" w:lineRule="auto"/>
      </w:pPr>
      <w:r>
        <w:rPr>
          <w:b/>
        </w:rPr>
        <w:t>Show Ctrl+F keys</w:t>
      </w:r>
      <w:r>
        <w:t>   - Display the third row of buttons</w:t>
      </w:r>
      <w:r>
        <w:br w:type="textWrapping"/>
      </w:r>
    </w:p>
    <w:p>
      <w:pPr>
        <w:numPr>
          <w:ilvl w:val="1"/>
          <w:numId w:val="3"/>
        </w:numPr>
        <w:spacing w:line="240" w:lineRule="auto"/>
      </w:pPr>
      <w:r>
        <w:rPr>
          <w:b/>
        </w:rPr>
        <w:t>Show Alt+Ctrl+F keys</w:t>
      </w:r>
      <w:r>
        <w:t>     - Display the fourth row of buttons</w:t>
      </w:r>
      <w:r>
        <w:br w:type="textWrapping"/>
      </w:r>
    </w:p>
    <w:p>
      <w:pPr>
        <w:numPr>
          <w:ilvl w:val="1"/>
          <w:numId w:val="1"/>
        </w:numPr>
        <w:spacing w:line="240" w:lineRule="auto"/>
      </w:pPr>
      <w:r>
        <w:rPr>
          <w:b/>
        </w:rPr>
        <w:t>Always on Top</w:t>
      </w:r>
      <w:r>
        <w:t>      -  Allows the user have the CW Machine always remain visible</w:t>
      </w:r>
      <w:r>
        <w:br w:type="textWrapping"/>
      </w:r>
    </w:p>
    <w:p>
      <w:pPr>
        <w:numPr>
          <w:ilvl w:val="1"/>
          <w:numId w:val="1"/>
        </w:numPr>
        <w:spacing w:line="240" w:lineRule="auto"/>
      </w:pPr>
      <w:r>
        <w:rPr>
          <w:b/>
        </w:rPr>
        <w:t>Show Controls in Microsoft 3D</w:t>
      </w:r>
      <w:r>
        <w:t>  -  Displays the Visual Basic controls in 3D format</w:t>
      </w:r>
      <w:r>
        <w:br w:type="textWrapping"/>
      </w:r>
    </w:p>
    <w:p>
      <w:pPr>
        <w:numPr>
          <w:ilvl w:val="1"/>
          <w:numId w:val="1"/>
        </w:numPr>
        <w:spacing w:line="240" w:lineRule="auto"/>
      </w:pPr>
      <w:r>
        <w:rPr>
          <w:b/>
        </w:rPr>
        <w:t>Show tool bar</w:t>
      </w:r>
      <w:r>
        <w:t>       -  Allows the user to display the tool bar or not</w:t>
      </w:r>
      <w:r>
        <w:br w:type="textWrapping"/>
      </w:r>
    </w:p>
    <w:p>
      <w:pPr>
        <w:numPr>
          <w:ilvl w:val="1"/>
          <w:numId w:val="1"/>
        </w:numPr>
        <w:spacing w:line="240" w:lineRule="auto"/>
      </w:pPr>
      <w:r>
        <w:rPr>
          <w:b/>
        </w:rPr>
        <w:t>Show SRX Field</w:t>
      </w:r>
      <w:r>
        <w:t>   - Allows the user to display the SRX entry pane. Note: This pane normally shows '###'. To use, click the cursor into the pane and just over-type the received serial number. There is no need to backspace over the '#' symbols</w:t>
      </w:r>
      <w:r>
        <w:br w:type="textWrapping"/>
      </w:r>
    </w:p>
    <w:p>
      <w:pPr>
        <w:numPr>
          <w:ilvl w:val="1"/>
          <w:numId w:val="1"/>
        </w:numPr>
        <w:spacing w:line="240" w:lineRule="auto"/>
      </w:pPr>
      <w:r>
        <w:rPr>
          <w:b/>
        </w:rPr>
        <w:t>Show Sent RST Field</w:t>
      </w:r>
      <w:r>
        <w:t xml:space="preserve"> - Allows the user to display the sent RST report.</w:t>
      </w:r>
    </w:p>
    <w:p>
      <w:pPr>
        <w:spacing w:line="240" w:lineRule="auto"/>
        <w:jc w:val="center"/>
      </w:pPr>
    </w:p>
    <w:p>
      <w:pPr>
        <w:spacing w:line="240" w:lineRule="auto"/>
        <w:jc w:val="center"/>
      </w:pPr>
      <w:r>
        <w:drawing>
          <wp:inline distT="0" distB="0" distL="0" distR="0">
            <wp:extent cx="4295775" cy="3057525"/>
            <wp:effectExtent l="0" t="0" r="9525" b="9525"/>
            <wp:docPr id="569" name="Pic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 name="Pic 569"/>
                    <pic:cNvPicPr>
                      <a:picLocks noChangeAspect="1"/>
                    </pic:cNvPicPr>
                  </pic:nvPicPr>
                  <pic:blipFill>
                    <a:blip r:embed="rId18" cstate="print"/>
                    <a:stretch>
                      <a:fillRect/>
                    </a:stretch>
                  </pic:blipFill>
                  <pic:spPr>
                    <a:xfrm>
                      <a:off x="0" y="0"/>
                      <a:ext cx="4295775" cy="3057525"/>
                    </a:xfrm>
                    <a:prstGeom prst="rect">
                      <a:avLst/>
                    </a:prstGeom>
                  </pic:spPr>
                </pic:pic>
              </a:graphicData>
            </a:graphic>
          </wp:inline>
        </w:drawing>
      </w:r>
    </w:p>
    <w:p>
      <w:pPr>
        <w:spacing w:line="240" w:lineRule="auto"/>
        <w:jc w:val="center"/>
      </w:pPr>
    </w:p>
    <w:p>
      <w:pPr>
        <w:spacing w:line="240" w:lineRule="auto"/>
        <w:jc w:val="center"/>
      </w:pPr>
      <w:r>
        <w:t>CWM_21B</w:t>
      </w:r>
    </w:p>
    <w:p>
      <w:pPr>
        <w:spacing w:line="240" w:lineRule="auto"/>
        <w:jc w:val="center"/>
      </w:pPr>
    </w:p>
    <w:p>
      <w:pPr>
        <w:numPr>
          <w:ilvl w:val="1"/>
          <w:numId w:val="1"/>
        </w:numPr>
        <w:spacing w:line="240" w:lineRule="auto"/>
      </w:pPr>
      <w:r>
        <w:rPr>
          <w:b/>
        </w:rPr>
        <w:t>Debug window</w:t>
      </w:r>
      <w:r>
        <w:t xml:space="preserve"> - Allow the user to display communication between the CW Machine and WinKey.</w:t>
      </w:r>
    </w:p>
    <w:p>
      <w:pPr>
        <w:spacing w:line="240" w:lineRule="auto"/>
        <w:jc w:val="center"/>
      </w:pPr>
    </w:p>
    <w:p>
      <w:pPr>
        <w:spacing w:line="240" w:lineRule="auto"/>
        <w:jc w:val="center"/>
      </w:pPr>
      <w:r>
        <w:drawing>
          <wp:inline distT="0" distB="0" distL="0" distR="0">
            <wp:extent cx="4276725" cy="2609850"/>
            <wp:effectExtent l="0" t="0" r="9525" b="0"/>
            <wp:docPr id="570" name="Pic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 name="Pic 570"/>
                    <pic:cNvPicPr>
                      <a:picLocks noChangeAspect="1"/>
                    </pic:cNvPicPr>
                  </pic:nvPicPr>
                  <pic:blipFill>
                    <a:blip r:embed="rId19" cstate="print"/>
                    <a:stretch>
                      <a:fillRect/>
                    </a:stretch>
                  </pic:blipFill>
                  <pic:spPr>
                    <a:xfrm>
                      <a:off x="0" y="0"/>
                      <a:ext cx="4276725" cy="2609850"/>
                    </a:xfrm>
                    <a:prstGeom prst="rect">
                      <a:avLst/>
                    </a:prstGeom>
                  </pic:spPr>
                </pic:pic>
              </a:graphicData>
            </a:graphic>
          </wp:inline>
        </w:drawing>
      </w:r>
    </w:p>
    <w:p>
      <w:pPr>
        <w:spacing w:line="240" w:lineRule="auto"/>
        <w:jc w:val="center"/>
      </w:pPr>
    </w:p>
    <w:p>
      <w:pPr>
        <w:spacing w:line="240" w:lineRule="auto"/>
        <w:jc w:val="center"/>
      </w:pPr>
      <w:r>
        <w:t>CWM_21A</w:t>
      </w:r>
    </w:p>
    <w:p>
      <w:pPr>
        <w:pStyle w:val="4"/>
        <w:spacing w:line="240" w:lineRule="auto"/>
      </w:pPr>
      <w:bookmarkStart w:id="15" w:name="2_3_Keying"/>
      <w:bookmarkEnd w:id="15"/>
      <w:r>
        <w:t>2.3 Keying</w:t>
      </w:r>
    </w:p>
    <w:p>
      <w:pPr>
        <w:spacing w:line="240" w:lineRule="auto"/>
      </w:pPr>
    </w:p>
    <w:p>
      <w:pPr>
        <w:numPr>
          <w:ilvl w:val="1"/>
          <w:numId w:val="1"/>
        </w:numPr>
        <w:spacing w:line="240" w:lineRule="auto"/>
      </w:pPr>
      <w:r>
        <w:rPr>
          <w:b/>
        </w:rPr>
        <w:t>Auto TX</w:t>
      </w:r>
      <w:r>
        <w:t xml:space="preserve"> - With this selected, whatever is entered into the transmit buffer will be sent immediately;</w:t>
      </w:r>
      <w:r>
        <w:br w:type="textWrapping"/>
      </w:r>
    </w:p>
    <w:p>
      <w:pPr>
        <w:numPr>
          <w:ilvl w:val="1"/>
          <w:numId w:val="1"/>
        </w:numPr>
        <w:spacing w:line="240" w:lineRule="auto"/>
      </w:pPr>
      <w:r>
        <w:rPr>
          <w:b/>
        </w:rPr>
        <w:t>Manual TX</w:t>
      </w:r>
      <w:r>
        <w:t xml:space="preserve"> - With this selected, the contents of the transmit buffer will be sent on selecting "TX" (see below);</w:t>
      </w:r>
      <w:r>
        <w:br w:type="textWrapping"/>
      </w:r>
    </w:p>
    <w:p>
      <w:pPr>
        <w:numPr>
          <w:ilvl w:val="1"/>
          <w:numId w:val="1"/>
        </w:numPr>
        <w:spacing w:line="240" w:lineRule="auto"/>
      </w:pPr>
      <w:r>
        <w:rPr>
          <w:b/>
        </w:rPr>
        <w:t>Dedicated Serial Port</w:t>
      </w:r>
      <w:r>
        <w:t xml:space="preserve"> - With this checked, keying will be applied to the port as set in the Config menu. With it unchecked, the PTT and keying LEDs will flash but the port will remain inactive. Note that this menu option will be available only If the use of a dedicated port is selected in the Config|Keyer setup menu;</w:t>
      </w:r>
      <w:r>
        <w:br w:type="textWrapping"/>
      </w:r>
    </w:p>
    <w:p>
      <w:pPr>
        <w:numPr>
          <w:ilvl w:val="1"/>
          <w:numId w:val="1"/>
        </w:numPr>
        <w:spacing w:line="240" w:lineRule="auto"/>
      </w:pPr>
      <w:r>
        <w:rPr>
          <w:b/>
        </w:rPr>
        <w:t>TX</w:t>
      </w:r>
      <w:r>
        <w:t xml:space="preserve"> - Transmit text (only available if Keying is set to Manual TX);</w:t>
      </w:r>
      <w:r>
        <w:br w:type="textWrapping"/>
      </w:r>
    </w:p>
    <w:p>
      <w:pPr>
        <w:numPr>
          <w:ilvl w:val="1"/>
          <w:numId w:val="1"/>
        </w:numPr>
        <w:spacing w:line="240" w:lineRule="auto"/>
      </w:pPr>
      <w:r>
        <w:rPr>
          <w:b/>
        </w:rPr>
        <w:t>Abort</w:t>
      </w:r>
      <w:r>
        <w:t xml:space="preserve"> - Stop transmitting immediately and clears the transmit buffer;</w:t>
      </w:r>
      <w:r>
        <w:br w:type="textWrapping"/>
      </w:r>
    </w:p>
    <w:p>
      <w:pPr>
        <w:numPr>
          <w:ilvl w:val="1"/>
          <w:numId w:val="1"/>
        </w:numPr>
        <w:spacing w:line="240" w:lineRule="auto"/>
      </w:pPr>
      <w:r>
        <w:rPr>
          <w:b/>
        </w:rPr>
        <w:t>Tune</w:t>
      </w:r>
      <w:r>
        <w:t xml:space="preserve"> - This allows the operator to tune up his radio. The button acts as a toggle; click once to activate, click again to de-activate; and,</w:t>
      </w:r>
      <w:r>
        <w:br w:type="textWrapping"/>
      </w:r>
    </w:p>
    <w:p>
      <w:pPr>
        <w:numPr>
          <w:ilvl w:val="1"/>
          <w:numId w:val="1"/>
        </w:numPr>
        <w:spacing w:line="240" w:lineRule="auto"/>
      </w:pPr>
      <w:r>
        <w:rPr>
          <w:b/>
        </w:rPr>
        <w:t>Ver</w:t>
      </w:r>
      <w:r>
        <w:t xml:space="preserve"> - Version and build number information</w:t>
      </w:r>
    </w:p>
    <w:p>
      <w:pPr>
        <w:pStyle w:val="3"/>
        <w:spacing w:line="240" w:lineRule="auto"/>
      </w:pPr>
      <w:bookmarkStart w:id="16" w:name="3_0_KEYING_SPEED"/>
      <w:bookmarkEnd w:id="16"/>
      <w:r>
        <w:t>3.0 KEYING SPEED</w:t>
      </w:r>
    </w:p>
    <w:p>
      <w:pPr>
        <w:spacing w:line="240" w:lineRule="auto"/>
      </w:pPr>
    </w:p>
    <w:p>
      <w:pPr>
        <w:spacing w:line="240" w:lineRule="auto"/>
      </w:pPr>
      <w:r>
        <w:t>Just below the menu bar, the CW Machine displays the current keying speed. A left-click on the text "Keying speed = nn WPM" will reduce the current timing element by 1ms, while a right-click will increase the timing element by 1ms.</w:t>
      </w:r>
    </w:p>
    <w:p>
      <w:pPr>
        <w:spacing w:line="240" w:lineRule="auto"/>
      </w:pPr>
    </w:p>
    <w:p>
      <w:pPr>
        <w:spacing w:line="240" w:lineRule="auto"/>
      </w:pPr>
      <w:r>
        <w:rPr>
          <w:b/>
        </w:rPr>
        <w:t>Note</w:t>
      </w:r>
      <w:r>
        <w:t>: In addition the &lt;</w:t>
      </w:r>
      <w:r>
        <w:rPr>
          <w:b/>
        </w:rPr>
        <w:t>Pgup</w:t>
      </w:r>
      <w:r>
        <w:t>&gt; and &lt;</w:t>
      </w:r>
      <w:r>
        <w:rPr>
          <w:b/>
        </w:rPr>
        <w:t>PgDn</w:t>
      </w:r>
      <w:r>
        <w:t>&gt; keys have been assigned for speed up and speed down</w:t>
      </w:r>
    </w:p>
    <w:p>
      <w:pPr>
        <w:pStyle w:val="3"/>
        <w:spacing w:line="240" w:lineRule="auto"/>
      </w:pPr>
      <w:bookmarkStart w:id="17" w:name="4_0_CW_MACHINE_AND_CWGET"/>
      <w:bookmarkEnd w:id="17"/>
      <w:r>
        <w:t>4.0 CW MACHINE AND CWGET</w:t>
      </w:r>
    </w:p>
    <w:p>
      <w:pPr>
        <w:spacing w:line="240" w:lineRule="auto"/>
      </w:pPr>
    </w:p>
    <w:p>
      <w:pPr>
        <w:spacing w:line="240" w:lineRule="auto"/>
      </w:pPr>
      <w:r>
        <w:t xml:space="preserve">Logger32 will now "integrate" with the CW decoding program CwGet in so far as simple mouse clicks can capture received text from CwGet and place the resultant text into the </w:t>
      </w:r>
      <w:r>
        <w:fldChar w:fldCharType="begin"/>
      </w:r>
      <w:r>
        <w:instrText xml:space="preserve"> HYPERLINK \l "_topic_LogbookEntryWindow" \h </w:instrText>
      </w:r>
      <w:r>
        <w:fldChar w:fldCharType="separate"/>
      </w:r>
      <w:r>
        <w:rPr>
          <w:rStyle w:val="10"/>
        </w:rPr>
        <w:t>Logbook Entry window</w:t>
      </w:r>
      <w:r>
        <w:rPr>
          <w:rStyle w:val="10"/>
        </w:rPr>
        <w:fldChar w:fldCharType="end"/>
      </w:r>
      <w:r>
        <w:t xml:space="preserve"> of Logger32.</w:t>
      </w:r>
    </w:p>
    <w:p>
      <w:pPr>
        <w:spacing w:line="240" w:lineRule="auto"/>
      </w:pPr>
    </w:p>
    <w:p>
      <w:pPr>
        <w:spacing w:line="240" w:lineRule="auto"/>
      </w:pPr>
      <w:r>
        <w:t xml:space="preserve">CwGet is not part of the Logger32 distributed package and the user must obtain their own copy of this program. One source is </w:t>
      </w:r>
      <w:r>
        <w:fldChar w:fldCharType="begin"/>
      </w:r>
      <w:r>
        <w:instrText xml:space="preserve"> HYPERLINK "http://www.dxsoft.com/en/products/cwget/" \h </w:instrText>
      </w:r>
      <w:r>
        <w:fldChar w:fldCharType="separate"/>
      </w:r>
      <w:r>
        <w:rPr>
          <w:rStyle w:val="8"/>
        </w:rPr>
        <w:t>http://www.dxsoft.com/en/products/cwget/</w:t>
      </w:r>
      <w:r>
        <w:rPr>
          <w:rStyle w:val="7"/>
        </w:rPr>
        <w:fldChar w:fldCharType="end"/>
      </w:r>
      <w:r>
        <w:t>.</w:t>
      </w:r>
    </w:p>
    <w:p>
      <w:pPr>
        <w:pStyle w:val="12"/>
        <w:keepNext w:val="0"/>
        <w:keepLines w:val="0"/>
        <w:widowControl/>
        <w:suppressLineNumbers w:val="0"/>
        <w:bidi w:val="0"/>
        <w:spacing w:before="0" w:beforeAutospacing="1" w:after="0" w:afterAutospacing="0" w:line="240" w:lineRule="auto"/>
        <w:ind w:left="0" w:right="0"/>
        <w:rPr>
          <w:color w:val="000000"/>
        </w:rPr>
      </w:pPr>
      <w:r>
        <w:rPr>
          <w:rFonts w:ascii="Arial" w:hAnsi="Arial" w:cs="Arial"/>
          <w:color w:val="FF0000"/>
          <w:lang w:val="en-US"/>
        </w:rPr>
        <w:t>NOTE: If Logger32 is required to “Run as Administrator” then CWGet will also have to be Run as Administrator” or else the programs may not work properly.</w:t>
      </w:r>
    </w:p>
    <w:p>
      <w:pPr>
        <w:spacing w:line="240" w:lineRule="auto"/>
      </w:pPr>
    </w:p>
    <w:p>
      <w:pPr>
        <w:spacing w:line="240" w:lineRule="auto"/>
      </w:pPr>
      <w:r>
        <w:t>To make use of this facility, CwGet needs to be set up as follows:</w:t>
      </w:r>
    </w:p>
    <w:p>
      <w:pPr>
        <w:spacing w:line="240" w:lineRule="auto"/>
      </w:pPr>
    </w:p>
    <w:p>
      <w:pPr>
        <w:spacing w:line="240" w:lineRule="auto"/>
        <w:rPr>
          <w:strike/>
          <w:dstrike w:val="0"/>
          <w:color w:val="FF0000"/>
        </w:rPr>
      </w:pPr>
      <w:r>
        <w:rPr>
          <w:strike/>
          <w:dstrike w:val="0"/>
          <w:color w:val="FF0000"/>
        </w:rPr>
        <w:t>Check the CwGet SETUP menu options "CATCH WORD BY ONE MOUSE CLICK" and "COPY TRANSFERRED DATA TO CLIPBOARD" as shown below, and then save the new setup.</w:t>
      </w:r>
    </w:p>
    <w:p>
      <w:pPr>
        <w:pStyle w:val="5"/>
        <w:keepNext w:val="0"/>
        <w:keepLines w:val="0"/>
        <w:widowControl/>
        <w:suppressLineNumbers w:val="0"/>
        <w:bidi w:val="0"/>
        <w:spacing w:before="0" w:beforeAutospacing="1" w:after="0" w:afterAutospacing="0" w:line="240" w:lineRule="auto"/>
        <w:ind w:left="0" w:right="0"/>
        <w:jc w:val="left"/>
        <w:rPr>
          <w:rFonts w:hint="default" w:ascii="Arial" w:hAnsi="Arial" w:cs="Arial"/>
          <w:color w:val="000000"/>
          <w:sz w:val="20"/>
          <w:szCs w:val="20"/>
          <w:u w:val="none"/>
        </w:rPr>
      </w:pPr>
      <w:r>
        <w:rPr>
          <w:rFonts w:hint="default" w:ascii="Arial" w:hAnsi="Arial" w:cs="Arial"/>
          <w:strike w:val="0"/>
          <w:dstrike w:val="0"/>
          <w:color w:val="FF0000"/>
          <w:sz w:val="20"/>
          <w:szCs w:val="20"/>
          <w:lang w:val="en-US" w:eastAsia="ja-JP"/>
        </w:rPr>
        <w:t xml:space="preserve">Click “Setup” in Main menu. Most important options are in “Interface” and “Text” tab. </w:t>
      </w:r>
      <w:r>
        <w:rPr>
          <w:rFonts w:hint="default" w:ascii="Arial" w:hAnsi="Arial" w:cs="Arial"/>
          <w:color w:val="FF0000"/>
          <w:kern w:val="0"/>
          <w:sz w:val="20"/>
          <w:szCs w:val="20"/>
          <w:u w:val="none"/>
          <w:lang w:val="en-US" w:eastAsia="zh-CN" w:bidi="ar"/>
        </w:rPr>
        <w:t>You have to Apply and Save the changes as you make them.</w:t>
      </w:r>
    </w:p>
    <w:p>
      <w:pPr>
        <w:spacing w:line="240" w:lineRule="auto"/>
        <w:rPr>
          <w:rFonts w:hint="eastAsia"/>
          <w:strike w:val="0"/>
          <w:dstrike w:val="0"/>
          <w:color w:val="FF0000"/>
          <w:lang w:val="en-US" w:eastAsia="ja-JP"/>
        </w:rPr>
      </w:pPr>
    </w:p>
    <w:p>
      <w:pPr>
        <w:spacing w:line="240" w:lineRule="auto"/>
        <w:rPr>
          <w:rFonts w:hint="eastAsia"/>
          <w:strike w:val="0"/>
          <w:dstrike w:val="0"/>
          <w:color w:val="FF0000"/>
          <w:lang w:val="en-US" w:eastAsia="ja-JP"/>
        </w:rPr>
      </w:pPr>
      <w:r>
        <w:rPr>
          <w:rFonts w:hint="eastAsia"/>
          <w:strike w:val="0"/>
          <w:dstrike w:val="0"/>
          <w:color w:val="FF0000"/>
          <w:lang w:val="en-US" w:eastAsia="ja-JP"/>
        </w:rPr>
        <w:t xml:space="preserve">In </w:t>
      </w:r>
      <w:r>
        <w:rPr>
          <w:rFonts w:hint="default"/>
          <w:strike w:val="0"/>
          <w:dstrike w:val="0"/>
          <w:color w:val="FF0000"/>
          <w:lang w:val="en-US" w:eastAsia="ja-JP"/>
        </w:rPr>
        <w:t>“</w:t>
      </w:r>
      <w:r>
        <w:rPr>
          <w:rFonts w:hint="eastAsia"/>
          <w:strike w:val="0"/>
          <w:dstrike w:val="0"/>
          <w:color w:val="FF0000"/>
          <w:lang w:val="en-US" w:eastAsia="ja-JP"/>
        </w:rPr>
        <w:t>Interface</w:t>
      </w:r>
      <w:r>
        <w:rPr>
          <w:rFonts w:hint="default"/>
          <w:strike w:val="0"/>
          <w:dstrike w:val="0"/>
          <w:color w:val="FF0000"/>
          <w:lang w:val="en-US" w:eastAsia="ja-JP"/>
        </w:rPr>
        <w:t>”</w:t>
      </w:r>
      <w:r>
        <w:rPr>
          <w:rFonts w:hint="eastAsia"/>
          <w:strike w:val="0"/>
          <w:dstrike w:val="0"/>
          <w:color w:val="FF0000"/>
          <w:lang w:val="en-US" w:eastAsia="ja-JP"/>
        </w:rPr>
        <w:t xml:space="preserve"> tab</w:t>
      </w:r>
      <w:bookmarkStart w:id="45" w:name="_GoBack"/>
      <w:bookmarkEnd w:id="45"/>
      <w:r>
        <w:rPr>
          <w:rFonts w:hint="eastAsia"/>
          <w:strike w:val="0"/>
          <w:dstrike w:val="0"/>
          <w:color w:val="FF0000"/>
          <w:lang w:val="en-US" w:eastAsia="ja-JP"/>
        </w:rPr>
        <w:t xml:space="preserve"> select information/number for Input and Output soundcard.</w:t>
      </w:r>
    </w:p>
    <w:p>
      <w:pPr>
        <w:spacing w:line="240" w:lineRule="auto"/>
        <w:jc w:val="center"/>
      </w:pPr>
    </w:p>
    <w:p>
      <w:pPr>
        <w:spacing w:line="240" w:lineRule="auto"/>
        <w:jc w:val="center"/>
        <w:rPr>
          <w:rFonts w:hint="eastAsia" w:eastAsiaTheme="minorEastAsia"/>
          <w:lang w:eastAsia="ja-JP"/>
        </w:rPr>
      </w:pPr>
      <w:r>
        <w:rPr>
          <w:rFonts w:hint="eastAsia" w:eastAsiaTheme="minorEastAsia"/>
          <w:lang w:eastAsia="ja-JP"/>
        </w:rPr>
        <w:drawing>
          <wp:inline distT="0" distB="0" distL="114300" distR="114300">
            <wp:extent cx="5353685" cy="3601085"/>
            <wp:effectExtent l="0" t="0" r="18415" b="18415"/>
            <wp:docPr id="1" name="図形 1" descr="CWM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形 1" descr="CWM_16"/>
                    <pic:cNvPicPr>
                      <a:picLocks noChangeAspect="1"/>
                    </pic:cNvPicPr>
                  </pic:nvPicPr>
                  <pic:blipFill>
                    <a:blip r:embed="rId20"/>
                    <a:stretch>
                      <a:fillRect/>
                    </a:stretch>
                  </pic:blipFill>
                  <pic:spPr>
                    <a:xfrm>
                      <a:off x="0" y="0"/>
                      <a:ext cx="5353685" cy="3601085"/>
                    </a:xfrm>
                    <a:prstGeom prst="rect">
                      <a:avLst/>
                    </a:prstGeom>
                  </pic:spPr>
                </pic:pic>
              </a:graphicData>
            </a:graphic>
          </wp:inline>
        </w:drawing>
      </w:r>
    </w:p>
    <w:p>
      <w:pPr>
        <w:spacing w:line="240" w:lineRule="auto"/>
        <w:jc w:val="center"/>
      </w:pPr>
    </w:p>
    <w:p>
      <w:pPr>
        <w:spacing w:line="240" w:lineRule="auto"/>
        <w:jc w:val="center"/>
        <w:rPr>
          <w:color w:val="FF0000"/>
        </w:rPr>
      </w:pPr>
      <w:r>
        <w:rPr>
          <w:rFonts w:hint="eastAsia"/>
          <w:color w:val="FF0000"/>
          <w:lang w:val="en-US" w:eastAsia="ja-JP"/>
        </w:rPr>
        <w:t xml:space="preserve">New </w:t>
      </w:r>
      <w:r>
        <w:rPr>
          <w:color w:val="FF0000"/>
        </w:rPr>
        <w:t>CWM_16</w:t>
      </w:r>
    </w:p>
    <w:p>
      <w:pPr>
        <w:spacing w:line="240" w:lineRule="auto"/>
        <w:jc w:val="center"/>
        <w:rPr>
          <w:color w:val="FF0000"/>
        </w:rPr>
      </w:pPr>
    </w:p>
    <w:p>
      <w:pPr>
        <w:spacing w:line="240" w:lineRule="auto"/>
        <w:jc w:val="left"/>
        <w:rPr>
          <w:rFonts w:hint="eastAsia"/>
          <w:color w:val="FF0000"/>
          <w:lang w:val="en-US" w:eastAsia="ja-JP"/>
        </w:rPr>
      </w:pPr>
      <w:r>
        <w:rPr>
          <w:rFonts w:hint="eastAsia"/>
          <w:color w:val="FF0000"/>
          <w:lang w:val="en-US" w:eastAsia="ja-JP"/>
        </w:rPr>
        <w:t xml:space="preserve">In </w:t>
      </w:r>
      <w:r>
        <w:rPr>
          <w:rFonts w:hint="default"/>
          <w:color w:val="FF0000"/>
          <w:lang w:val="en-US" w:eastAsia="ja-JP"/>
        </w:rPr>
        <w:t>“</w:t>
      </w:r>
      <w:r>
        <w:rPr>
          <w:rFonts w:hint="eastAsia"/>
          <w:color w:val="FF0000"/>
          <w:lang w:val="en-US" w:eastAsia="ja-JP"/>
        </w:rPr>
        <w:t>Text</w:t>
      </w:r>
      <w:r>
        <w:rPr>
          <w:rFonts w:hint="default"/>
          <w:color w:val="FF0000"/>
          <w:lang w:val="en-US" w:eastAsia="ja-JP"/>
        </w:rPr>
        <w:t>”</w:t>
      </w:r>
      <w:r>
        <w:rPr>
          <w:rFonts w:hint="eastAsia"/>
          <w:color w:val="FF0000"/>
          <w:lang w:val="en-US" w:eastAsia="ja-JP"/>
        </w:rPr>
        <w:t xml:space="preserve"> tab check items below.</w:t>
      </w:r>
    </w:p>
    <w:p>
      <w:pPr>
        <w:spacing w:line="240" w:lineRule="auto"/>
        <w:jc w:val="left"/>
        <w:rPr>
          <w:color w:val="000000"/>
          <w:sz w:val="20"/>
          <w:szCs w:val="20"/>
          <w:u w:val="none"/>
        </w:rPr>
      </w:pPr>
      <w:r>
        <w:rPr>
          <w:rFonts w:ascii="Arial" w:hAnsi="Arial" w:cs="Arial"/>
          <w:color w:val="FF0000"/>
          <w:kern w:val="0"/>
          <w:sz w:val="20"/>
          <w:szCs w:val="20"/>
          <w:u w:val="none"/>
          <w:lang w:val="en-US" w:eastAsia="zh-CN" w:bidi="ar"/>
        </w:rPr>
        <w:t>Check the CwGet SETUP Text menu options check "CATCH WORD BY ONE MOUSE CLICK" and "COPY TRANSFERRED DATA TO CLIPBOARD" as shown below, and then Apply and Save the changes.</w:t>
      </w:r>
    </w:p>
    <w:p>
      <w:pPr>
        <w:spacing w:line="240" w:lineRule="auto"/>
        <w:jc w:val="left"/>
        <w:rPr>
          <w:rFonts w:hint="eastAsia"/>
          <w:color w:val="FF0000"/>
          <w:lang w:val="en-US" w:eastAsia="ja-JP"/>
        </w:rPr>
      </w:pPr>
    </w:p>
    <w:p>
      <w:pPr>
        <w:spacing w:line="240" w:lineRule="auto"/>
        <w:jc w:val="center"/>
        <w:rPr>
          <w:color w:val="FF0000"/>
        </w:rPr>
      </w:pPr>
    </w:p>
    <w:p>
      <w:pPr>
        <w:spacing w:line="240" w:lineRule="auto"/>
        <w:jc w:val="center"/>
        <w:rPr>
          <w:rFonts w:hint="eastAsia" w:eastAsiaTheme="minorEastAsia"/>
          <w:color w:val="FF0000"/>
          <w:lang w:eastAsia="ja-JP"/>
        </w:rPr>
      </w:pPr>
      <w:r>
        <w:rPr>
          <w:rFonts w:hint="eastAsia" w:eastAsiaTheme="minorEastAsia"/>
          <w:color w:val="FF0000"/>
          <w:lang w:eastAsia="ja-JP"/>
        </w:rPr>
        <w:drawing>
          <wp:inline distT="0" distB="0" distL="114300" distR="114300">
            <wp:extent cx="5353685" cy="3620135"/>
            <wp:effectExtent l="0" t="0" r="18415" b="18415"/>
            <wp:docPr id="2" name="図形 2" descr="CWM_1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形 2" descr="CWM_16A"/>
                    <pic:cNvPicPr>
                      <a:picLocks noChangeAspect="1"/>
                    </pic:cNvPicPr>
                  </pic:nvPicPr>
                  <pic:blipFill>
                    <a:blip r:embed="rId21"/>
                    <a:stretch>
                      <a:fillRect/>
                    </a:stretch>
                  </pic:blipFill>
                  <pic:spPr>
                    <a:xfrm>
                      <a:off x="0" y="0"/>
                      <a:ext cx="5353685" cy="3620135"/>
                    </a:xfrm>
                    <a:prstGeom prst="rect">
                      <a:avLst/>
                    </a:prstGeom>
                  </pic:spPr>
                </pic:pic>
              </a:graphicData>
            </a:graphic>
          </wp:inline>
        </w:drawing>
      </w:r>
    </w:p>
    <w:p>
      <w:pPr>
        <w:spacing w:line="240" w:lineRule="auto"/>
        <w:jc w:val="center"/>
        <w:rPr>
          <w:color w:val="FF0000"/>
        </w:rPr>
      </w:pPr>
    </w:p>
    <w:p>
      <w:pPr>
        <w:spacing w:line="240" w:lineRule="auto"/>
        <w:jc w:val="center"/>
        <w:rPr>
          <w:rFonts w:hint="eastAsia" w:eastAsiaTheme="minorEastAsia"/>
          <w:color w:val="FF0000"/>
          <w:lang w:val="en-US" w:eastAsia="ja-JP"/>
        </w:rPr>
      </w:pPr>
      <w:r>
        <w:rPr>
          <w:rFonts w:hint="eastAsia"/>
          <w:color w:val="FF0000"/>
          <w:lang w:val="en-US" w:eastAsia="ja-JP"/>
        </w:rPr>
        <w:t>CWM_16A</w:t>
      </w:r>
    </w:p>
    <w:p>
      <w:pPr>
        <w:spacing w:line="240" w:lineRule="auto"/>
      </w:pPr>
    </w:p>
    <w:p>
      <w:pPr>
        <w:spacing w:line="240" w:lineRule="auto"/>
      </w:pPr>
      <w:r>
        <w:t>To use the facility, left-click the mouse on the selected text as displayed in the CwGet decode window. A menu will then pop-up with the text selected.</w:t>
      </w:r>
    </w:p>
    <w:p>
      <w:pPr>
        <w:spacing w:line="240" w:lineRule="auto"/>
        <w:jc w:val="center"/>
      </w:pPr>
    </w:p>
    <w:p>
      <w:pPr>
        <w:spacing w:line="240" w:lineRule="auto"/>
        <w:jc w:val="center"/>
      </w:pPr>
      <w:r>
        <w:drawing>
          <wp:inline distT="0" distB="0" distL="0" distR="0">
            <wp:extent cx="1485900" cy="1971675"/>
            <wp:effectExtent l="0" t="0" r="0" b="9525"/>
            <wp:docPr id="572" name="Pic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 name="Pic 572"/>
                    <pic:cNvPicPr>
                      <a:picLocks noChangeAspect="1"/>
                    </pic:cNvPicPr>
                  </pic:nvPicPr>
                  <pic:blipFill>
                    <a:blip r:embed="rId22" cstate="print"/>
                    <a:stretch>
                      <a:fillRect/>
                    </a:stretch>
                  </pic:blipFill>
                  <pic:spPr>
                    <a:xfrm>
                      <a:off x="0" y="0"/>
                      <a:ext cx="1485900" cy="1971675"/>
                    </a:xfrm>
                    <a:prstGeom prst="rect">
                      <a:avLst/>
                    </a:prstGeom>
                  </pic:spPr>
                </pic:pic>
              </a:graphicData>
            </a:graphic>
          </wp:inline>
        </w:drawing>
      </w:r>
    </w:p>
    <w:p>
      <w:pPr>
        <w:spacing w:line="240" w:lineRule="auto"/>
        <w:jc w:val="center"/>
      </w:pPr>
    </w:p>
    <w:p>
      <w:pPr>
        <w:spacing w:line="240" w:lineRule="auto"/>
        <w:jc w:val="center"/>
      </w:pPr>
      <w:r>
        <w:t>CWM_17</w:t>
      </w:r>
    </w:p>
    <w:p>
      <w:pPr>
        <w:spacing w:line="240" w:lineRule="auto"/>
      </w:pPr>
    </w:p>
    <w:p>
      <w:pPr>
        <w:spacing w:line="240" w:lineRule="auto"/>
      </w:pPr>
      <w:r>
        <w:t xml:space="preserve">Clicking on one of the menu options will then transfer the text to the </w:t>
      </w:r>
      <w:r>
        <w:fldChar w:fldCharType="begin"/>
      </w:r>
      <w:r>
        <w:instrText xml:space="preserve"> HYPERLINK \l "_topic_LogbookEntryWindow" \h </w:instrText>
      </w:r>
      <w:r>
        <w:fldChar w:fldCharType="separate"/>
      </w:r>
      <w:r>
        <w:rPr>
          <w:rStyle w:val="10"/>
        </w:rPr>
        <w:t>Logbook Entry window</w:t>
      </w:r>
      <w:r>
        <w:rPr>
          <w:rStyle w:val="10"/>
        </w:rPr>
        <w:fldChar w:fldCharType="end"/>
      </w:r>
      <w:r>
        <w:t xml:space="preserve"> in Logger32 as seen below.</w:t>
      </w:r>
    </w:p>
    <w:p>
      <w:pPr>
        <w:spacing w:line="240" w:lineRule="auto"/>
        <w:jc w:val="center"/>
      </w:pPr>
    </w:p>
    <w:p>
      <w:pPr>
        <w:spacing w:line="240" w:lineRule="auto"/>
        <w:jc w:val="center"/>
      </w:pPr>
      <w:r>
        <w:drawing>
          <wp:inline distT="0" distB="0" distL="0" distR="0">
            <wp:extent cx="2457450" cy="1381125"/>
            <wp:effectExtent l="0" t="0" r="0" b="9525"/>
            <wp:docPr id="573" name="Pic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 name="Pic 573"/>
                    <pic:cNvPicPr>
                      <a:picLocks noChangeAspect="1"/>
                    </pic:cNvPicPr>
                  </pic:nvPicPr>
                  <pic:blipFill>
                    <a:blip r:embed="rId23" cstate="print"/>
                    <a:stretch>
                      <a:fillRect/>
                    </a:stretch>
                  </pic:blipFill>
                  <pic:spPr>
                    <a:xfrm>
                      <a:off x="0" y="0"/>
                      <a:ext cx="2457450" cy="1381125"/>
                    </a:xfrm>
                    <a:prstGeom prst="rect">
                      <a:avLst/>
                    </a:prstGeom>
                  </pic:spPr>
                </pic:pic>
              </a:graphicData>
            </a:graphic>
          </wp:inline>
        </w:drawing>
      </w:r>
    </w:p>
    <w:p>
      <w:pPr>
        <w:spacing w:line="240" w:lineRule="auto"/>
        <w:jc w:val="center"/>
      </w:pPr>
    </w:p>
    <w:p>
      <w:pPr>
        <w:spacing w:line="240" w:lineRule="auto"/>
        <w:jc w:val="center"/>
      </w:pPr>
      <w:r>
        <w:t>CWM_18</w:t>
      </w:r>
    </w:p>
    <w:p>
      <w:pPr>
        <w:pStyle w:val="3"/>
        <w:spacing w:line="240" w:lineRule="auto"/>
      </w:pPr>
      <w:bookmarkStart w:id="18" w:name="5_0_MACROS_AND_PROGRAMMABLE_BUTTONS"/>
      <w:bookmarkEnd w:id="18"/>
      <w:r>
        <w:t>5.0 MACROS AND PROGRAMMABLE BUTTONS</w:t>
      </w:r>
    </w:p>
    <w:p>
      <w:pPr>
        <w:pStyle w:val="4"/>
        <w:spacing w:line="240" w:lineRule="auto"/>
      </w:pPr>
      <w:bookmarkStart w:id="19" w:name="5_1_Definitions"/>
      <w:bookmarkEnd w:id="19"/>
      <w:r>
        <w:t>5.1 Definitions</w:t>
      </w:r>
    </w:p>
    <w:p>
      <w:pPr>
        <w:spacing w:line="240" w:lineRule="auto"/>
      </w:pPr>
    </w:p>
    <w:p>
      <w:pPr>
        <w:spacing w:line="240" w:lineRule="auto"/>
      </w:pPr>
      <w:r>
        <w:rPr>
          <w:b/>
        </w:rPr>
        <w:t>Macro</w:t>
      </w:r>
      <w:r>
        <w:t xml:space="preserve"> - Commands provided by the programmer so the user can create limited routines or shortcuts. Macros are used when creating routines for buttons and Hot Keys.</w:t>
      </w:r>
    </w:p>
    <w:p>
      <w:pPr>
        <w:spacing w:line="240" w:lineRule="auto"/>
      </w:pPr>
    </w:p>
    <w:p>
      <w:pPr>
        <w:spacing w:line="240" w:lineRule="auto"/>
      </w:pPr>
      <w:r>
        <w:rPr>
          <w:b/>
        </w:rPr>
        <w:t>Button</w:t>
      </w:r>
      <w:r>
        <w:t xml:space="preserve"> -  Designated buttons on a dialog box that the user can customize. Labels and color can be added to the buttons to identify the routine that the button will run when selected. Each button is also assigned to a 'Hot Key'. </w:t>
      </w:r>
    </w:p>
    <w:p>
      <w:pPr>
        <w:pStyle w:val="4"/>
        <w:spacing w:line="240" w:lineRule="auto"/>
      </w:pPr>
      <w:bookmarkStart w:id="20" w:name="5_2_Selecting_the_Number_of_Buttons_Available"/>
      <w:bookmarkEnd w:id="20"/>
      <w:r>
        <w:t>5.2 Selecting the Number of Buttons Available</w:t>
      </w:r>
    </w:p>
    <w:p>
      <w:pPr>
        <w:spacing w:line="240" w:lineRule="auto"/>
      </w:pPr>
    </w:p>
    <w:p>
      <w:pPr>
        <w:spacing w:line="240" w:lineRule="auto"/>
      </w:pPr>
      <w:r>
        <w:t>Go to the CW Machine View Menu, and select one or a combination of "Show F key" options. The macro buttons will be displayed below the transmit text window, in up to four rows.</w:t>
      </w:r>
    </w:p>
    <w:p>
      <w:pPr>
        <w:pStyle w:val="4"/>
        <w:spacing w:line="240" w:lineRule="auto"/>
      </w:pPr>
      <w:bookmarkStart w:id="21" w:name="5_3_Programming_the_Macro_Buttons_and_Hot_Keys"/>
      <w:bookmarkEnd w:id="21"/>
      <w:r>
        <w:t>5.3 Programming the Macro Buttons and Hot Keys</w:t>
      </w:r>
    </w:p>
    <w:p>
      <w:pPr>
        <w:spacing w:line="240" w:lineRule="auto"/>
      </w:pPr>
    </w:p>
    <w:p>
      <w:pPr>
        <w:spacing w:line="240" w:lineRule="auto"/>
      </w:pPr>
      <w:r>
        <w:t>Using the mouse, point and right-click on the button you wish to program. The Macro Setup window will appear. At the top of the window there is a description for the Macro, (example: Macro Setup for F2). That would be the second button on the first row. To program the button, click in the text window and type in the text Macro you want to send when this button is clicked.</w:t>
      </w:r>
    </w:p>
    <w:p>
      <w:pPr>
        <w:spacing w:line="240" w:lineRule="auto"/>
      </w:pPr>
    </w:p>
    <w:p>
      <w:pPr>
        <w:spacing w:line="240" w:lineRule="auto"/>
      </w:pPr>
      <w:r>
        <w:rPr>
          <w:b/>
        </w:rPr>
        <w:t>Note</w:t>
      </w:r>
      <w:r>
        <w:t xml:space="preserve"> that the storage for each button will only allow a MAXIMUM of 200 characters (including non-printing characters such as a space)</w:t>
      </w:r>
    </w:p>
    <w:p>
      <w:pPr>
        <w:spacing w:line="240" w:lineRule="auto"/>
      </w:pPr>
    </w:p>
    <w:p>
      <w:pPr>
        <w:spacing w:line="240" w:lineRule="auto"/>
      </w:pPr>
      <w:r>
        <w:t>After entering the routine, enter a name for the Button Caption in its associated window at the lower right. You can also program the following features of each macro button:</w:t>
      </w:r>
    </w:p>
    <w:p>
      <w:pPr>
        <w:spacing w:line="240" w:lineRule="auto"/>
      </w:pPr>
    </w:p>
    <w:p>
      <w:pPr>
        <w:numPr>
          <w:ilvl w:val="1"/>
          <w:numId w:val="1"/>
        </w:numPr>
        <w:spacing w:line="240" w:lineRule="auto"/>
      </w:pPr>
      <w:r>
        <w:rPr>
          <w:b/>
        </w:rPr>
        <w:t>Backcolor</w:t>
      </w:r>
      <w:r>
        <w:t xml:space="preserve"> - the color of the background of the button;</w:t>
      </w:r>
      <w:r>
        <w:br w:type="textWrapping"/>
      </w:r>
    </w:p>
    <w:p>
      <w:pPr>
        <w:numPr>
          <w:ilvl w:val="1"/>
          <w:numId w:val="1"/>
        </w:numPr>
        <w:spacing w:line="240" w:lineRule="auto"/>
      </w:pPr>
      <w:r>
        <w:rPr>
          <w:b/>
        </w:rPr>
        <w:t>Forecolor</w:t>
      </w:r>
      <w:r>
        <w:t xml:space="preserve"> - the color of the letters of the caption;</w:t>
      </w:r>
      <w:r>
        <w:br w:type="textWrapping"/>
      </w:r>
    </w:p>
    <w:p>
      <w:pPr>
        <w:numPr>
          <w:ilvl w:val="1"/>
          <w:numId w:val="1"/>
        </w:numPr>
        <w:spacing w:line="240" w:lineRule="auto"/>
      </w:pPr>
      <w:r>
        <w:rPr>
          <w:b/>
        </w:rPr>
        <w:t>Mouseover Back</w:t>
      </w:r>
      <w:r>
        <w:t>color - the color to which the background changes when you drag the cursor over it; and,</w:t>
      </w:r>
      <w:r>
        <w:br w:type="textWrapping"/>
      </w:r>
    </w:p>
    <w:p>
      <w:pPr>
        <w:numPr>
          <w:ilvl w:val="1"/>
          <w:numId w:val="1"/>
        </w:numPr>
        <w:spacing w:line="240" w:lineRule="auto"/>
      </w:pPr>
      <w:r>
        <w:rPr>
          <w:b/>
        </w:rPr>
        <w:t>Mouseover Fore color</w:t>
      </w:r>
      <w:r>
        <w:t xml:space="preserve"> - the color to which the letters change when you drag the cursor over it.</w:t>
      </w:r>
    </w:p>
    <w:p>
      <w:pPr>
        <w:spacing w:line="240" w:lineRule="auto"/>
      </w:pPr>
    </w:p>
    <w:p>
      <w:pPr>
        <w:spacing w:line="240" w:lineRule="auto"/>
      </w:pPr>
      <w:r>
        <w:t>If you make a mistake, highlight the text and use the &lt;</w:t>
      </w:r>
      <w:r>
        <w:rPr>
          <w:b/>
        </w:rPr>
        <w:t>Delete</w:t>
      </w:r>
      <w:r>
        <w:t>&gt; key to erase. When the Macro Setup is complete, and you are ready to save it, press the OK button. Pressing &lt;</w:t>
      </w:r>
      <w:r>
        <w:rPr>
          <w:b/>
        </w:rPr>
        <w:t>Cancel</w:t>
      </w:r>
      <w:r>
        <w:t>&gt; will cause the window to close without saving your work. You can also restore the default colors.</w:t>
      </w:r>
    </w:p>
    <w:p>
      <w:pPr>
        <w:spacing w:line="240" w:lineRule="auto"/>
      </w:pPr>
    </w:p>
    <w:p>
      <w:pPr>
        <w:spacing w:line="240" w:lineRule="auto"/>
      </w:pPr>
      <w:r>
        <w:t>When you have finished programming the required text and Macro commands, and selected your desired button colors, select the &lt;</w:t>
      </w:r>
      <w:r>
        <w:rPr>
          <w:b/>
        </w:rPr>
        <w:t>OK</w:t>
      </w:r>
      <w:r>
        <w:t>&gt; button to save the script for that button. Cancel will erase your work.  Reset/Cancel all settings will restore the Macro button to the way it was before you began editing.  If it had a script, that script will be restored; if it was blank, it will return to blank. </w:t>
      </w:r>
    </w:p>
    <w:p>
      <w:pPr>
        <w:spacing w:line="240" w:lineRule="auto"/>
        <w:jc w:val="center"/>
      </w:pPr>
    </w:p>
    <w:p>
      <w:pPr>
        <w:spacing w:line="240" w:lineRule="auto"/>
        <w:jc w:val="center"/>
      </w:pPr>
      <w:r>
        <w:drawing>
          <wp:inline distT="0" distB="0" distL="0" distR="0">
            <wp:extent cx="4610100" cy="3028950"/>
            <wp:effectExtent l="0" t="0" r="0" b="0"/>
            <wp:docPr id="574" name="Pic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 name="Pic 574"/>
                    <pic:cNvPicPr>
                      <a:picLocks noChangeAspect="1"/>
                    </pic:cNvPicPr>
                  </pic:nvPicPr>
                  <pic:blipFill>
                    <a:blip r:embed="rId24" cstate="print"/>
                    <a:stretch>
                      <a:fillRect/>
                    </a:stretch>
                  </pic:blipFill>
                  <pic:spPr>
                    <a:xfrm>
                      <a:off x="0" y="0"/>
                      <a:ext cx="4610100" cy="3028950"/>
                    </a:xfrm>
                    <a:prstGeom prst="rect">
                      <a:avLst/>
                    </a:prstGeom>
                  </pic:spPr>
                </pic:pic>
              </a:graphicData>
            </a:graphic>
          </wp:inline>
        </w:drawing>
      </w:r>
    </w:p>
    <w:p>
      <w:pPr>
        <w:spacing w:line="240" w:lineRule="auto"/>
        <w:jc w:val="center"/>
      </w:pPr>
    </w:p>
    <w:p>
      <w:pPr>
        <w:spacing w:line="240" w:lineRule="auto"/>
        <w:jc w:val="center"/>
      </w:pPr>
      <w:r>
        <w:t>CWM_11</w:t>
      </w:r>
    </w:p>
    <w:p>
      <w:pPr>
        <w:pStyle w:val="4"/>
        <w:spacing w:line="240" w:lineRule="auto"/>
      </w:pPr>
      <w:bookmarkStart w:id="22" w:name="5_4_Standard_Hot_Key_Assignments"/>
      <w:bookmarkEnd w:id="22"/>
      <w:r>
        <w:t>5.4 Standard Hot Key Assignments</w:t>
      </w:r>
    </w:p>
    <w:p>
      <w:pPr>
        <w:spacing w:line="240" w:lineRule="auto"/>
        <w:jc w:val="center"/>
      </w:pPr>
    </w:p>
    <w:p>
      <w:pPr>
        <w:spacing w:line="240" w:lineRule="auto"/>
        <w:jc w:val="center"/>
      </w:pPr>
      <w:r>
        <w:drawing>
          <wp:inline distT="0" distB="0" distL="0" distR="0">
            <wp:extent cx="5753100" cy="733425"/>
            <wp:effectExtent l="0" t="0" r="0" b="9525"/>
            <wp:docPr id="575" name="Pic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 name="Pic 575"/>
                    <pic:cNvPicPr>
                      <a:picLocks noChangeAspect="1"/>
                    </pic:cNvPicPr>
                  </pic:nvPicPr>
                  <pic:blipFill>
                    <a:blip r:embed="rId25" cstate="print"/>
                    <a:stretch>
                      <a:fillRect/>
                    </a:stretch>
                  </pic:blipFill>
                  <pic:spPr>
                    <a:xfrm>
                      <a:off x="0" y="0"/>
                      <a:ext cx="5753100" cy="733425"/>
                    </a:xfrm>
                    <a:prstGeom prst="rect">
                      <a:avLst/>
                    </a:prstGeom>
                  </pic:spPr>
                </pic:pic>
              </a:graphicData>
            </a:graphic>
          </wp:inline>
        </w:drawing>
      </w:r>
    </w:p>
    <w:p>
      <w:pPr>
        <w:spacing w:line="240" w:lineRule="auto"/>
        <w:jc w:val="center"/>
      </w:pPr>
    </w:p>
    <w:p>
      <w:pPr>
        <w:spacing w:line="240" w:lineRule="auto"/>
        <w:jc w:val="center"/>
      </w:pPr>
      <w:r>
        <w:t>CWM_12</w:t>
      </w:r>
    </w:p>
    <w:p>
      <w:pPr>
        <w:spacing w:line="240" w:lineRule="auto"/>
      </w:pPr>
    </w:p>
    <w:p>
      <w:pPr>
        <w:spacing w:line="240" w:lineRule="auto"/>
      </w:pPr>
      <w:r>
        <w:t>The buttons have default Hot Keys assigned to them. If all 48 buttons are displayed, the first row of 12 buttons corresponds to the F-keys, F1 through F12.  The second row of buttons corresponds to the &lt;</w:t>
      </w:r>
      <w:r>
        <w:rPr>
          <w:b/>
        </w:rPr>
        <w:t>Alt+Fn</w:t>
      </w:r>
      <w:r>
        <w:t xml:space="preserve">&gt; keys (hold down Alt and press the function key).  The third row of buttons corresponds to the &lt; </w:t>
      </w:r>
      <w:r>
        <w:rPr>
          <w:b/>
        </w:rPr>
        <w:t>Ctrl-Fn</w:t>
      </w:r>
      <w:r>
        <w:t>&gt; keys. The fourth  row of buttons corresponds to the &lt; Alt-Ctrl-Fn&gt; keys. If you press these keys, the script from the corresponding button will run. You can also see these assignments at the top of the Macro Setup window for each key.</w:t>
      </w:r>
    </w:p>
    <w:p>
      <w:pPr>
        <w:pStyle w:val="4"/>
        <w:spacing w:line="240" w:lineRule="auto"/>
      </w:pPr>
      <w:bookmarkStart w:id="23" w:name="5_5_User_Assigned_Hot_Keys"/>
      <w:bookmarkEnd w:id="23"/>
      <w:r>
        <w:t>5.5 User Assigned Hot Keys</w:t>
      </w:r>
    </w:p>
    <w:p>
      <w:pPr>
        <w:spacing w:line="240" w:lineRule="auto"/>
      </w:pPr>
    </w:p>
    <w:p>
      <w:pPr>
        <w:spacing w:line="240" w:lineRule="auto"/>
      </w:pPr>
      <w:r>
        <w:t>If you wish to use other keys, rather than the combination of Function Keys assigned to the buttons, then consider the use of the User Defined Hot Keys. It may be easier to remember that the simultaneous combination of &lt;</w:t>
      </w:r>
      <w:r>
        <w:rPr>
          <w:b/>
        </w:rPr>
        <w:t>Alt+C</w:t>
      </w:r>
      <w:r>
        <w:t>&gt; (rather than F1) is the routine for calling CQ.  To assign &lt;</w:t>
      </w:r>
      <w:r>
        <w:rPr>
          <w:b/>
        </w:rPr>
        <w:t>Alt+C</w:t>
      </w:r>
      <w:r>
        <w:t>&gt; to the routine for calling CQ, follow this sequence:</w:t>
      </w:r>
    </w:p>
    <w:p>
      <w:pPr>
        <w:spacing w:line="240" w:lineRule="auto"/>
      </w:pPr>
    </w:p>
    <w:p>
      <w:pPr>
        <w:numPr>
          <w:ilvl w:val="1"/>
          <w:numId w:val="1"/>
        </w:numPr>
        <w:spacing w:line="240" w:lineRule="auto"/>
      </w:pPr>
      <w:r>
        <w:t>Using the mouse, right-click on the button you wish to program and the MACRO Setup window will appear;</w:t>
      </w:r>
      <w:r>
        <w:br w:type="textWrapping"/>
      </w:r>
      <w:r>
        <w:t> </w:t>
      </w:r>
    </w:p>
    <w:p>
      <w:pPr>
        <w:numPr>
          <w:ilvl w:val="1"/>
          <w:numId w:val="1"/>
        </w:numPr>
        <w:spacing w:line="240" w:lineRule="auto"/>
      </w:pPr>
      <w:r>
        <w:t>Program the button with text and/or macro commands;</w:t>
      </w:r>
      <w:r>
        <w:br w:type="textWrapping"/>
      </w:r>
    </w:p>
    <w:p>
      <w:pPr>
        <w:numPr>
          <w:ilvl w:val="1"/>
          <w:numId w:val="1"/>
        </w:numPr>
        <w:spacing w:line="240" w:lineRule="auto"/>
      </w:pPr>
      <w:r>
        <w:t>Enter a name for the Button Caption (lower right of the window) beginning with the "&amp;" (ampersand) symbol. Example: &amp;CQ; and,</w:t>
      </w:r>
      <w:r>
        <w:br w:type="textWrapping"/>
      </w:r>
    </w:p>
    <w:p>
      <w:pPr>
        <w:numPr>
          <w:ilvl w:val="1"/>
          <w:numId w:val="1"/>
        </w:numPr>
        <w:spacing w:line="240" w:lineRule="auto"/>
      </w:pPr>
      <w:r>
        <w:t>Select the &lt;</w:t>
      </w:r>
      <w:r>
        <w:rPr>
          <w:b/>
        </w:rPr>
        <w:t>OK</w:t>
      </w:r>
      <w:r>
        <w:t>&gt; button.  Selecting the &lt;</w:t>
      </w:r>
      <w:r>
        <w:rPr>
          <w:b/>
        </w:rPr>
        <w:t>Cancel</w:t>
      </w:r>
      <w:r>
        <w:t>&gt; button will cause the window to close without saving your work.</w:t>
      </w:r>
    </w:p>
    <w:p>
      <w:pPr>
        <w:spacing w:line="240" w:lineRule="auto"/>
      </w:pPr>
    </w:p>
    <w:p>
      <w:pPr>
        <w:spacing w:line="240" w:lineRule="auto"/>
      </w:pPr>
      <w:r>
        <w:t>Now when you press the Alt and C keys simultaneously, your CQ will be sent. The label on the button looks like CQ, with the underlined first letter meaning it is a hot key &lt;</w:t>
      </w:r>
      <w:r>
        <w:rPr>
          <w:b/>
        </w:rPr>
        <w:t>Alt+C</w:t>
      </w:r>
      <w:r>
        <w:t>&gt;.  Now you can send CQ by three methods:</w:t>
      </w:r>
    </w:p>
    <w:p>
      <w:pPr>
        <w:spacing w:line="240" w:lineRule="auto"/>
      </w:pPr>
    </w:p>
    <w:p>
      <w:pPr>
        <w:numPr>
          <w:ilvl w:val="1"/>
          <w:numId w:val="4"/>
        </w:numPr>
        <w:spacing w:line="240" w:lineRule="auto"/>
      </w:pPr>
      <w:r>
        <w:t>Select the button CQ;</w:t>
      </w:r>
      <w:r>
        <w:br w:type="textWrapping"/>
      </w:r>
    </w:p>
    <w:p>
      <w:pPr>
        <w:numPr>
          <w:ilvl w:val="1"/>
          <w:numId w:val="4"/>
        </w:numPr>
        <w:spacing w:line="240" w:lineRule="auto"/>
      </w:pPr>
      <w:r>
        <w:t>Press the F1 key; or,</w:t>
      </w:r>
      <w:r>
        <w:br w:type="textWrapping"/>
      </w:r>
    </w:p>
    <w:p>
      <w:pPr>
        <w:numPr>
          <w:ilvl w:val="1"/>
          <w:numId w:val="4"/>
        </w:numPr>
        <w:spacing w:line="240" w:lineRule="auto"/>
      </w:pPr>
      <w:r>
        <w:t>Simultaneously press the Alt and C keys.</w:t>
      </w:r>
    </w:p>
    <w:p>
      <w:pPr>
        <w:pStyle w:val="4"/>
        <w:spacing w:line="240" w:lineRule="auto"/>
      </w:pPr>
      <w:bookmarkStart w:id="24" w:name="5_6_CW_Machine_Macro_Commands"/>
      <w:bookmarkEnd w:id="24"/>
      <w:r>
        <w:t>5.6 CW Machine Macro Commands</w:t>
      </w:r>
    </w:p>
    <w:p>
      <w:pPr>
        <w:spacing w:line="240" w:lineRule="auto"/>
      </w:pPr>
    </w:p>
    <w:p>
      <w:pPr>
        <w:spacing w:line="240" w:lineRule="auto"/>
      </w:pPr>
      <w:r>
        <w:t xml:space="preserve">The following Macros are available for use within a button script: See </w:t>
      </w:r>
      <w:r>
        <w:fldChar w:fldCharType="begin"/>
      </w:r>
      <w:r>
        <w:instrText xml:space="preserve"> HYPERLINK \l "5.7_Example_Scripts_Using_Macros" \h </w:instrText>
      </w:r>
      <w:r>
        <w:fldChar w:fldCharType="separate"/>
      </w:r>
      <w:r>
        <w:rPr>
          <w:rStyle w:val="10"/>
        </w:rPr>
        <w:t>5.7 Example Scripts Using Macros</w:t>
      </w:r>
      <w:r>
        <w:rPr>
          <w:rStyle w:val="10"/>
        </w:rPr>
        <w:fldChar w:fldCharType="end"/>
      </w:r>
      <w:r>
        <w:t xml:space="preserve"> for some useful examples.</w:t>
      </w:r>
    </w:p>
    <w:p>
      <w:pPr>
        <w:spacing w:line="240" w:lineRule="auto"/>
      </w:pPr>
    </w:p>
    <w:tbl>
      <w:tblPr>
        <w:tblStyle w:val="9"/>
        <w:tblW w:w="3690" w:type="dxa"/>
        <w:jc w:val="center"/>
        <w:tblCellSpacing w:w="15"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
      <w:tblGrid>
        <w:gridCol w:w="369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jc w:val="center"/>
        </w:trPr>
        <w:tc>
          <w:tcPr>
            <w:tcW w:w="3630" w:type="dxa"/>
            <w:tcBorders>
              <w:top w:val="single" w:color="auto" w:sz="6" w:space="0"/>
              <w:left w:val="single" w:color="auto" w:sz="6" w:space="0"/>
              <w:bottom w:val="single" w:color="auto" w:sz="6" w:space="0"/>
              <w:right w:val="single" w:color="auto" w:sz="6" w:space="0"/>
            </w:tcBorders>
          </w:tcPr>
          <w:p>
            <w:pPr>
              <w:spacing w:line="240" w:lineRule="auto"/>
              <w:jc w:val="center"/>
            </w:pPr>
            <w:r>
              <w:rPr>
                <w:b/>
              </w:rPr>
              <w:t> Macro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jc w:val="center"/>
        </w:trPr>
        <w:tc>
          <w:tcPr>
            <w:tcW w:w="3630" w:type="dxa"/>
            <w:tcBorders>
              <w:top w:val="single" w:color="auto" w:sz="6" w:space="0"/>
              <w:left w:val="single" w:color="auto" w:sz="6" w:space="0"/>
              <w:bottom w:val="single" w:color="auto" w:sz="6" w:space="0"/>
              <w:right w:val="single" w:color="auto" w:sz="6" w:space="0"/>
            </w:tcBorders>
          </w:tcPr>
          <w:p>
            <w:pPr>
              <w:spacing w:line="240" w:lineRule="auto"/>
              <w:jc w:val="center"/>
            </w:pPr>
            <w:r>
              <w:fldChar w:fldCharType="begin"/>
            </w:r>
            <w:r>
              <w:instrText xml:space="preserve"> HYPERLINK \l "$band$" \h </w:instrText>
            </w:r>
            <w:r>
              <w:fldChar w:fldCharType="separate"/>
            </w:r>
            <w:r>
              <w:rPr>
                <w:rStyle w:val="10"/>
              </w:rPr>
              <w:t>$band$</w:t>
            </w:r>
            <w:r>
              <w:rPr>
                <w:rStyle w:val="10"/>
              </w:rPr>
              <w:fldChar w:fldCharType="end"/>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jc w:val="center"/>
        </w:trPr>
        <w:tc>
          <w:tcPr>
            <w:tcW w:w="3630" w:type="dxa"/>
            <w:tcBorders>
              <w:top w:val="single" w:color="auto" w:sz="6" w:space="0"/>
              <w:left w:val="single" w:color="auto" w:sz="6" w:space="0"/>
              <w:bottom w:val="single" w:color="auto" w:sz="6" w:space="0"/>
              <w:right w:val="single" w:color="auto" w:sz="6" w:space="0"/>
            </w:tcBorders>
          </w:tcPr>
          <w:p>
            <w:pPr>
              <w:spacing w:line="240" w:lineRule="auto"/>
              <w:jc w:val="center"/>
            </w:pPr>
            <w:r>
              <w:fldChar w:fldCharType="begin"/>
            </w:r>
            <w:r>
              <w:instrText xml:space="preserve"> HYPERLINK \l "$bookmark$" \h </w:instrText>
            </w:r>
            <w:r>
              <w:fldChar w:fldCharType="separate"/>
            </w:r>
            <w:r>
              <w:rPr>
                <w:rStyle w:val="10"/>
              </w:rPr>
              <w:t>$bookmark$</w:t>
            </w:r>
            <w:r>
              <w:rPr>
                <w:rStyle w:val="10"/>
              </w:rPr>
              <w:fldChar w:fldCharType="end"/>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jc w:val="center"/>
        </w:trPr>
        <w:tc>
          <w:tcPr>
            <w:tcW w:w="3630" w:type="dxa"/>
            <w:tcBorders>
              <w:top w:val="single" w:color="auto" w:sz="6" w:space="0"/>
              <w:left w:val="single" w:color="auto" w:sz="6" w:space="0"/>
              <w:bottom w:val="single" w:color="auto" w:sz="6" w:space="0"/>
              <w:right w:val="single" w:color="auto" w:sz="6" w:space="0"/>
            </w:tcBorders>
          </w:tcPr>
          <w:p>
            <w:pPr>
              <w:spacing w:line="240" w:lineRule="auto"/>
              <w:jc w:val="center"/>
            </w:pPr>
            <w:r>
              <w:fldChar w:fldCharType="begin"/>
            </w:r>
            <w:r>
              <w:instrText xml:space="preserve"> HYPERLINK \l "$call$" \h </w:instrText>
            </w:r>
            <w:r>
              <w:fldChar w:fldCharType="separate"/>
            </w:r>
            <w:r>
              <w:rPr>
                <w:rStyle w:val="10"/>
              </w:rPr>
              <w:t>$call$</w:t>
            </w:r>
            <w:r>
              <w:rPr>
                <w:rStyle w:val="10"/>
              </w:rPr>
              <w:fldChar w:fldCharType="end"/>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jc w:val="center"/>
        </w:trPr>
        <w:tc>
          <w:tcPr>
            <w:tcW w:w="3630" w:type="dxa"/>
            <w:tcBorders>
              <w:top w:val="single" w:color="auto" w:sz="6" w:space="0"/>
              <w:left w:val="single" w:color="auto" w:sz="6" w:space="0"/>
              <w:bottom w:val="single" w:color="auto" w:sz="6" w:space="0"/>
              <w:right w:val="single" w:color="auto" w:sz="6" w:space="0"/>
            </w:tcBorders>
          </w:tcPr>
          <w:p>
            <w:pPr>
              <w:spacing w:line="240" w:lineRule="auto"/>
              <w:jc w:val="center"/>
            </w:pPr>
            <w:r>
              <w:fldChar w:fldCharType="begin"/>
            </w:r>
            <w:r>
              <w:instrText xml:space="preserve"> HYPERLINK \l "$callchanged$" \h </w:instrText>
            </w:r>
            <w:r>
              <w:fldChar w:fldCharType="separate"/>
            </w:r>
            <w:r>
              <w:rPr>
                <w:rStyle w:val="10"/>
              </w:rPr>
              <w:t>$callchanged$</w:t>
            </w:r>
            <w:r>
              <w:rPr>
                <w:rStyle w:val="10"/>
              </w:rPr>
              <w:fldChar w:fldCharType="end"/>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jc w:val="center"/>
        </w:trPr>
        <w:tc>
          <w:tcPr>
            <w:tcW w:w="3630" w:type="dxa"/>
            <w:tcBorders>
              <w:top w:val="single" w:color="auto" w:sz="6" w:space="0"/>
              <w:left w:val="single" w:color="auto" w:sz="6" w:space="0"/>
              <w:bottom w:val="single" w:color="auto" w:sz="6" w:space="0"/>
              <w:right w:val="single" w:color="auto" w:sz="6" w:space="0"/>
            </w:tcBorders>
          </w:tcPr>
          <w:p>
            <w:pPr>
              <w:spacing w:line="240" w:lineRule="auto"/>
              <w:jc w:val="center"/>
            </w:pPr>
            <w:r>
              <w:fldChar w:fldCharType="begin"/>
            </w:r>
            <w:r>
              <w:instrText xml:space="preserve"> HYPERLINK \l "$callsignbeforeclearlog$" \h </w:instrText>
            </w:r>
            <w:r>
              <w:fldChar w:fldCharType="separate"/>
            </w:r>
            <w:r>
              <w:rPr>
                <w:rStyle w:val="10"/>
              </w:rPr>
              <w:t>$callsignbeforeclearlog$</w:t>
            </w:r>
            <w:r>
              <w:rPr>
                <w:rStyle w:val="10"/>
              </w:rPr>
              <w:fldChar w:fldCharType="end"/>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jc w:val="center"/>
        </w:trPr>
        <w:tc>
          <w:tcPr>
            <w:tcW w:w="3630" w:type="dxa"/>
            <w:tcBorders>
              <w:top w:val="single" w:color="auto" w:sz="6" w:space="0"/>
              <w:left w:val="single" w:color="auto" w:sz="6" w:space="0"/>
              <w:bottom w:val="single" w:color="auto" w:sz="6" w:space="0"/>
              <w:right w:val="single" w:color="auto" w:sz="6" w:space="0"/>
            </w:tcBorders>
          </w:tcPr>
          <w:p>
            <w:pPr>
              <w:spacing w:line="240" w:lineRule="auto"/>
              <w:jc w:val="center"/>
            </w:pPr>
            <w:r>
              <w:fldChar w:fldCharType="begin"/>
            </w:r>
            <w:r>
              <w:instrText xml:space="preserve"> HYPERLINK \l "$CallsignGetsFocus$" \h </w:instrText>
            </w:r>
            <w:r>
              <w:fldChar w:fldCharType="separate"/>
            </w:r>
            <w:r>
              <w:rPr>
                <w:rStyle w:val="10"/>
              </w:rPr>
              <w:t>$CallsignGetsFocus$</w:t>
            </w:r>
            <w:r>
              <w:rPr>
                <w:rStyle w:val="10"/>
              </w:rPr>
              <w:fldChar w:fldCharType="end"/>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jc w:val="center"/>
        </w:trPr>
        <w:tc>
          <w:tcPr>
            <w:tcW w:w="3630" w:type="dxa"/>
            <w:tcBorders>
              <w:top w:val="single" w:color="auto" w:sz="6" w:space="0"/>
              <w:left w:val="single" w:color="auto" w:sz="6" w:space="0"/>
              <w:bottom w:val="single" w:color="auto" w:sz="6" w:space="0"/>
              <w:right w:val="single" w:color="auto" w:sz="6" w:space="0"/>
            </w:tcBorders>
          </w:tcPr>
          <w:p>
            <w:pPr>
              <w:spacing w:line="240" w:lineRule="auto"/>
              <w:jc w:val="center"/>
            </w:pPr>
            <w:r>
              <w:fldChar w:fldCharType="begin"/>
            </w:r>
            <w:r>
              <w:instrText xml:space="preserve"> HYPERLINK \l "$clear$" \h </w:instrText>
            </w:r>
            <w:r>
              <w:fldChar w:fldCharType="separate"/>
            </w:r>
            <w:r>
              <w:rPr>
                <w:rStyle w:val="10"/>
              </w:rPr>
              <w:t>$clear$</w:t>
            </w:r>
            <w:r>
              <w:rPr>
                <w:rStyle w:val="10"/>
              </w:rPr>
              <w:fldChar w:fldCharType="end"/>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jc w:val="center"/>
        </w:trPr>
        <w:tc>
          <w:tcPr>
            <w:tcW w:w="3630" w:type="dxa"/>
            <w:tcBorders>
              <w:top w:val="single" w:color="auto" w:sz="6" w:space="0"/>
              <w:left w:val="single" w:color="auto" w:sz="6" w:space="0"/>
              <w:bottom w:val="single" w:color="auto" w:sz="6" w:space="0"/>
              <w:right w:val="single" w:color="auto" w:sz="6" w:space="0"/>
            </w:tcBorders>
          </w:tcPr>
          <w:p>
            <w:pPr>
              <w:spacing w:line="240" w:lineRule="auto"/>
              <w:jc w:val="center"/>
            </w:pPr>
            <w:r>
              <w:fldChar w:fldCharType="begin"/>
            </w:r>
            <w:r>
              <w:instrText xml:space="preserve"> HYPERLINK \l "$clearlog$" \h </w:instrText>
            </w:r>
            <w:r>
              <w:fldChar w:fldCharType="separate"/>
            </w:r>
            <w:r>
              <w:rPr>
                <w:rStyle w:val="10"/>
              </w:rPr>
              <w:t>$clearlog$</w:t>
            </w:r>
            <w:r>
              <w:rPr>
                <w:rStyle w:val="10"/>
              </w:rPr>
              <w:fldChar w:fldCharType="end"/>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jc w:val="center"/>
        </w:trPr>
        <w:tc>
          <w:tcPr>
            <w:tcW w:w="3630" w:type="dxa"/>
            <w:tcBorders>
              <w:top w:val="single" w:color="auto" w:sz="6" w:space="0"/>
              <w:left w:val="single" w:color="auto" w:sz="6" w:space="0"/>
              <w:bottom w:val="single" w:color="auto" w:sz="6" w:space="0"/>
              <w:right w:val="single" w:color="auto" w:sz="6" w:space="0"/>
            </w:tcBorders>
          </w:tcPr>
          <w:p>
            <w:pPr>
              <w:spacing w:line="240" w:lineRule="auto"/>
              <w:jc w:val="center"/>
            </w:pPr>
            <w:r>
              <w:fldChar w:fldCharType="begin"/>
            </w:r>
            <w:r>
              <w:instrText xml:space="preserve"> HYPERLINK \l "$command$" \h </w:instrText>
            </w:r>
            <w:r>
              <w:fldChar w:fldCharType="separate"/>
            </w:r>
            <w:r>
              <w:rPr>
                <w:rStyle w:val="10"/>
              </w:rPr>
              <w:t>$command$</w:t>
            </w:r>
            <w:r>
              <w:rPr>
                <w:rStyle w:val="10"/>
              </w:rPr>
              <w:fldChar w:fldCharType="end"/>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jc w:val="center"/>
        </w:trPr>
        <w:tc>
          <w:tcPr>
            <w:tcW w:w="3630" w:type="dxa"/>
            <w:tcBorders>
              <w:top w:val="single" w:color="auto" w:sz="6" w:space="0"/>
              <w:left w:val="single" w:color="auto" w:sz="6" w:space="0"/>
              <w:bottom w:val="single" w:color="auto" w:sz="6" w:space="0"/>
              <w:right w:val="single" w:color="auto" w:sz="6" w:space="0"/>
            </w:tcBorders>
          </w:tcPr>
          <w:p>
            <w:pPr>
              <w:spacing w:line="240" w:lineRule="auto"/>
              <w:jc w:val="center"/>
            </w:pPr>
            <w:r>
              <w:fldChar w:fldCharType="begin"/>
            </w:r>
            <w:r>
              <w:instrText xml:space="preserve"> HYPERLINK \l "$CWspeedup$" \h </w:instrText>
            </w:r>
            <w:r>
              <w:fldChar w:fldCharType="separate"/>
            </w:r>
            <w:r>
              <w:rPr>
                <w:rStyle w:val="10"/>
              </w:rPr>
              <w:t>$cwspeedup$</w:t>
            </w:r>
            <w:r>
              <w:rPr>
                <w:rStyle w:val="10"/>
              </w:rPr>
              <w:fldChar w:fldCharType="end"/>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jc w:val="center"/>
        </w:trPr>
        <w:tc>
          <w:tcPr>
            <w:tcW w:w="3630" w:type="dxa"/>
            <w:tcBorders>
              <w:top w:val="single" w:color="auto" w:sz="6" w:space="0"/>
              <w:left w:val="single" w:color="auto" w:sz="6" w:space="0"/>
              <w:bottom w:val="single" w:color="auto" w:sz="6" w:space="0"/>
              <w:right w:val="single" w:color="auto" w:sz="6" w:space="0"/>
            </w:tcBorders>
          </w:tcPr>
          <w:p>
            <w:pPr>
              <w:spacing w:line="240" w:lineRule="auto"/>
              <w:jc w:val="center"/>
            </w:pPr>
            <w:r>
              <w:fldChar w:fldCharType="begin"/>
            </w:r>
            <w:r>
              <w:instrText xml:space="preserve"> HYPERLINK \l "$CWspeeddn$" \h </w:instrText>
            </w:r>
            <w:r>
              <w:fldChar w:fldCharType="separate"/>
            </w:r>
            <w:r>
              <w:rPr>
                <w:rStyle w:val="10"/>
              </w:rPr>
              <w:t>$cwspeeddn$</w:t>
            </w:r>
            <w:r>
              <w:rPr>
                <w:rStyle w:val="10"/>
              </w:rPr>
              <w:fldChar w:fldCharType="end"/>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jc w:val="center"/>
        </w:trPr>
        <w:tc>
          <w:tcPr>
            <w:tcW w:w="3630" w:type="dxa"/>
            <w:tcBorders>
              <w:top w:val="single" w:color="auto" w:sz="6" w:space="0"/>
              <w:left w:val="single" w:color="auto" w:sz="6" w:space="0"/>
              <w:bottom w:val="single" w:color="auto" w:sz="6" w:space="0"/>
              <w:right w:val="single" w:color="auto" w:sz="6" w:space="0"/>
            </w:tcBorders>
          </w:tcPr>
          <w:p>
            <w:pPr>
              <w:spacing w:line="240" w:lineRule="auto"/>
              <w:jc w:val="center"/>
            </w:pPr>
            <w:r>
              <w:fldChar w:fldCharType="begin"/>
            </w:r>
            <w:r>
              <w:instrText xml:space="preserve"> HYPERLINK \l "$CWTextGetsFocus$" \h </w:instrText>
            </w:r>
            <w:r>
              <w:fldChar w:fldCharType="separate"/>
            </w:r>
            <w:r>
              <w:rPr>
                <w:rStyle w:val="10"/>
              </w:rPr>
              <w:t>$CWTextGetsFocus$</w:t>
            </w:r>
            <w:r>
              <w:rPr>
                <w:rStyle w:val="10"/>
              </w:rPr>
              <w:fldChar w:fldCharType="end"/>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jc w:val="center"/>
        </w:trPr>
        <w:tc>
          <w:tcPr>
            <w:tcW w:w="3630" w:type="dxa"/>
            <w:tcBorders>
              <w:top w:val="single" w:color="auto" w:sz="6" w:space="0"/>
              <w:left w:val="single" w:color="auto" w:sz="6" w:space="0"/>
              <w:bottom w:val="single" w:color="auto" w:sz="6" w:space="0"/>
              <w:right w:val="single" w:color="auto" w:sz="6" w:space="0"/>
            </w:tcBorders>
          </w:tcPr>
          <w:p>
            <w:pPr>
              <w:spacing w:line="240" w:lineRule="auto"/>
              <w:jc w:val="center"/>
            </w:pPr>
            <w:r>
              <w:fldChar w:fldCharType="begin"/>
            </w:r>
            <w:r>
              <w:instrText xml:space="preserve"> HYPERLINK \l "$greeting$" \h </w:instrText>
            </w:r>
            <w:r>
              <w:fldChar w:fldCharType="separate"/>
            </w:r>
            <w:r>
              <w:rPr>
                <w:rStyle w:val="10"/>
              </w:rPr>
              <w:t>$greeting$</w:t>
            </w:r>
            <w:r>
              <w:rPr>
                <w:rStyle w:val="10"/>
              </w:rPr>
              <w:fldChar w:fldCharType="end"/>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jc w:val="center"/>
        </w:trPr>
        <w:tc>
          <w:tcPr>
            <w:tcW w:w="3630" w:type="dxa"/>
            <w:tcBorders>
              <w:top w:val="single" w:color="auto" w:sz="6" w:space="0"/>
              <w:left w:val="single" w:color="auto" w:sz="6" w:space="0"/>
              <w:bottom w:val="single" w:color="auto" w:sz="6" w:space="0"/>
              <w:right w:val="single" w:color="auto" w:sz="6" w:space="0"/>
            </w:tcBorders>
          </w:tcPr>
          <w:p>
            <w:pPr>
              <w:spacing w:line="240" w:lineRule="auto"/>
              <w:jc w:val="center"/>
            </w:pPr>
            <w:r>
              <w:fldChar w:fldCharType="begin"/>
            </w:r>
            <w:r>
              <w:instrText xml:space="preserve"> HYPERLINK \l "$hexcommand$" \h </w:instrText>
            </w:r>
            <w:r>
              <w:fldChar w:fldCharType="separate"/>
            </w:r>
            <w:r>
              <w:rPr>
                <w:rStyle w:val="10"/>
              </w:rPr>
              <w:t>$hexcommand$</w:t>
            </w:r>
            <w:r>
              <w:rPr>
                <w:rStyle w:val="10"/>
              </w:rPr>
              <w:fldChar w:fldCharType="end"/>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jc w:val="center"/>
        </w:trPr>
        <w:tc>
          <w:tcPr>
            <w:tcW w:w="3630" w:type="dxa"/>
            <w:tcBorders>
              <w:top w:val="single" w:color="auto" w:sz="6" w:space="0"/>
              <w:left w:val="single" w:color="auto" w:sz="6" w:space="0"/>
              <w:bottom w:val="single" w:color="auto" w:sz="6" w:space="0"/>
              <w:right w:val="single" w:color="auto" w:sz="6" w:space="0"/>
            </w:tcBorders>
          </w:tcPr>
          <w:p>
            <w:pPr>
              <w:spacing w:line="240" w:lineRule="auto"/>
              <w:jc w:val="center"/>
            </w:pPr>
            <w:r>
              <w:fldChar w:fldCharType="begin"/>
            </w:r>
            <w:r>
              <w:instrText xml:space="preserve"> HYPERLINK \l "$log$" \h </w:instrText>
            </w:r>
            <w:r>
              <w:fldChar w:fldCharType="separate"/>
            </w:r>
            <w:r>
              <w:rPr>
                <w:rStyle w:val="10"/>
              </w:rPr>
              <w:t>$log$</w:t>
            </w:r>
            <w:r>
              <w:rPr>
                <w:rStyle w:val="10"/>
              </w:rPr>
              <w:fldChar w:fldCharType="end"/>
            </w:r>
          </w:p>
          <w:p>
            <w:pPr>
              <w:spacing w:line="240" w:lineRule="auto"/>
              <w:jc w:val="center"/>
            </w:pPr>
            <w:r>
              <w:t xml:space="preserve">also see </w:t>
            </w:r>
            <w:r>
              <w:fldChar w:fldCharType="begin"/>
            </w:r>
            <w:r>
              <w:instrText xml:space="preserve"> HYPERLINK \l "_Note2" \h </w:instrText>
            </w:r>
            <w:r>
              <w:fldChar w:fldCharType="separate"/>
            </w:r>
            <w:r>
              <w:rPr>
                <w:rStyle w:val="10"/>
              </w:rPr>
              <w:t>Note 2</w:t>
            </w:r>
            <w:r>
              <w:rPr>
                <w:rStyle w:val="10"/>
              </w:rPr>
              <w:fldChar w:fldCharType="end"/>
            </w:r>
            <w:r>
              <w:t xml:space="preserve"> below</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jc w:val="center"/>
        </w:trPr>
        <w:tc>
          <w:tcPr>
            <w:tcW w:w="3630" w:type="dxa"/>
            <w:tcBorders>
              <w:top w:val="single" w:color="auto" w:sz="6" w:space="0"/>
              <w:left w:val="single" w:color="auto" w:sz="6" w:space="0"/>
              <w:bottom w:val="single" w:color="auto" w:sz="6" w:space="0"/>
              <w:right w:val="single" w:color="auto" w:sz="6" w:space="0"/>
            </w:tcBorders>
          </w:tcPr>
          <w:p>
            <w:pPr>
              <w:spacing w:line="240" w:lineRule="auto"/>
              <w:jc w:val="center"/>
            </w:pPr>
            <w:r>
              <w:fldChar w:fldCharType="begin"/>
            </w:r>
            <w:r>
              <w:instrText xml:space="preserve"> HYPERLINK \l "$logimmediate$" \h </w:instrText>
            </w:r>
            <w:r>
              <w:fldChar w:fldCharType="separate"/>
            </w:r>
            <w:r>
              <w:rPr>
                <w:rStyle w:val="10"/>
              </w:rPr>
              <w:t>$logimmediate$</w:t>
            </w:r>
            <w:r>
              <w:rPr>
                <w:rStyle w:val="10"/>
              </w:rPr>
              <w:fldChar w:fldCharType="end"/>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jc w:val="center"/>
        </w:trPr>
        <w:tc>
          <w:tcPr>
            <w:tcW w:w="3630" w:type="dxa"/>
            <w:tcBorders>
              <w:top w:val="single" w:color="auto" w:sz="6" w:space="0"/>
              <w:left w:val="single" w:color="auto" w:sz="6" w:space="0"/>
              <w:bottom w:val="single" w:color="auto" w:sz="6" w:space="0"/>
              <w:right w:val="single" w:color="auto" w:sz="6" w:space="0"/>
            </w:tcBorders>
          </w:tcPr>
          <w:p>
            <w:pPr>
              <w:spacing w:line="240" w:lineRule="auto"/>
              <w:jc w:val="center"/>
            </w:pPr>
            <w:r>
              <w:t> </w:t>
            </w:r>
            <w:r>
              <w:fldChar w:fldCharType="begin"/>
            </w:r>
            <w:r>
              <w:instrText xml:space="preserve"> HYPERLINK \l "$lookup$" \h </w:instrText>
            </w:r>
            <w:r>
              <w:fldChar w:fldCharType="separate"/>
            </w:r>
            <w:r>
              <w:rPr>
                <w:rStyle w:val="10"/>
              </w:rPr>
              <w:t>$lookup$</w:t>
            </w:r>
            <w:r>
              <w:rPr>
                <w:rStyle w:val="10"/>
              </w:rPr>
              <w:fldChar w:fldCharType="end"/>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jc w:val="center"/>
        </w:trPr>
        <w:tc>
          <w:tcPr>
            <w:tcW w:w="3630" w:type="dxa"/>
            <w:tcBorders>
              <w:top w:val="single" w:color="auto" w:sz="6" w:space="0"/>
              <w:left w:val="single" w:color="auto" w:sz="6" w:space="0"/>
              <w:bottom w:val="single" w:color="auto" w:sz="6" w:space="0"/>
              <w:right w:val="single" w:color="auto" w:sz="6" w:space="0"/>
            </w:tcBorders>
          </w:tcPr>
          <w:p>
            <w:pPr>
              <w:spacing w:line="240" w:lineRule="auto"/>
              <w:jc w:val="center"/>
            </w:pPr>
            <w:r>
              <w:fldChar w:fldCharType="begin"/>
            </w:r>
            <w:r>
              <w:instrText xml:space="preserve"> HYPERLINK \l "$loop$" \h </w:instrText>
            </w:r>
            <w:r>
              <w:fldChar w:fldCharType="separate"/>
            </w:r>
            <w:r>
              <w:rPr>
                <w:rStyle w:val="10"/>
              </w:rPr>
              <w:t>$loop$</w:t>
            </w:r>
            <w:r>
              <w:rPr>
                <w:rStyle w:val="10"/>
              </w:rPr>
              <w:fldChar w:fldCharType="end"/>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jc w:val="center"/>
        </w:trPr>
        <w:tc>
          <w:tcPr>
            <w:tcW w:w="3630" w:type="dxa"/>
            <w:tcBorders>
              <w:top w:val="single" w:color="auto" w:sz="6" w:space="0"/>
              <w:left w:val="single" w:color="auto" w:sz="6" w:space="0"/>
              <w:bottom w:val="single" w:color="auto" w:sz="6" w:space="0"/>
              <w:right w:val="single" w:color="auto" w:sz="6" w:space="0"/>
            </w:tcBorders>
          </w:tcPr>
          <w:p>
            <w:pPr>
              <w:spacing w:line="240" w:lineRule="auto"/>
              <w:jc w:val="center"/>
            </w:pPr>
            <w:r>
              <w:fldChar w:fldCharType="begin"/>
            </w:r>
            <w:r>
              <w:instrText xml:space="preserve"> HYPERLINK \l "$loop_x$" \h </w:instrText>
            </w:r>
            <w:r>
              <w:fldChar w:fldCharType="separate"/>
            </w:r>
            <w:r>
              <w:rPr>
                <w:rStyle w:val="10"/>
              </w:rPr>
              <w:t>$loop x$</w:t>
            </w:r>
            <w:r>
              <w:rPr>
                <w:rStyle w:val="10"/>
              </w:rPr>
              <w:fldChar w:fldCharType="end"/>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jc w:val="center"/>
        </w:trPr>
        <w:tc>
          <w:tcPr>
            <w:tcW w:w="3630" w:type="dxa"/>
            <w:tcBorders>
              <w:top w:val="single" w:color="auto" w:sz="6" w:space="0"/>
              <w:left w:val="single" w:color="auto" w:sz="6" w:space="0"/>
              <w:bottom w:val="single" w:color="auto" w:sz="6" w:space="0"/>
              <w:right w:val="single" w:color="auto" w:sz="6" w:space="0"/>
            </w:tcBorders>
          </w:tcPr>
          <w:p>
            <w:pPr>
              <w:spacing w:line="240" w:lineRule="auto"/>
              <w:jc w:val="center"/>
            </w:pPr>
            <w:r>
              <w:fldChar w:fldCharType="begin"/>
            </w:r>
            <w:r>
              <w:instrText xml:space="preserve"> HYPERLINK \l "$msg(x)$" \h </w:instrText>
            </w:r>
            <w:r>
              <w:fldChar w:fldCharType="separate"/>
            </w:r>
            <w:r>
              <w:rPr>
                <w:rStyle w:val="10"/>
              </w:rPr>
              <w:t>$msg(x)$</w:t>
            </w:r>
            <w:r>
              <w:rPr>
                <w:rStyle w:val="10"/>
              </w:rPr>
              <w:fldChar w:fldCharType="end"/>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jc w:val="center"/>
        </w:trPr>
        <w:tc>
          <w:tcPr>
            <w:tcW w:w="3630" w:type="dxa"/>
            <w:tcBorders>
              <w:top w:val="single" w:color="auto" w:sz="6" w:space="0"/>
              <w:left w:val="single" w:color="auto" w:sz="6" w:space="0"/>
              <w:bottom w:val="single" w:color="auto" w:sz="6" w:space="0"/>
              <w:right w:val="single" w:color="auto" w:sz="6" w:space="0"/>
            </w:tcBorders>
          </w:tcPr>
          <w:p>
            <w:pPr>
              <w:spacing w:line="240" w:lineRule="auto"/>
              <w:jc w:val="center"/>
            </w:pPr>
            <w:r>
              <w:fldChar w:fldCharType="begin"/>
            </w:r>
            <w:r>
              <w:instrText xml:space="preserve"> HYPERLINK \l "$mouseTF-Set$" \h </w:instrText>
            </w:r>
            <w:r>
              <w:fldChar w:fldCharType="separate"/>
            </w:r>
            <w:r>
              <w:rPr>
                <w:rStyle w:val="10"/>
              </w:rPr>
              <w:t>$mouseTF-Set$</w:t>
            </w:r>
            <w:r>
              <w:rPr>
                <w:rStyle w:val="10"/>
              </w:rPr>
              <w:fldChar w:fldCharType="end"/>
            </w:r>
          </w:p>
          <w:p>
            <w:pPr>
              <w:spacing w:line="240" w:lineRule="auto"/>
              <w:jc w:val="center"/>
            </w:pPr>
            <w:r>
              <w:t xml:space="preserve">also see </w:t>
            </w:r>
            <w:r>
              <w:fldChar w:fldCharType="begin"/>
            </w:r>
            <w:r>
              <w:instrText xml:space="preserve"> HYPERLINK \l "Note7" \h </w:instrText>
            </w:r>
            <w:r>
              <w:fldChar w:fldCharType="separate"/>
            </w:r>
            <w:r>
              <w:rPr>
                <w:rStyle w:val="10"/>
              </w:rPr>
              <w:t>Note 7</w:t>
            </w:r>
            <w:r>
              <w:rPr>
                <w:rStyle w:val="10"/>
              </w:rPr>
              <w:fldChar w:fldCharType="end"/>
            </w:r>
            <w:r>
              <w:t xml:space="preserve"> below</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jc w:val="center"/>
        </w:trPr>
        <w:tc>
          <w:tcPr>
            <w:tcW w:w="3630" w:type="dxa"/>
            <w:tcBorders>
              <w:top w:val="single" w:color="auto" w:sz="6" w:space="0"/>
              <w:left w:val="single" w:color="auto" w:sz="6" w:space="0"/>
              <w:bottom w:val="single" w:color="auto" w:sz="6" w:space="0"/>
              <w:right w:val="single" w:color="auto" w:sz="6" w:space="0"/>
            </w:tcBorders>
          </w:tcPr>
          <w:p>
            <w:pPr>
              <w:spacing w:line="240" w:lineRule="auto"/>
              <w:jc w:val="center"/>
            </w:pPr>
            <w:r>
              <w:fldChar w:fldCharType="begin"/>
            </w:r>
            <w:r>
              <w:instrText xml:space="preserve"> HYPERLINK \l "$mycall$" \h </w:instrText>
            </w:r>
            <w:r>
              <w:fldChar w:fldCharType="separate"/>
            </w:r>
            <w:r>
              <w:rPr>
                <w:rStyle w:val="10"/>
              </w:rPr>
              <w:t>$mycall$</w:t>
            </w:r>
            <w:r>
              <w:rPr>
                <w:rStyle w:val="10"/>
              </w:rPr>
              <w:fldChar w:fldCharType="end"/>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jc w:val="center"/>
        </w:trPr>
        <w:tc>
          <w:tcPr>
            <w:tcW w:w="3630" w:type="dxa"/>
            <w:tcBorders>
              <w:top w:val="single" w:color="auto" w:sz="6" w:space="0"/>
              <w:left w:val="single" w:color="auto" w:sz="6" w:space="0"/>
              <w:bottom w:val="single" w:color="auto" w:sz="6" w:space="0"/>
              <w:right w:val="single" w:color="auto" w:sz="6" w:space="0"/>
            </w:tcBorders>
          </w:tcPr>
          <w:p>
            <w:pPr>
              <w:spacing w:line="240" w:lineRule="auto"/>
              <w:jc w:val="center"/>
            </w:pPr>
            <w:r>
              <w:fldChar w:fldCharType="begin"/>
            </w:r>
            <w:r>
              <w:instrText xml:space="preserve"> HYPERLINK \l "$name$" \h </w:instrText>
            </w:r>
            <w:r>
              <w:fldChar w:fldCharType="separate"/>
            </w:r>
            <w:r>
              <w:rPr>
                <w:rStyle w:val="10"/>
              </w:rPr>
              <w:t>$name$</w:t>
            </w:r>
            <w:r>
              <w:rPr>
                <w:rStyle w:val="10"/>
              </w:rPr>
              <w:fldChar w:fldCharType="end"/>
            </w:r>
          </w:p>
          <w:p>
            <w:pPr>
              <w:spacing w:line="240" w:lineRule="auto"/>
              <w:jc w:val="center"/>
            </w:pPr>
            <w:r>
              <w:t xml:space="preserve">also see </w:t>
            </w:r>
            <w:r>
              <w:fldChar w:fldCharType="begin"/>
            </w:r>
            <w:r>
              <w:instrText xml:space="preserve"> HYPERLINK \l "Note5" \h </w:instrText>
            </w:r>
            <w:r>
              <w:fldChar w:fldCharType="separate"/>
            </w:r>
            <w:r>
              <w:rPr>
                <w:rStyle w:val="10"/>
              </w:rPr>
              <w:t>Note 5</w:t>
            </w:r>
            <w:r>
              <w:rPr>
                <w:rStyle w:val="10"/>
              </w:rPr>
              <w:fldChar w:fldCharType="end"/>
            </w:r>
            <w:r>
              <w:t xml:space="preserve"> below</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jc w:val="center"/>
        </w:trPr>
        <w:tc>
          <w:tcPr>
            <w:tcW w:w="3630" w:type="dxa"/>
            <w:tcBorders>
              <w:top w:val="single" w:color="auto" w:sz="6" w:space="0"/>
              <w:left w:val="single" w:color="auto" w:sz="6" w:space="0"/>
              <w:bottom w:val="single" w:color="auto" w:sz="6" w:space="0"/>
              <w:right w:val="single" w:color="auto" w:sz="6" w:space="0"/>
            </w:tcBorders>
          </w:tcPr>
          <w:p>
            <w:pPr>
              <w:spacing w:line="240" w:lineRule="auto"/>
              <w:jc w:val="center"/>
            </w:pPr>
            <w:r>
              <w:fldChar w:fldCharType="begin"/>
            </w:r>
            <w:r>
              <w:instrText xml:space="preserve"> HYPERLINK \l "$NameGetsFocus$" \h </w:instrText>
            </w:r>
            <w:r>
              <w:fldChar w:fldCharType="separate"/>
            </w:r>
            <w:r>
              <w:rPr>
                <w:rStyle w:val="10"/>
              </w:rPr>
              <w:t>$NameGetsFocus$</w:t>
            </w:r>
            <w:r>
              <w:rPr>
                <w:rStyle w:val="10"/>
              </w:rPr>
              <w:fldChar w:fldCharType="end"/>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jc w:val="center"/>
        </w:trPr>
        <w:tc>
          <w:tcPr>
            <w:tcW w:w="3630" w:type="dxa"/>
            <w:tcBorders>
              <w:top w:val="single" w:color="auto" w:sz="6" w:space="0"/>
              <w:left w:val="single" w:color="auto" w:sz="6" w:space="0"/>
              <w:bottom w:val="single" w:color="auto" w:sz="6" w:space="0"/>
              <w:right w:val="single" w:color="auto" w:sz="6" w:space="0"/>
            </w:tcBorders>
          </w:tcPr>
          <w:p>
            <w:pPr>
              <w:spacing w:line="240" w:lineRule="auto"/>
              <w:jc w:val="center"/>
            </w:pPr>
            <w:r>
              <w:fldChar w:fldCharType="begin"/>
            </w:r>
            <w:r>
              <w:instrText xml:space="preserve"> HYPERLINK \l "$receive$" \h </w:instrText>
            </w:r>
            <w:r>
              <w:fldChar w:fldCharType="separate"/>
            </w:r>
            <w:r>
              <w:rPr>
                <w:rStyle w:val="10"/>
              </w:rPr>
              <w:t>$receive$</w:t>
            </w:r>
            <w:r>
              <w:rPr>
                <w:rStyle w:val="10"/>
              </w:rPr>
              <w:fldChar w:fldCharType="end"/>
            </w:r>
          </w:p>
          <w:p>
            <w:pPr>
              <w:spacing w:line="240" w:lineRule="auto"/>
              <w:jc w:val="center"/>
            </w:pPr>
            <w:r>
              <w:t xml:space="preserve">also see </w:t>
            </w:r>
            <w:r>
              <w:fldChar w:fldCharType="begin"/>
            </w:r>
            <w:r>
              <w:instrText xml:space="preserve"> HYPERLINK \l "Note6" \h </w:instrText>
            </w:r>
            <w:r>
              <w:fldChar w:fldCharType="separate"/>
            </w:r>
            <w:r>
              <w:rPr>
                <w:rStyle w:val="10"/>
              </w:rPr>
              <w:t>Note 6</w:t>
            </w:r>
            <w:r>
              <w:rPr>
                <w:rStyle w:val="10"/>
              </w:rPr>
              <w:fldChar w:fldCharType="end"/>
            </w:r>
            <w:r>
              <w:t xml:space="preserve"> below</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jc w:val="center"/>
        </w:trPr>
        <w:tc>
          <w:tcPr>
            <w:tcW w:w="3630" w:type="dxa"/>
            <w:tcBorders>
              <w:top w:val="single" w:color="auto" w:sz="6" w:space="0"/>
              <w:left w:val="single" w:color="auto" w:sz="6" w:space="0"/>
              <w:bottom w:val="single" w:color="auto" w:sz="6" w:space="0"/>
              <w:right w:val="single" w:color="auto" w:sz="6" w:space="0"/>
            </w:tcBorders>
          </w:tcPr>
          <w:p>
            <w:pPr>
              <w:spacing w:line="240" w:lineRule="auto"/>
              <w:jc w:val="center"/>
            </w:pPr>
            <w:r>
              <w:fldChar w:fldCharType="begin"/>
            </w:r>
            <w:r>
              <w:instrText xml:space="preserve"> HYPERLINK \l "$receivedrst$" \h </w:instrText>
            </w:r>
            <w:r>
              <w:fldChar w:fldCharType="separate"/>
            </w:r>
            <w:r>
              <w:rPr>
                <w:rStyle w:val="10"/>
              </w:rPr>
              <w:t>$receivedrst$</w:t>
            </w:r>
            <w:r>
              <w:rPr>
                <w:rStyle w:val="10"/>
              </w:rPr>
              <w:fldChar w:fldCharType="end"/>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jc w:val="center"/>
        </w:trPr>
        <w:tc>
          <w:tcPr>
            <w:tcW w:w="3630" w:type="dxa"/>
            <w:tcBorders>
              <w:top w:val="single" w:color="auto" w:sz="6" w:space="0"/>
              <w:left w:val="single" w:color="auto" w:sz="6" w:space="0"/>
              <w:bottom w:val="single" w:color="auto" w:sz="6" w:space="0"/>
              <w:right w:val="single" w:color="auto" w:sz="6" w:space="0"/>
            </w:tcBorders>
          </w:tcPr>
          <w:p>
            <w:pPr>
              <w:spacing w:line="240" w:lineRule="auto"/>
              <w:jc w:val="center"/>
            </w:pPr>
            <w:r>
              <w:fldChar w:fldCharType="begin"/>
            </w:r>
            <w:r>
              <w:instrText xml:space="preserve"> HYPERLINK \l "$reset$" \h </w:instrText>
            </w:r>
            <w:r>
              <w:fldChar w:fldCharType="separate"/>
            </w:r>
            <w:r>
              <w:rPr>
                <w:rStyle w:val="10"/>
              </w:rPr>
              <w:t>$reset$</w:t>
            </w:r>
            <w:r>
              <w:rPr>
                <w:rStyle w:val="10"/>
              </w:rPr>
              <w:fldChar w:fldCharType="end"/>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jc w:val="center"/>
        </w:trPr>
        <w:tc>
          <w:tcPr>
            <w:tcW w:w="3630" w:type="dxa"/>
            <w:tcBorders>
              <w:top w:val="single" w:color="auto" w:sz="6" w:space="0"/>
              <w:left w:val="single" w:color="auto" w:sz="6" w:space="0"/>
              <w:bottom w:val="single" w:color="auto" w:sz="6" w:space="0"/>
              <w:right w:val="single" w:color="auto" w:sz="6" w:space="0"/>
            </w:tcBorders>
          </w:tcPr>
          <w:p>
            <w:pPr>
              <w:spacing w:line="240" w:lineRule="auto"/>
              <w:jc w:val="center"/>
            </w:pPr>
            <w:r>
              <w:fldChar w:fldCharType="begin"/>
            </w:r>
            <w:r>
              <w:instrText xml:space="preserve"> HYPERLINK \l "$rotor$" \h </w:instrText>
            </w:r>
            <w:r>
              <w:fldChar w:fldCharType="separate"/>
            </w:r>
            <w:r>
              <w:rPr>
                <w:rStyle w:val="10"/>
              </w:rPr>
              <w:t>$rotor$</w:t>
            </w:r>
            <w:r>
              <w:rPr>
                <w:rStyle w:val="10"/>
              </w:rPr>
              <w:fldChar w:fldCharType="end"/>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jc w:val="center"/>
        </w:trPr>
        <w:tc>
          <w:tcPr>
            <w:tcW w:w="3630" w:type="dxa"/>
            <w:tcBorders>
              <w:top w:val="single" w:color="auto" w:sz="6" w:space="0"/>
              <w:left w:val="single" w:color="auto" w:sz="6" w:space="0"/>
              <w:bottom w:val="single" w:color="auto" w:sz="6" w:space="0"/>
              <w:right w:val="single" w:color="auto" w:sz="6" w:space="0"/>
            </w:tcBorders>
          </w:tcPr>
          <w:p>
            <w:pPr>
              <w:spacing w:line="240" w:lineRule="auto"/>
              <w:jc w:val="center"/>
            </w:pPr>
            <w:r>
              <w:fldChar w:fldCharType="begin"/>
            </w:r>
            <w:r>
              <w:instrText xml:space="preserve"> HYPERLINK \l "$rotorlp$" \h </w:instrText>
            </w:r>
            <w:r>
              <w:fldChar w:fldCharType="separate"/>
            </w:r>
            <w:r>
              <w:rPr>
                <w:rStyle w:val="10"/>
              </w:rPr>
              <w:t>$rotorlp$</w:t>
            </w:r>
            <w:r>
              <w:rPr>
                <w:rStyle w:val="10"/>
              </w:rPr>
              <w:fldChar w:fldCharType="end"/>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jc w:val="center"/>
        </w:trPr>
        <w:tc>
          <w:tcPr>
            <w:tcW w:w="3630" w:type="dxa"/>
            <w:tcBorders>
              <w:top w:val="single" w:color="auto" w:sz="6" w:space="0"/>
              <w:left w:val="single" w:color="auto" w:sz="6" w:space="0"/>
              <w:bottom w:val="single" w:color="auto" w:sz="6" w:space="0"/>
              <w:right w:val="single" w:color="auto" w:sz="6" w:space="0"/>
            </w:tcBorders>
          </w:tcPr>
          <w:p>
            <w:pPr>
              <w:spacing w:line="240" w:lineRule="auto"/>
              <w:jc w:val="center"/>
            </w:pPr>
            <w:r>
              <w:fldChar w:fldCharType="begin"/>
            </w:r>
            <w:r>
              <w:instrText xml:space="preserve"> HYPERLINK \l "$sentrst$" \h </w:instrText>
            </w:r>
            <w:r>
              <w:fldChar w:fldCharType="separate"/>
            </w:r>
            <w:r>
              <w:rPr>
                <w:rStyle w:val="10"/>
              </w:rPr>
              <w:t>$sentrst$</w:t>
            </w:r>
            <w:r>
              <w:rPr>
                <w:rStyle w:val="10"/>
              </w:rPr>
              <w:fldChar w:fldCharType="end"/>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jc w:val="center"/>
        </w:trPr>
        <w:tc>
          <w:tcPr>
            <w:tcW w:w="3630" w:type="dxa"/>
            <w:tcBorders>
              <w:top w:val="single" w:color="auto" w:sz="6" w:space="0"/>
              <w:left w:val="single" w:color="auto" w:sz="6" w:space="0"/>
              <w:bottom w:val="single" w:color="auto" w:sz="6" w:space="0"/>
              <w:right w:val="single" w:color="auto" w:sz="6" w:space="0"/>
            </w:tcBorders>
          </w:tcPr>
          <w:p>
            <w:pPr>
              <w:spacing w:line="240" w:lineRule="auto"/>
              <w:jc w:val="center"/>
            </w:pPr>
            <w:r>
              <w:fldChar w:fldCharType="begin"/>
            </w:r>
            <w:r>
              <w:instrText xml:space="preserve"> HYPERLINK \l "$sentrstn$" \h </w:instrText>
            </w:r>
            <w:r>
              <w:fldChar w:fldCharType="separate"/>
            </w:r>
            <w:r>
              <w:rPr>
                <w:rStyle w:val="10"/>
              </w:rPr>
              <w:t>$sentrstn$</w:t>
            </w:r>
            <w:r>
              <w:rPr>
                <w:rStyle w:val="10"/>
              </w:rPr>
              <w:fldChar w:fldCharType="end"/>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jc w:val="center"/>
        </w:trPr>
        <w:tc>
          <w:tcPr>
            <w:tcW w:w="3630" w:type="dxa"/>
            <w:tcBorders>
              <w:top w:val="single" w:color="auto" w:sz="6" w:space="0"/>
              <w:left w:val="single" w:color="auto" w:sz="6" w:space="0"/>
              <w:bottom w:val="single" w:color="auto" w:sz="6" w:space="0"/>
              <w:right w:val="single" w:color="auto" w:sz="6" w:space="0"/>
            </w:tcBorders>
          </w:tcPr>
          <w:p>
            <w:pPr>
              <w:spacing w:line="240" w:lineRule="auto"/>
              <w:jc w:val="center"/>
            </w:pPr>
            <w:r>
              <w:fldChar w:fldCharType="begin"/>
            </w:r>
            <w:r>
              <w:instrText xml:space="preserve"> HYPERLINK \l "$serialnum$" \h </w:instrText>
            </w:r>
            <w:r>
              <w:fldChar w:fldCharType="separate"/>
            </w:r>
            <w:r>
              <w:rPr>
                <w:rStyle w:val="10"/>
              </w:rPr>
              <w:t>$serialnum$</w:t>
            </w:r>
            <w:r>
              <w:rPr>
                <w:rStyle w:val="10"/>
              </w:rPr>
              <w:fldChar w:fldCharType="end"/>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jc w:val="center"/>
        </w:trPr>
        <w:tc>
          <w:tcPr>
            <w:tcW w:w="3630" w:type="dxa"/>
            <w:tcBorders>
              <w:top w:val="single" w:color="auto" w:sz="6" w:space="0"/>
              <w:left w:val="single" w:color="auto" w:sz="6" w:space="0"/>
              <w:bottom w:val="single" w:color="auto" w:sz="6" w:space="0"/>
              <w:right w:val="single" w:color="auto" w:sz="6" w:space="0"/>
            </w:tcBorders>
          </w:tcPr>
          <w:p>
            <w:pPr>
              <w:spacing w:line="240" w:lineRule="auto"/>
              <w:jc w:val="center"/>
            </w:pPr>
            <w:r>
              <w:fldChar w:fldCharType="begin"/>
            </w:r>
            <w:r>
              <w:instrText xml:space="preserve"> HYPERLINK \l "$serialnum-1$" \h </w:instrText>
            </w:r>
            <w:r>
              <w:fldChar w:fldCharType="separate"/>
            </w:r>
            <w:r>
              <w:rPr>
                <w:rStyle w:val="10"/>
              </w:rPr>
              <w:t>$serialnum-1$</w:t>
            </w:r>
            <w:r>
              <w:rPr>
                <w:rStyle w:val="10"/>
              </w:rPr>
              <w:fldChar w:fldCharType="end"/>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jc w:val="center"/>
        </w:trPr>
        <w:tc>
          <w:tcPr>
            <w:tcW w:w="3630" w:type="dxa"/>
            <w:tcBorders>
              <w:top w:val="single" w:color="auto" w:sz="6" w:space="0"/>
              <w:left w:val="single" w:color="auto" w:sz="6" w:space="0"/>
              <w:bottom w:val="single" w:color="auto" w:sz="6" w:space="0"/>
              <w:right w:val="single" w:color="auto" w:sz="6" w:space="0"/>
            </w:tcBorders>
          </w:tcPr>
          <w:p>
            <w:pPr>
              <w:spacing w:line="240" w:lineRule="auto"/>
              <w:jc w:val="center"/>
            </w:pPr>
            <w:r>
              <w:fldChar w:fldCharType="begin"/>
            </w:r>
            <w:r>
              <w:instrText xml:space="preserve"> HYPERLINK \l "$speed%2B$" \h </w:instrText>
            </w:r>
            <w:r>
              <w:fldChar w:fldCharType="separate"/>
            </w:r>
            <w:r>
              <w:rPr>
                <w:rStyle w:val="10"/>
              </w:rPr>
              <w:t>$speed+$</w:t>
            </w:r>
            <w:r>
              <w:rPr>
                <w:rStyle w:val="10"/>
              </w:rPr>
              <w:fldChar w:fldCharType="end"/>
            </w:r>
          </w:p>
          <w:p>
            <w:pPr>
              <w:spacing w:line="240" w:lineRule="auto"/>
              <w:jc w:val="center"/>
            </w:pPr>
            <w:r>
              <w:t xml:space="preserve">also see </w:t>
            </w:r>
            <w:r>
              <w:fldChar w:fldCharType="begin"/>
            </w:r>
            <w:r>
              <w:instrText xml:space="preserve"> HYPERLINK \l "Note3" \h </w:instrText>
            </w:r>
            <w:r>
              <w:fldChar w:fldCharType="separate"/>
            </w:r>
            <w:r>
              <w:rPr>
                <w:rStyle w:val="10"/>
              </w:rPr>
              <w:t>Note 3</w:t>
            </w:r>
            <w:r>
              <w:rPr>
                <w:rStyle w:val="10"/>
              </w:rPr>
              <w:fldChar w:fldCharType="end"/>
            </w:r>
            <w:r>
              <w:t xml:space="preserve"> below</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jc w:val="center"/>
        </w:trPr>
        <w:tc>
          <w:tcPr>
            <w:tcW w:w="3630" w:type="dxa"/>
            <w:tcBorders>
              <w:top w:val="single" w:color="auto" w:sz="6" w:space="0"/>
              <w:left w:val="single" w:color="auto" w:sz="6" w:space="0"/>
              <w:bottom w:val="single" w:color="auto" w:sz="6" w:space="0"/>
              <w:right w:val="single" w:color="auto" w:sz="6" w:space="0"/>
            </w:tcBorders>
          </w:tcPr>
          <w:p>
            <w:pPr>
              <w:spacing w:line="240" w:lineRule="auto"/>
              <w:jc w:val="center"/>
            </w:pPr>
            <w:r>
              <w:fldChar w:fldCharType="begin"/>
            </w:r>
            <w:r>
              <w:instrText xml:space="preserve"> HYPERLINK \l "$speed-$" \h </w:instrText>
            </w:r>
            <w:r>
              <w:fldChar w:fldCharType="separate"/>
            </w:r>
            <w:r>
              <w:rPr>
                <w:rStyle w:val="10"/>
              </w:rPr>
              <w:t>$speed-$</w:t>
            </w:r>
            <w:r>
              <w:rPr>
                <w:rStyle w:val="10"/>
              </w:rPr>
              <w:fldChar w:fldCharType="end"/>
            </w:r>
          </w:p>
          <w:p>
            <w:pPr>
              <w:spacing w:line="240" w:lineRule="auto"/>
              <w:jc w:val="center"/>
            </w:pPr>
            <w:r>
              <w:t xml:space="preserve">also see </w:t>
            </w:r>
            <w:r>
              <w:fldChar w:fldCharType="begin"/>
            </w:r>
            <w:r>
              <w:instrText xml:space="preserve"> HYPERLINK \l "Note3" \h </w:instrText>
            </w:r>
            <w:r>
              <w:fldChar w:fldCharType="separate"/>
            </w:r>
            <w:r>
              <w:rPr>
                <w:rStyle w:val="10"/>
              </w:rPr>
              <w:t>Note 3</w:t>
            </w:r>
            <w:r>
              <w:rPr>
                <w:rStyle w:val="10"/>
              </w:rPr>
              <w:fldChar w:fldCharType="end"/>
            </w:r>
            <w:r>
              <w:t xml:space="preserve"> below</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jc w:val="center"/>
        </w:trPr>
        <w:tc>
          <w:tcPr>
            <w:tcW w:w="3630" w:type="dxa"/>
            <w:tcBorders>
              <w:top w:val="single" w:color="auto" w:sz="6" w:space="0"/>
              <w:left w:val="single" w:color="auto" w:sz="6" w:space="0"/>
              <w:bottom w:val="single" w:color="auto" w:sz="6" w:space="0"/>
              <w:right w:val="single" w:color="auto" w:sz="6" w:space="0"/>
            </w:tcBorders>
          </w:tcPr>
          <w:p>
            <w:pPr>
              <w:spacing w:line="240" w:lineRule="auto"/>
              <w:jc w:val="center"/>
            </w:pPr>
            <w:r>
              <w:fldChar w:fldCharType="begin"/>
            </w:r>
            <w:r>
              <w:instrText xml:space="preserve"> HYPERLINK \l "$SRXGetsFocus$" \h </w:instrText>
            </w:r>
            <w:r>
              <w:fldChar w:fldCharType="separate"/>
            </w:r>
            <w:r>
              <w:rPr>
                <w:rStyle w:val="10"/>
              </w:rPr>
              <w:t>$SRXGetsFocus$</w:t>
            </w:r>
            <w:r>
              <w:rPr>
                <w:rStyle w:val="10"/>
              </w:rPr>
              <w:fldChar w:fldCharType="end"/>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jc w:val="center"/>
        </w:trPr>
        <w:tc>
          <w:tcPr>
            <w:tcW w:w="3630" w:type="dxa"/>
            <w:tcBorders>
              <w:top w:val="single" w:color="auto" w:sz="6" w:space="0"/>
              <w:left w:val="single" w:color="auto" w:sz="6" w:space="0"/>
              <w:bottom w:val="single" w:color="auto" w:sz="6" w:space="0"/>
              <w:right w:val="single" w:color="auto" w:sz="6" w:space="0"/>
            </w:tcBorders>
          </w:tcPr>
          <w:p>
            <w:pPr>
              <w:spacing w:line="240" w:lineRule="auto"/>
              <w:jc w:val="center"/>
            </w:pPr>
            <w:r>
              <w:fldChar w:fldCharType="begin"/>
            </w:r>
            <w:r>
              <w:instrText xml:space="preserve"> HYPERLINK \l "$TF-Set$" \h </w:instrText>
            </w:r>
            <w:r>
              <w:fldChar w:fldCharType="separate"/>
            </w:r>
            <w:r>
              <w:rPr>
                <w:rStyle w:val="10"/>
              </w:rPr>
              <w:t>$TF-Set$</w:t>
            </w:r>
            <w:r>
              <w:rPr>
                <w:rStyle w:val="10"/>
              </w:rPr>
              <w:fldChar w:fldCharType="end"/>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jc w:val="center"/>
        </w:trPr>
        <w:tc>
          <w:tcPr>
            <w:tcW w:w="3630" w:type="dxa"/>
            <w:tcBorders>
              <w:top w:val="single" w:color="auto" w:sz="6" w:space="0"/>
              <w:left w:val="single" w:color="auto" w:sz="6" w:space="0"/>
              <w:bottom w:val="single" w:color="auto" w:sz="6" w:space="0"/>
              <w:right w:val="single" w:color="auto" w:sz="6" w:space="0"/>
            </w:tcBorders>
          </w:tcPr>
          <w:p>
            <w:pPr>
              <w:spacing w:line="240" w:lineRule="auto"/>
              <w:jc w:val="center"/>
            </w:pPr>
            <w:r>
              <w:fldChar w:fldCharType="begin"/>
            </w:r>
            <w:r>
              <w:instrText xml:space="preserve"> HYPERLINK \l "$toggleradios$" \h </w:instrText>
            </w:r>
            <w:r>
              <w:fldChar w:fldCharType="separate"/>
            </w:r>
            <w:r>
              <w:rPr>
                <w:rStyle w:val="10"/>
              </w:rPr>
              <w:t>$toggleradios$</w:t>
            </w:r>
            <w:r>
              <w:rPr>
                <w:rStyle w:val="10"/>
              </w:rPr>
              <w:fldChar w:fldCharType="end"/>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jc w:val="center"/>
        </w:trPr>
        <w:tc>
          <w:tcPr>
            <w:tcW w:w="3630" w:type="dxa"/>
            <w:tcBorders>
              <w:top w:val="single" w:color="auto" w:sz="6" w:space="0"/>
              <w:left w:val="single" w:color="auto" w:sz="6" w:space="0"/>
              <w:bottom w:val="single" w:color="auto" w:sz="6" w:space="0"/>
              <w:right w:val="single" w:color="auto" w:sz="6" w:space="0"/>
            </w:tcBorders>
          </w:tcPr>
          <w:p>
            <w:pPr>
              <w:spacing w:line="240" w:lineRule="auto"/>
              <w:jc w:val="center"/>
            </w:pPr>
            <w:r>
              <w:fldChar w:fldCharType="begin"/>
            </w:r>
            <w:r>
              <w:instrText xml:space="preserve"> HYPERLINK \l "$transmit$" \h </w:instrText>
            </w:r>
            <w:r>
              <w:fldChar w:fldCharType="separate"/>
            </w:r>
            <w:r>
              <w:rPr>
                <w:rStyle w:val="10"/>
              </w:rPr>
              <w:t>$transmit$</w:t>
            </w:r>
            <w:r>
              <w:rPr>
                <w:rStyle w:val="10"/>
              </w:rPr>
              <w:fldChar w:fldCharType="end"/>
            </w:r>
          </w:p>
          <w:p>
            <w:pPr>
              <w:spacing w:line="240" w:lineRule="auto"/>
              <w:jc w:val="center"/>
            </w:pPr>
            <w:r>
              <w:t xml:space="preserve">also see </w:t>
            </w:r>
            <w:r>
              <w:fldChar w:fldCharType="begin"/>
            </w:r>
            <w:r>
              <w:instrText xml:space="preserve"> HYPERLINK \l "Note6" \h </w:instrText>
            </w:r>
            <w:r>
              <w:fldChar w:fldCharType="separate"/>
            </w:r>
            <w:r>
              <w:rPr>
                <w:rStyle w:val="10"/>
              </w:rPr>
              <w:t>Note 6</w:t>
            </w:r>
            <w:r>
              <w:rPr>
                <w:rStyle w:val="10"/>
              </w:rPr>
              <w:fldChar w:fldCharType="end"/>
            </w:r>
            <w:r>
              <w:t xml:space="preserve"> below</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jc w:val="center"/>
        </w:trPr>
        <w:tc>
          <w:tcPr>
            <w:tcW w:w="3630" w:type="dxa"/>
            <w:tcBorders>
              <w:top w:val="single" w:color="auto" w:sz="6" w:space="0"/>
              <w:left w:val="single" w:color="auto" w:sz="6" w:space="0"/>
              <w:bottom w:val="single" w:color="auto" w:sz="6" w:space="0"/>
              <w:right w:val="single" w:color="auto" w:sz="6" w:space="0"/>
            </w:tcBorders>
          </w:tcPr>
          <w:p>
            <w:pPr>
              <w:spacing w:line="240" w:lineRule="auto"/>
              <w:jc w:val="center"/>
            </w:pPr>
            <w:r>
              <w:fldChar w:fldCharType="begin"/>
            </w:r>
            <w:r>
              <w:instrText xml:space="preserve"> HYPERLINK \l "$tune$" \h </w:instrText>
            </w:r>
            <w:r>
              <w:fldChar w:fldCharType="separate"/>
            </w:r>
            <w:r>
              <w:rPr>
                <w:rStyle w:val="10"/>
              </w:rPr>
              <w:t>$tune$</w:t>
            </w:r>
            <w:r>
              <w:rPr>
                <w:rStyle w:val="10"/>
              </w:rPr>
              <w:fldChar w:fldCharType="end"/>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jc w:val="center"/>
        </w:trPr>
        <w:tc>
          <w:tcPr>
            <w:tcW w:w="3630" w:type="dxa"/>
            <w:tcBorders>
              <w:top w:val="single" w:color="auto" w:sz="6" w:space="0"/>
              <w:left w:val="single" w:color="auto" w:sz="6" w:space="0"/>
              <w:bottom w:val="single" w:color="auto" w:sz="6" w:space="0"/>
              <w:right w:val="single" w:color="auto" w:sz="6" w:space="0"/>
            </w:tcBorders>
          </w:tcPr>
          <w:p>
            <w:pPr>
              <w:spacing w:line="240" w:lineRule="auto"/>
              <w:jc w:val="center"/>
            </w:pPr>
            <w:r>
              <w:t> </w:t>
            </w:r>
            <w:r>
              <w:fldChar w:fldCharType="begin"/>
            </w:r>
            <w:r>
              <w:instrText xml:space="preserve"> HYPERLINK \l "$winkeymergedletters$" \h </w:instrText>
            </w:r>
            <w:r>
              <w:fldChar w:fldCharType="separate"/>
            </w:r>
            <w:r>
              <w:rPr>
                <w:rStyle w:val="10"/>
              </w:rPr>
              <w:t>$winkeymergedletters$</w:t>
            </w:r>
            <w:r>
              <w:rPr>
                <w:rStyle w:val="10"/>
              </w:rPr>
              <w:fldChar w:fldCharType="end"/>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jc w:val="center"/>
        </w:trPr>
        <w:tc>
          <w:tcPr>
            <w:tcW w:w="3630" w:type="dxa"/>
            <w:tcBorders>
              <w:top w:val="single" w:color="auto" w:sz="6" w:space="0"/>
              <w:left w:val="single" w:color="auto" w:sz="6" w:space="0"/>
              <w:bottom w:val="single" w:color="auto" w:sz="6" w:space="0"/>
              <w:right w:val="single" w:color="auto" w:sz="6" w:space="0"/>
            </w:tcBorders>
          </w:tcPr>
          <w:p>
            <w:pPr>
              <w:spacing w:line="240" w:lineRule="auto"/>
              <w:jc w:val="center"/>
            </w:pPr>
            <w:r>
              <w:fldChar w:fldCharType="begin"/>
            </w:r>
            <w:r>
              <w:instrText xml:space="preserve"> HYPERLINK \l "^" \h </w:instrText>
            </w:r>
            <w:r>
              <w:fldChar w:fldCharType="separate"/>
            </w:r>
            <w:r>
              <w:rPr>
                <w:rStyle w:val="10"/>
              </w:rPr>
              <w:t>^ character</w:t>
            </w:r>
            <w:r>
              <w:rPr>
                <w:rStyle w:val="10"/>
              </w:rPr>
              <w:fldChar w:fldCharType="end"/>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jc w:val="center"/>
        </w:trPr>
        <w:tc>
          <w:tcPr>
            <w:tcW w:w="3630" w:type="dxa"/>
            <w:tcBorders>
              <w:top w:val="single" w:color="auto" w:sz="6" w:space="0"/>
              <w:left w:val="single" w:color="auto" w:sz="6" w:space="0"/>
              <w:bottom w:val="single" w:color="auto" w:sz="6" w:space="0"/>
              <w:right w:val="single" w:color="auto" w:sz="6" w:space="0"/>
            </w:tcBorders>
          </w:tcPr>
          <w:p>
            <w:pPr>
              <w:spacing w:line="240" w:lineRule="auto"/>
              <w:jc w:val="center"/>
            </w:pPr>
            <w:r>
              <w:t>| character</w:t>
            </w:r>
          </w:p>
          <w:p>
            <w:pPr>
              <w:spacing w:line="240" w:lineRule="auto"/>
              <w:jc w:val="center"/>
            </w:pPr>
            <w:r>
              <w:t xml:space="preserve">See </w:t>
            </w:r>
            <w:r>
              <w:fldChar w:fldCharType="begin"/>
            </w:r>
            <w:r>
              <w:instrText xml:space="preserve"> HYPERLINK \l "Note4" \h </w:instrText>
            </w:r>
            <w:r>
              <w:fldChar w:fldCharType="separate"/>
            </w:r>
            <w:r>
              <w:rPr>
                <w:rStyle w:val="10"/>
              </w:rPr>
              <w:t>Note 4</w:t>
            </w:r>
            <w:r>
              <w:rPr>
                <w:rStyle w:val="10"/>
              </w:rPr>
              <w:fldChar w:fldCharType="end"/>
            </w:r>
            <w:r>
              <w:t xml:space="preserve"> below</w:t>
            </w:r>
          </w:p>
        </w:tc>
      </w:tr>
    </w:tbl>
    <w:p>
      <w:pPr>
        <w:spacing w:line="240" w:lineRule="auto"/>
      </w:pPr>
    </w:p>
    <w:p>
      <w:pPr>
        <w:spacing w:line="240" w:lineRule="auto"/>
      </w:pPr>
    </w:p>
    <w:p>
      <w:pPr>
        <w:spacing w:line="240" w:lineRule="auto"/>
      </w:pPr>
      <w:r>
        <w:rPr>
          <w:b/>
        </w:rPr>
        <w:t>Note 1</w:t>
      </w:r>
      <w:r>
        <w:t>:  Macro commands are only available via the buttons. You cannot type them in the TX window and expect them to work.</w:t>
      </w:r>
    </w:p>
    <w:p>
      <w:pPr>
        <w:spacing w:line="240" w:lineRule="auto"/>
      </w:pPr>
    </w:p>
    <w:p>
      <w:pPr>
        <w:spacing w:line="240" w:lineRule="auto"/>
      </w:pPr>
      <w:bookmarkStart w:id="25" w:name="_Note2"/>
      <w:bookmarkEnd w:id="25"/>
      <w:r>
        <w:rPr>
          <w:b/>
        </w:rPr>
        <w:t>Note 2</w:t>
      </w:r>
      <w:r>
        <w:t>: These will work correctly when using the software keyer.</w:t>
      </w:r>
    </w:p>
    <w:p>
      <w:pPr>
        <w:spacing w:line="240" w:lineRule="auto"/>
      </w:pPr>
    </w:p>
    <w:p>
      <w:pPr>
        <w:spacing w:line="240" w:lineRule="auto"/>
      </w:pPr>
      <w:bookmarkStart w:id="26" w:name="Note3"/>
      <w:bookmarkEnd w:id="26"/>
      <w:r>
        <w:rPr>
          <w:b/>
        </w:rPr>
        <w:t>Note 3</w:t>
      </w:r>
      <w:r>
        <w:t>: These will work correctly when using the software keyer and WinKey/WinKey2.</w:t>
      </w:r>
    </w:p>
    <w:p>
      <w:pPr>
        <w:spacing w:line="240" w:lineRule="auto"/>
      </w:pPr>
    </w:p>
    <w:p>
      <w:pPr>
        <w:spacing w:line="240" w:lineRule="auto"/>
      </w:pPr>
      <w:bookmarkStart w:id="27" w:name="Note4"/>
      <w:bookmarkEnd w:id="27"/>
      <w:r>
        <w:rPr>
          <w:b/>
        </w:rPr>
        <w:t>Note 4</w:t>
      </w:r>
      <w:r>
        <w:t>: A "|" embedded in a software CW macro (example: SP2|EWQ) will cause the inter-element spacing between the letters (in the example - between the 2 and the E) to be increased by 50%.</w:t>
      </w:r>
    </w:p>
    <w:p>
      <w:pPr>
        <w:spacing w:line="240" w:lineRule="auto"/>
      </w:pPr>
    </w:p>
    <w:p>
      <w:pPr>
        <w:spacing w:line="240" w:lineRule="auto"/>
      </w:pPr>
      <w:bookmarkStart w:id="28" w:name="Note5"/>
      <w:bookmarkEnd w:id="28"/>
      <w:r>
        <w:rPr>
          <w:b/>
        </w:rPr>
        <w:t>Note</w:t>
      </w:r>
      <w:r>
        <w:t xml:space="preserve"> 5: The </w:t>
      </w:r>
      <w:r>
        <w:fldChar w:fldCharType="begin"/>
      </w:r>
      <w:r>
        <w:instrText xml:space="preserve"> HYPERLINK \l "$name$" \h </w:instrText>
      </w:r>
      <w:r>
        <w:fldChar w:fldCharType="separate"/>
      </w:r>
      <w:r>
        <w:rPr>
          <w:rStyle w:val="10"/>
        </w:rPr>
        <w:t>$name$</w:t>
      </w:r>
      <w:r>
        <w:rPr>
          <w:rStyle w:val="10"/>
        </w:rPr>
        <w:fldChar w:fldCharType="end"/>
      </w:r>
      <w:r>
        <w:t xml:space="preserve"> macro may send many things other than just the name, depending on the use of the </w:t>
      </w:r>
      <w:r>
        <w:fldChar w:fldCharType="begin"/>
      </w:r>
      <w:r>
        <w:instrText xml:space="preserve"> HYPERLINK \l "5.15_Free Field" \h </w:instrText>
      </w:r>
      <w:r>
        <w:fldChar w:fldCharType="separate"/>
      </w:r>
      <w:r>
        <w:rPr>
          <w:rStyle w:val="10"/>
        </w:rPr>
        <w:t>CW Free Field</w:t>
      </w:r>
      <w:r>
        <w:rPr>
          <w:rStyle w:val="10"/>
        </w:rPr>
        <w:fldChar w:fldCharType="end"/>
      </w:r>
      <w:r>
        <w:t>. If there is no NAME, then the $name$ and the trailing SPACE is replaced with nothing. This prevents an extra space being transmitted.</w:t>
      </w:r>
    </w:p>
    <w:p>
      <w:pPr>
        <w:spacing w:line="240" w:lineRule="auto"/>
      </w:pPr>
    </w:p>
    <w:p>
      <w:pPr>
        <w:spacing w:line="240" w:lineRule="auto"/>
      </w:pPr>
      <w:bookmarkStart w:id="29" w:name="Note6"/>
      <w:bookmarkEnd w:id="29"/>
      <w:r>
        <w:rPr>
          <w:b/>
        </w:rPr>
        <w:t>Note</w:t>
      </w:r>
      <w:r>
        <w:t xml:space="preserve"> 6: Can be used when MOX and/or slow typing modes are in use. </w:t>
      </w:r>
      <w:r>
        <w:fldChar w:fldCharType="begin"/>
      </w:r>
      <w:r>
        <w:instrText xml:space="preserve"> HYPERLINK \l "$receive$" \h </w:instrText>
      </w:r>
      <w:r>
        <w:fldChar w:fldCharType="separate"/>
      </w:r>
      <w:r>
        <w:rPr>
          <w:rStyle w:val="10"/>
        </w:rPr>
        <w:t>$receive$</w:t>
      </w:r>
      <w:r>
        <w:rPr>
          <w:rStyle w:val="10"/>
        </w:rPr>
        <w:fldChar w:fldCharType="end"/>
      </w:r>
      <w:r>
        <w:t xml:space="preserve"> is not an immediate Macro, it switches PTT off when the buffer is empty.  </w:t>
      </w:r>
      <w:r>
        <w:fldChar w:fldCharType="begin"/>
      </w:r>
      <w:r>
        <w:instrText xml:space="preserve"> HYPERLINK \l "$transmit$" \h </w:instrText>
      </w:r>
      <w:r>
        <w:fldChar w:fldCharType="separate"/>
      </w:r>
      <w:r>
        <w:rPr>
          <w:rStyle w:val="10"/>
        </w:rPr>
        <w:t>$transmit$</w:t>
      </w:r>
      <w:r>
        <w:rPr>
          <w:rStyle w:val="10"/>
        </w:rPr>
        <w:fldChar w:fldCharType="end"/>
      </w:r>
      <w:r>
        <w:t xml:space="preserve"> is an immediate Macro and switches PTT on only if there are characters in the buffer.</w:t>
      </w:r>
    </w:p>
    <w:p>
      <w:pPr>
        <w:spacing w:line="240" w:lineRule="auto"/>
      </w:pPr>
    </w:p>
    <w:p>
      <w:pPr>
        <w:spacing w:line="240" w:lineRule="auto"/>
      </w:pPr>
      <w:bookmarkStart w:id="30" w:name="Note7"/>
      <w:bookmarkEnd w:id="30"/>
      <w:r>
        <w:rPr>
          <w:b/>
        </w:rPr>
        <w:t>Note</w:t>
      </w:r>
      <w:r>
        <w:t xml:space="preserve"> 7: TAP/HOLD function key for this macro works correctly only when focus is in CW Machine.</w:t>
      </w:r>
    </w:p>
    <w:p>
      <w:pPr>
        <w:pStyle w:val="4"/>
        <w:spacing w:line="240" w:lineRule="auto"/>
      </w:pPr>
      <w:bookmarkStart w:id="31" w:name="5_7_Example_Scripts_Using_Macros"/>
      <w:bookmarkEnd w:id="31"/>
      <w:r>
        <w:t>5.7 Example Scripts Using Macros</w:t>
      </w:r>
    </w:p>
    <w:p>
      <w:pPr>
        <w:spacing w:line="240" w:lineRule="auto"/>
      </w:pPr>
    </w:p>
    <w:p>
      <w:pPr>
        <w:spacing w:line="240" w:lineRule="auto"/>
      </w:pPr>
      <w:r>
        <w:t xml:space="preserve">This Macro will 'log' the QSO, clear the </w:t>
      </w:r>
      <w:r>
        <w:fldChar w:fldCharType="begin"/>
      </w:r>
      <w:r>
        <w:instrText xml:space="preserve"> HYPERLINK \l "_topic_LogbookEntryWindow" \h </w:instrText>
      </w:r>
      <w:r>
        <w:fldChar w:fldCharType="separate"/>
      </w:r>
      <w:r>
        <w:rPr>
          <w:rStyle w:val="10"/>
        </w:rPr>
        <w:t>Logbook Entry window</w:t>
      </w:r>
      <w:r>
        <w:rPr>
          <w:rStyle w:val="10"/>
        </w:rPr>
        <w:fldChar w:fldCharType="end"/>
      </w:r>
      <w:r>
        <w:t xml:space="preserve"> and revert the system back to receive mode.</w:t>
      </w:r>
    </w:p>
    <w:p>
      <w:pPr>
        <w:spacing w:line="240" w:lineRule="auto"/>
      </w:pPr>
    </w:p>
    <w:p>
      <w:pPr>
        <w:spacing w:line="240" w:lineRule="auto"/>
        <w:ind w:left="360"/>
      </w:pPr>
      <w:r>
        <w:t xml:space="preserve">73 </w:t>
      </w:r>
      <w:r>
        <w:fldChar w:fldCharType="begin"/>
      </w:r>
      <w:r>
        <w:instrText xml:space="preserve"> HYPERLINK \l "$name$" \h </w:instrText>
      </w:r>
      <w:r>
        <w:fldChar w:fldCharType="separate"/>
      </w:r>
      <w:r>
        <w:rPr>
          <w:rStyle w:val="10"/>
        </w:rPr>
        <w:t>$name$</w:t>
      </w:r>
      <w:r>
        <w:rPr>
          <w:rStyle w:val="10"/>
        </w:rPr>
        <w:fldChar w:fldCharType="end"/>
      </w:r>
      <w:r>
        <w:t xml:space="preserve"> TNX for the nice PSK QSO.</w:t>
      </w:r>
    </w:p>
    <w:p>
      <w:pPr>
        <w:spacing w:line="240" w:lineRule="auto"/>
        <w:ind w:left="360"/>
      </w:pPr>
      <w:r>
        <w:t>Hope to catch you on the 'waterfall' again soon...</w:t>
      </w:r>
    </w:p>
    <w:p>
      <w:pPr>
        <w:spacing w:line="240" w:lineRule="auto"/>
        <w:ind w:left="360"/>
      </w:pPr>
      <w:r>
        <w:fldChar w:fldCharType="begin"/>
      </w:r>
      <w:r>
        <w:instrText xml:space="preserve"> HYPERLINK \l "$call$" \h </w:instrText>
      </w:r>
      <w:r>
        <w:fldChar w:fldCharType="separate"/>
      </w:r>
      <w:r>
        <w:rPr>
          <w:rStyle w:val="10"/>
        </w:rPr>
        <w:t>$call$</w:t>
      </w:r>
      <w:r>
        <w:rPr>
          <w:rStyle w:val="10"/>
        </w:rPr>
        <w:fldChar w:fldCharType="end"/>
      </w:r>
      <w:r>
        <w:t xml:space="preserve"> de </w:t>
      </w:r>
      <w:r>
        <w:fldChar w:fldCharType="begin"/>
      </w:r>
      <w:r>
        <w:instrText xml:space="preserve"> HYPERLINK \l "$mycall$" \h </w:instrText>
      </w:r>
      <w:r>
        <w:fldChar w:fldCharType="separate"/>
      </w:r>
      <w:r>
        <w:rPr>
          <w:rStyle w:val="10"/>
        </w:rPr>
        <w:t>$mycall$</w:t>
      </w:r>
      <w:r>
        <w:rPr>
          <w:rStyle w:val="10"/>
        </w:rPr>
        <w:fldChar w:fldCharType="end"/>
      </w:r>
      <w:r>
        <w:t xml:space="preserve"> SK SK</w:t>
      </w:r>
    </w:p>
    <w:p>
      <w:pPr>
        <w:spacing w:line="240" w:lineRule="auto"/>
        <w:ind w:left="360"/>
      </w:pPr>
      <w:r>
        <w:fldChar w:fldCharType="begin"/>
      </w:r>
      <w:r>
        <w:instrText xml:space="preserve"> HYPERLINK \l "$log$" \h </w:instrText>
      </w:r>
      <w:r>
        <w:fldChar w:fldCharType="separate"/>
      </w:r>
      <w:r>
        <w:rPr>
          <w:rStyle w:val="10"/>
        </w:rPr>
        <w:t>$log$</w:t>
      </w:r>
      <w:r>
        <w:rPr>
          <w:rStyle w:val="10"/>
        </w:rPr>
        <w:fldChar w:fldCharType="end"/>
      </w:r>
    </w:p>
    <w:p>
      <w:pPr>
        <w:spacing w:line="240" w:lineRule="auto"/>
        <w:ind w:left="360"/>
      </w:pPr>
      <w:r>
        <w:fldChar w:fldCharType="begin"/>
      </w:r>
      <w:r>
        <w:instrText xml:space="preserve"> HYPERLINK \l "$receive$" \h </w:instrText>
      </w:r>
      <w:r>
        <w:fldChar w:fldCharType="separate"/>
      </w:r>
      <w:r>
        <w:rPr>
          <w:rStyle w:val="10"/>
        </w:rPr>
        <w:t>$receive$</w:t>
      </w:r>
      <w:r>
        <w:rPr>
          <w:rStyle w:val="10"/>
        </w:rPr>
        <w:fldChar w:fldCharType="end"/>
      </w:r>
    </w:p>
    <w:p>
      <w:pPr>
        <w:spacing w:line="240" w:lineRule="auto"/>
      </w:pPr>
    </w:p>
    <w:p>
      <w:pPr>
        <w:spacing w:line="240" w:lineRule="auto"/>
      </w:pPr>
      <w:r>
        <w:t>This Macro sends the DX station's callsign followed by a word space at the keyer speed. It will then send 5NN at keyer speed + 6 WPM. On completion of the transmission, the keyer speed is reset.</w:t>
      </w:r>
    </w:p>
    <w:p>
      <w:pPr>
        <w:spacing w:line="240" w:lineRule="auto"/>
      </w:pPr>
    </w:p>
    <w:p>
      <w:pPr>
        <w:spacing w:line="240" w:lineRule="auto"/>
        <w:ind w:left="360"/>
      </w:pPr>
      <w:r>
        <w:fldChar w:fldCharType="begin"/>
      </w:r>
      <w:r>
        <w:instrText xml:space="preserve"> HYPERLINK \l "$call$" \h </w:instrText>
      </w:r>
      <w:r>
        <w:fldChar w:fldCharType="separate"/>
      </w:r>
      <w:r>
        <w:rPr>
          <w:rStyle w:val="10"/>
        </w:rPr>
        <w:t>$call$</w:t>
      </w:r>
      <w:r>
        <w:rPr>
          <w:rStyle w:val="10"/>
        </w:rPr>
        <w:fldChar w:fldCharType="end"/>
      </w:r>
      <w:r>
        <w:fldChar w:fldCharType="begin"/>
      </w:r>
      <w:r>
        <w:instrText xml:space="preserve"> HYPERLINK \l "$speed%2B$" \h </w:instrText>
      </w:r>
      <w:r>
        <w:fldChar w:fldCharType="separate"/>
      </w:r>
      <w:r>
        <w:rPr>
          <w:rStyle w:val="10"/>
        </w:rPr>
        <w:t xml:space="preserve"> $speed+$</w:t>
      </w:r>
      <w:r>
        <w:rPr>
          <w:rStyle w:val="10"/>
        </w:rPr>
        <w:fldChar w:fldCharType="end"/>
      </w:r>
      <w:r>
        <w:t>$speed+$$speed+$5NN</w:t>
      </w:r>
    </w:p>
    <w:p>
      <w:pPr>
        <w:spacing w:line="240" w:lineRule="auto"/>
      </w:pPr>
    </w:p>
    <w:p>
      <w:pPr>
        <w:spacing w:line="240" w:lineRule="auto"/>
      </w:pPr>
      <w:r>
        <w:rPr>
          <w:b/>
        </w:rPr>
        <w:t>Note</w:t>
      </w:r>
      <w:r>
        <w:t>: It is not necessary to have corresponding $speed-$ macros unless you wish to reset the keyer speed within a single transmission.  As in $call$ $speed+$$speed+$$speed+$5NN$speed-$$speed-$$speed-$ QSL?</w:t>
      </w:r>
    </w:p>
    <w:p>
      <w:pPr>
        <w:spacing w:line="240" w:lineRule="auto"/>
      </w:pPr>
    </w:p>
    <w:p>
      <w:pPr>
        <w:spacing w:line="240" w:lineRule="auto"/>
      </w:pPr>
      <w:r>
        <w:t>This will send the DX station's call followed by a word space at keyer speed. It will then send 5NN at keyer speed + 6 WPM.  A word space and QSL? is then sent at normal keying speed. </w:t>
      </w:r>
    </w:p>
    <w:p>
      <w:pPr>
        <w:spacing w:line="240" w:lineRule="auto"/>
      </w:pPr>
    </w:p>
    <w:p>
      <w:pPr>
        <w:spacing w:line="240" w:lineRule="auto"/>
        <w:ind w:left="360"/>
      </w:pPr>
      <w:r>
        <w:t>$call$ de $mycall$ tks fer the qso $name$. 73 es gd dx   $call$ de $mycall$  A^R S^K $log$ </w:t>
      </w:r>
    </w:p>
    <w:p>
      <w:pPr>
        <w:spacing w:line="240" w:lineRule="auto"/>
      </w:pPr>
    </w:p>
    <w:p>
      <w:pPr>
        <w:spacing w:line="240" w:lineRule="auto"/>
      </w:pPr>
      <w:r>
        <w:t> This Macro will send both callsigns, send GM/GA/GE (the greeting) and then the name of the QSO partner.</w:t>
      </w:r>
    </w:p>
    <w:p>
      <w:pPr>
        <w:spacing w:line="240" w:lineRule="auto"/>
      </w:pPr>
    </w:p>
    <w:p>
      <w:pPr>
        <w:spacing w:line="240" w:lineRule="auto"/>
      </w:pPr>
      <w:r>
        <w:t>          $call$ de $mycall$ $greeting$ $name$ nice to hear you again</w:t>
      </w:r>
    </w:p>
    <w:p>
      <w:pPr>
        <w:spacing w:line="240" w:lineRule="auto"/>
      </w:pPr>
    </w:p>
    <w:p>
      <w:pPr>
        <w:spacing w:line="240" w:lineRule="auto"/>
      </w:pPr>
      <w:r>
        <w:t>If you are an inexperienced user of an automatic key, you might prefer to simulate others which seem to send numerals as 6 elements by using the ^ Macro such as:</w:t>
      </w:r>
      <w:r>
        <w:br w:type="textWrapping"/>
      </w:r>
    </w:p>
    <w:p>
      <w:pPr>
        <w:spacing w:line="240" w:lineRule="auto"/>
        <w:ind w:left="360"/>
      </w:pPr>
      <w:r>
        <w:t>For 599 enter "E^5T^9T^9" J</w:t>
      </w:r>
    </w:p>
    <w:p>
      <w:pPr>
        <w:pStyle w:val="4"/>
        <w:spacing w:line="240" w:lineRule="auto"/>
      </w:pPr>
      <w:bookmarkStart w:id="32" w:name="5_8_The__loop__Macro_"/>
      <w:bookmarkEnd w:id="32"/>
      <w:r>
        <w:t xml:space="preserve">5.8 The $loop$ Macro </w:t>
      </w:r>
    </w:p>
    <w:p>
      <w:pPr>
        <w:spacing w:line="240" w:lineRule="auto"/>
      </w:pPr>
    </w:p>
    <w:p>
      <w:pPr>
        <w:spacing w:line="240" w:lineRule="auto"/>
      </w:pPr>
      <w:r>
        <w:t xml:space="preserve">As mentioned above, the </w:t>
      </w:r>
      <w:r>
        <w:fldChar w:fldCharType="begin"/>
      </w:r>
      <w:r>
        <w:instrText xml:space="preserve"> HYPERLINK \l "$loop$" \h </w:instrText>
      </w:r>
      <w:r>
        <w:fldChar w:fldCharType="separate"/>
      </w:r>
      <w:r>
        <w:rPr>
          <w:rStyle w:val="10"/>
        </w:rPr>
        <w:t>$loop$</w:t>
      </w:r>
      <w:r>
        <w:rPr>
          <w:rStyle w:val="10"/>
        </w:rPr>
        <w:fldChar w:fldCharType="end"/>
      </w:r>
      <w:r>
        <w:t xml:space="preserve"> Macro will introduce a 5 second delay before the Macro in which it is placed starts again. If a longer delay is required, insert more $loop$ commands.  For example the script CQ CQ de $mycall$ $mycall$ $loop$ $loop$ will send CQ CQ your call your call and then wait for 10 seconds before starting again.</w:t>
      </w:r>
    </w:p>
    <w:p>
      <w:pPr>
        <w:spacing w:line="240" w:lineRule="auto"/>
      </w:pPr>
    </w:p>
    <w:p>
      <w:pPr>
        <w:spacing w:line="240" w:lineRule="auto"/>
      </w:pPr>
      <w:r>
        <w:t>After the first sending of the script, the text window will change its background color to the default color of red (configurable from the View | Appearance menu) and it will stay red until the loop script is stopped, whereupon the text background color will revert to its original setting.</w:t>
      </w:r>
    </w:p>
    <w:p>
      <w:pPr>
        <w:spacing w:line="240" w:lineRule="auto"/>
      </w:pPr>
    </w:p>
    <w:p>
      <w:pPr>
        <w:spacing w:line="240" w:lineRule="auto"/>
      </w:pPr>
      <w:r>
        <w:t>You can break the loop by mouse-clicking on any entry field, typing any character, or clicking any shortcut button.</w:t>
      </w:r>
    </w:p>
    <w:p>
      <w:pPr>
        <w:pStyle w:val="4"/>
        <w:spacing w:line="240" w:lineRule="auto"/>
      </w:pPr>
      <w:bookmarkStart w:id="33" w:name="5_9_Prosigns__Software_Keyer_only_"/>
      <w:bookmarkEnd w:id="33"/>
      <w:r>
        <w:t>5.9 Prosigns (Software Keyer only)</w:t>
      </w:r>
    </w:p>
    <w:p>
      <w:pPr>
        <w:spacing w:line="240" w:lineRule="auto"/>
      </w:pPr>
    </w:p>
    <w:p>
      <w:pPr>
        <w:spacing w:line="240" w:lineRule="auto"/>
      </w:pPr>
      <w:r>
        <w:t>As well as correctly sending the punctuation marks quote ("), colon (:), comma (,), slash (/), question mark (?) and the open and close brackets (( )), the CW Machine also has some pre-programmed keyboard prosigns built in as follows:</w:t>
      </w:r>
    </w:p>
    <w:p>
      <w:pPr>
        <w:spacing w:line="240" w:lineRule="auto"/>
      </w:pPr>
    </w:p>
    <w:p>
      <w:pPr>
        <w:spacing w:line="240" w:lineRule="auto"/>
        <w:ind w:left="360"/>
      </w:pPr>
      <w:r>
        <w:t> </w:t>
      </w:r>
      <w:r>
        <w:rPr>
          <w:b/>
        </w:rPr>
        <w:t>=</w:t>
      </w:r>
      <w:r>
        <w:t xml:space="preserve"> </w:t>
      </w:r>
      <w:r>
        <w:tab/>
      </w:r>
      <w:r>
        <w:t>sends "BT"</w:t>
      </w:r>
    </w:p>
    <w:p>
      <w:pPr>
        <w:spacing w:line="240" w:lineRule="auto"/>
        <w:ind w:left="360"/>
      </w:pPr>
      <w:r>
        <w:rPr>
          <w:b/>
        </w:rPr>
        <w:t>+</w:t>
      </w:r>
      <w:r>
        <w:t xml:space="preserve"> </w:t>
      </w:r>
      <w:r>
        <w:tab/>
      </w:r>
      <w:r>
        <w:t>sends "AR"</w:t>
      </w:r>
    </w:p>
    <w:p>
      <w:pPr>
        <w:spacing w:line="240" w:lineRule="auto"/>
        <w:ind w:left="360"/>
      </w:pPr>
      <w:r>
        <w:rPr>
          <w:b/>
        </w:rPr>
        <w:t xml:space="preserve">&amp; </w:t>
      </w:r>
      <w:r>
        <w:tab/>
      </w:r>
      <w:r>
        <w:t>sends "AS"</w:t>
      </w:r>
    </w:p>
    <w:p>
      <w:pPr>
        <w:spacing w:line="240" w:lineRule="auto"/>
        <w:ind w:left="360"/>
      </w:pPr>
      <w:r>
        <w:rPr>
          <w:b/>
        </w:rPr>
        <w:t xml:space="preserve">! </w:t>
      </w:r>
      <w:r>
        <w:tab/>
      </w:r>
      <w:r>
        <w:t>sends " SN"</w:t>
      </w:r>
    </w:p>
    <w:p>
      <w:pPr>
        <w:spacing w:line="240" w:lineRule="auto"/>
        <w:ind w:left="360"/>
      </w:pPr>
      <w:r>
        <w:rPr>
          <w:b/>
        </w:rPr>
        <w:t xml:space="preserve">@ </w:t>
      </w:r>
      <w:r>
        <w:tab/>
      </w:r>
      <w:r>
        <w:t>sends "AC"</w:t>
      </w:r>
    </w:p>
    <w:p>
      <w:pPr>
        <w:spacing w:line="240" w:lineRule="auto"/>
        <w:ind w:left="360"/>
      </w:pPr>
      <w:r>
        <w:rPr>
          <w:b/>
        </w:rPr>
        <w:t xml:space="preserve">- </w:t>
      </w:r>
      <w:r>
        <w:tab/>
      </w:r>
      <w:r>
        <w:t>sends "DU"</w:t>
      </w:r>
    </w:p>
    <w:p>
      <w:pPr>
        <w:spacing w:line="240" w:lineRule="auto"/>
        <w:ind w:left="360"/>
      </w:pPr>
      <w:r>
        <w:rPr>
          <w:b/>
        </w:rPr>
        <w:t xml:space="preserve">* </w:t>
      </w:r>
      <w:r>
        <w:tab/>
      </w:r>
      <w:r>
        <w:t>sends "RR"</w:t>
      </w:r>
    </w:p>
    <w:p>
      <w:pPr>
        <w:pStyle w:val="4"/>
        <w:spacing w:line="240" w:lineRule="auto"/>
      </w:pPr>
      <w:bookmarkStart w:id="34" w:name="5_10_Prosigns__WinKey_"/>
      <w:bookmarkEnd w:id="34"/>
      <w:r>
        <w:t>5.10 Prosigns (WinKey)</w:t>
      </w:r>
    </w:p>
    <w:p>
      <w:pPr>
        <w:spacing w:line="240" w:lineRule="auto"/>
      </w:pPr>
    </w:p>
    <w:p>
      <w:pPr>
        <w:spacing w:line="240" w:lineRule="auto"/>
      </w:pPr>
      <w:r>
        <w:t>WinKey has its own set of prosigns as shown in the following table. Any additional prosigns can be easily generated using the merge character command. (see WinKey documentation)</w:t>
      </w:r>
    </w:p>
    <w:p>
      <w:pPr>
        <w:spacing w:line="240" w:lineRule="auto"/>
      </w:pPr>
    </w:p>
    <w:p>
      <w:pPr>
        <w:spacing w:line="240" w:lineRule="auto"/>
        <w:ind w:left="360"/>
      </w:pPr>
      <w:r>
        <w:rPr>
          <w:b/>
        </w:rPr>
        <w:t>"</w:t>
      </w:r>
      <w:r>
        <w:tab/>
      </w:r>
      <w:r>
        <w:t>Sends RR</w:t>
      </w:r>
      <w:r>
        <w:tab/>
      </w:r>
      <w:r>
        <w:tab/>
      </w:r>
      <w:r>
        <w:rPr>
          <w:b/>
        </w:rPr>
        <w:t>+</w:t>
      </w:r>
      <w:r>
        <w:tab/>
      </w:r>
      <w:r>
        <w:t>Sends AR</w:t>
      </w:r>
    </w:p>
    <w:p>
      <w:pPr>
        <w:spacing w:line="240" w:lineRule="auto"/>
        <w:ind w:left="360"/>
      </w:pPr>
      <w:r>
        <w:rPr>
          <w:b/>
        </w:rPr>
        <w:t>#</w:t>
      </w:r>
      <w:r>
        <w:tab/>
      </w:r>
      <w:r>
        <w:t>Sends EE (null)</w:t>
      </w:r>
      <w:r>
        <w:tab/>
      </w:r>
      <w:r>
        <w:tab/>
      </w:r>
      <w:r>
        <w:rPr>
          <w:b/>
        </w:rPr>
        <w:t>-</w:t>
      </w:r>
      <w:r>
        <w:tab/>
      </w:r>
      <w:r>
        <w:t>Sends DU</w:t>
      </w:r>
    </w:p>
    <w:p>
      <w:pPr>
        <w:spacing w:line="240" w:lineRule="auto"/>
        <w:ind w:left="360"/>
      </w:pPr>
      <w:r>
        <w:rPr>
          <w:b/>
        </w:rPr>
        <w:t>$</w:t>
      </w:r>
      <w:r>
        <w:tab/>
      </w:r>
      <w:r>
        <w:t>Sends SX</w:t>
      </w:r>
      <w:r>
        <w:tab/>
      </w:r>
      <w:r>
        <w:tab/>
      </w:r>
      <w:r>
        <w:rPr>
          <w:b/>
        </w:rPr>
        <w:t>/</w:t>
      </w:r>
      <w:r>
        <w:tab/>
      </w:r>
      <w:r>
        <w:t>Sends DN</w:t>
      </w:r>
    </w:p>
    <w:p>
      <w:pPr>
        <w:spacing w:line="240" w:lineRule="auto"/>
        <w:ind w:left="360"/>
      </w:pPr>
      <w:r>
        <w:rPr>
          <w:b/>
        </w:rPr>
        <w:t>%</w:t>
      </w:r>
      <w:r>
        <w:tab/>
      </w:r>
      <w:r>
        <w:t>Sends EE (null)</w:t>
      </w:r>
      <w:r>
        <w:tab/>
      </w:r>
      <w:r>
        <w:tab/>
      </w:r>
      <w:r>
        <w:rPr>
          <w:b/>
        </w:rPr>
        <w:t>:</w:t>
      </w:r>
      <w:r>
        <w:tab/>
      </w:r>
      <w:r>
        <w:t>Sends KN</w:t>
      </w:r>
    </w:p>
    <w:p>
      <w:pPr>
        <w:spacing w:line="240" w:lineRule="auto"/>
        <w:ind w:left="360"/>
      </w:pPr>
      <w:r>
        <w:rPr>
          <w:b/>
        </w:rPr>
        <w:t>&amp;</w:t>
      </w:r>
      <w:r>
        <w:tab/>
      </w:r>
      <w:r>
        <w:t>Sends EE (null)</w:t>
      </w:r>
      <w:r>
        <w:tab/>
      </w:r>
      <w:r>
        <w:tab/>
      </w:r>
      <w:r>
        <w:rPr>
          <w:b/>
        </w:rPr>
        <w:t>;</w:t>
      </w:r>
      <w:r>
        <w:tab/>
      </w:r>
      <w:r>
        <w:t>Sends AA</w:t>
      </w:r>
    </w:p>
    <w:p>
      <w:pPr>
        <w:spacing w:line="240" w:lineRule="auto"/>
        <w:ind w:left="360"/>
      </w:pPr>
      <w:r>
        <w:rPr>
          <w:b/>
        </w:rPr>
        <w:t>' </w:t>
      </w:r>
      <w:r>
        <w:tab/>
      </w:r>
      <w:r>
        <w:t>Sends WG</w:t>
      </w:r>
      <w:r>
        <w:tab/>
      </w:r>
      <w:r>
        <w:tab/>
      </w:r>
      <w:r>
        <w:rPr>
          <w:b/>
        </w:rPr>
        <w:t>&lt;</w:t>
      </w:r>
      <w:r>
        <w:tab/>
      </w:r>
      <w:r>
        <w:t>Sends AR</w:t>
      </w:r>
    </w:p>
    <w:p>
      <w:pPr>
        <w:spacing w:line="240" w:lineRule="auto"/>
        <w:ind w:left="360"/>
      </w:pPr>
      <w:r>
        <w:rPr>
          <w:b/>
        </w:rPr>
        <w:t>(</w:t>
      </w:r>
      <w:r>
        <w:tab/>
      </w:r>
      <w:r>
        <w:t>Sends KN</w:t>
      </w:r>
      <w:r>
        <w:tab/>
      </w:r>
      <w:r>
        <w:tab/>
      </w:r>
      <w:r>
        <w:rPr>
          <w:b/>
        </w:rPr>
        <w:t>=</w:t>
      </w:r>
      <w:r>
        <w:tab/>
      </w:r>
      <w:r>
        <w:t>Sends BT</w:t>
      </w:r>
    </w:p>
    <w:p>
      <w:pPr>
        <w:spacing w:line="240" w:lineRule="auto"/>
        <w:ind w:left="360"/>
      </w:pPr>
      <w:r>
        <w:rPr>
          <w:b/>
        </w:rPr>
        <w:t>)</w:t>
      </w:r>
      <w:r>
        <w:tab/>
      </w:r>
      <w:r>
        <w:t>Sends KK</w:t>
      </w:r>
      <w:r>
        <w:tab/>
      </w:r>
      <w:r>
        <w:tab/>
      </w:r>
      <w:r>
        <w:rPr>
          <w:b/>
        </w:rPr>
        <w:t>&gt;</w:t>
      </w:r>
      <w:r>
        <w:tab/>
      </w:r>
      <w:r>
        <w:t>Sends SK</w:t>
      </w:r>
    </w:p>
    <w:p>
      <w:pPr>
        <w:spacing w:line="240" w:lineRule="auto"/>
        <w:ind w:left="360"/>
      </w:pPr>
      <w:r>
        <w:rPr>
          <w:b/>
        </w:rPr>
        <w:t>*</w:t>
      </w:r>
      <w:r>
        <w:tab/>
      </w:r>
      <w:r>
        <w:t>Sends EE (null)</w:t>
      </w:r>
      <w:r>
        <w:tab/>
      </w:r>
      <w:r>
        <w:tab/>
      </w:r>
      <w:r>
        <w:rPr>
          <w:b/>
        </w:rPr>
        <w:t>@</w:t>
      </w:r>
      <w:r>
        <w:tab/>
      </w:r>
      <w:r>
        <w:t>Sends AC</w:t>
      </w:r>
    </w:p>
    <w:p>
      <w:pPr>
        <w:pStyle w:val="4"/>
        <w:spacing w:line="240" w:lineRule="auto"/>
      </w:pPr>
      <w:bookmarkStart w:id="35" w:name="5_11_Regional_Characters__Software_Keyer_only_"/>
      <w:bookmarkEnd w:id="35"/>
      <w:r>
        <w:t>5.11 Regional Characters (Software Keyer only)</w:t>
      </w:r>
    </w:p>
    <w:p>
      <w:pPr>
        <w:spacing w:line="240" w:lineRule="auto"/>
      </w:pPr>
    </w:p>
    <w:p>
      <w:pPr>
        <w:spacing w:line="240" w:lineRule="auto"/>
      </w:pPr>
      <w:r>
        <w:t>If the language ID of your PC is set to Danish, Finnish, Icelandic, Norwegian(Bokmal), Norwegian(Nynorsk), Swedish, Swedish(Finland) - a language ID of 1030, 1035, 1039, 1044, 2068, 1053 or 2077 the following keyboard characters are supported:</w:t>
      </w:r>
    </w:p>
    <w:p>
      <w:pPr>
        <w:spacing w:line="240" w:lineRule="auto"/>
      </w:pPr>
    </w:p>
    <w:p>
      <w:pPr>
        <w:spacing w:line="240" w:lineRule="auto"/>
        <w:ind w:left="360"/>
      </w:pPr>
      <w:r>
        <w:t xml:space="preserve">ASCII 197 - Keyboard character (An A with a ring over it) sends ".--.-" </w:t>
      </w:r>
    </w:p>
    <w:p>
      <w:pPr>
        <w:spacing w:line="240" w:lineRule="auto"/>
        <w:ind w:left="360"/>
      </w:pPr>
      <w:r>
        <w:t>ASCII 196 - Keyboard character (An A with two dots over it) sends ".-.-"</w:t>
      </w:r>
    </w:p>
    <w:p>
      <w:pPr>
        <w:spacing w:line="240" w:lineRule="auto"/>
        <w:ind w:left="360"/>
      </w:pPr>
      <w:r>
        <w:t>ASCII 214 - Keyboard character (An O with two dots over it) sends "---."</w:t>
      </w:r>
    </w:p>
    <w:p>
      <w:pPr>
        <w:spacing w:line="240" w:lineRule="auto"/>
        <w:ind w:left="360"/>
      </w:pPr>
      <w:r>
        <w:t>ASCII 198 - Keyboard character (Looks like an A+E) sends ".-.-"</w:t>
      </w:r>
    </w:p>
    <w:p>
      <w:pPr>
        <w:spacing w:line="240" w:lineRule="auto"/>
        <w:ind w:left="360"/>
      </w:pPr>
      <w:r>
        <w:t>ASCII 216 - Keyboard character (Looks like a zero with a slash) sends "---."</w:t>
      </w:r>
    </w:p>
    <w:p>
      <w:pPr>
        <w:spacing w:line="240" w:lineRule="auto"/>
        <w:ind w:left="360"/>
      </w:pPr>
      <w:r>
        <w:t>ASCII 222 ? Keyboard character (looks like a pregnant I) sends ".--.."</w:t>
      </w:r>
    </w:p>
    <w:p>
      <w:pPr>
        <w:pStyle w:val="4"/>
        <w:spacing w:line="240" w:lineRule="auto"/>
      </w:pPr>
      <w:bookmarkStart w:id="36" w:name="5_12_Other_Keyboard_Keys"/>
      <w:bookmarkEnd w:id="36"/>
      <w:r>
        <w:t>5.12 Other Keyboard Keys</w:t>
      </w:r>
    </w:p>
    <w:p>
      <w:pPr>
        <w:spacing w:line="240" w:lineRule="auto"/>
      </w:pPr>
    </w:p>
    <w:p>
      <w:pPr>
        <w:spacing w:line="240" w:lineRule="auto"/>
      </w:pPr>
      <w:r>
        <w:t>&lt;</w:t>
      </w:r>
      <w:r>
        <w:rPr>
          <w:b/>
        </w:rPr>
        <w:t>PgUp</w:t>
      </w:r>
      <w:r>
        <w:t>&gt; and &lt;</w:t>
      </w:r>
      <w:r>
        <w:rPr>
          <w:b/>
        </w:rPr>
        <w:t>PgDn</w:t>
      </w:r>
      <w:r>
        <w:t>&gt; have been assigned for keying speed up and speed down.</w:t>
      </w:r>
    </w:p>
    <w:p>
      <w:pPr>
        <w:spacing w:line="240" w:lineRule="auto"/>
      </w:pPr>
    </w:p>
    <w:p>
      <w:pPr>
        <w:spacing w:line="240" w:lineRule="auto"/>
      </w:pPr>
      <w:r>
        <w:t>&lt;</w:t>
      </w:r>
      <w:r>
        <w:rPr>
          <w:b/>
        </w:rPr>
        <w:t>Left Arrow</w:t>
      </w:r>
      <w:r>
        <w:t>&gt; and &lt;</w:t>
      </w:r>
      <w:r>
        <w:rPr>
          <w:b/>
        </w:rPr>
        <w:t>Right Arrow</w:t>
      </w:r>
      <w:r>
        <w:t>&gt; keys shift the focus between the text pane and the callsign pane.</w:t>
      </w:r>
    </w:p>
    <w:p>
      <w:pPr>
        <w:spacing w:line="240" w:lineRule="auto"/>
      </w:pPr>
    </w:p>
    <w:p>
      <w:pPr>
        <w:spacing w:line="240" w:lineRule="auto"/>
      </w:pPr>
      <w:r>
        <w:t>The &lt;</w:t>
      </w:r>
      <w:r>
        <w:rPr>
          <w:b/>
        </w:rPr>
        <w:t>Up</w:t>
      </w:r>
      <w:r>
        <w:t>&gt;/&lt;</w:t>
      </w:r>
      <w:r>
        <w:rPr>
          <w:b/>
        </w:rPr>
        <w:t>Down</w:t>
      </w:r>
      <w:r>
        <w:t>&gt; arrow keys will switch the focus between the callsign field and the text entry field.</w:t>
      </w:r>
    </w:p>
    <w:p>
      <w:pPr>
        <w:spacing w:line="240" w:lineRule="auto"/>
      </w:pPr>
    </w:p>
    <w:p>
      <w:pPr>
        <w:spacing w:line="240" w:lineRule="auto"/>
      </w:pPr>
      <w:r>
        <w:t xml:space="preserve">All </w:t>
      </w:r>
      <w:r>
        <w:fldChar w:fldCharType="begin"/>
      </w:r>
      <w:r>
        <w:instrText xml:space="preserve"> HYPERLINK \l "_topic_LogbookEntryWindow" \h </w:instrText>
      </w:r>
      <w:r>
        <w:fldChar w:fldCharType="separate"/>
      </w:r>
      <w:r>
        <w:rPr>
          <w:rStyle w:val="10"/>
        </w:rPr>
        <w:t>Logbook Entry window</w:t>
      </w:r>
      <w:r>
        <w:rPr>
          <w:rStyle w:val="10"/>
        </w:rPr>
        <w:fldChar w:fldCharType="end"/>
      </w:r>
      <w:r>
        <w:t xml:space="preserve"> shortcuts are now active from the CW Machine.</w:t>
      </w:r>
    </w:p>
    <w:p>
      <w:pPr>
        <w:spacing w:line="240" w:lineRule="auto"/>
      </w:pPr>
      <w:r>
        <w:t> </w:t>
      </w:r>
    </w:p>
    <w:p>
      <w:pPr>
        <w:spacing w:line="240" w:lineRule="auto"/>
      </w:pPr>
      <w:r>
        <w:t>Navigation between Callsign field, STX and Name field is by the &lt;</w:t>
      </w:r>
      <w:r>
        <w:rPr>
          <w:b/>
        </w:rPr>
        <w:t>Tab</w:t>
      </w:r>
      <w:r>
        <w:t>&gt; key</w:t>
      </w:r>
    </w:p>
    <w:p>
      <w:pPr>
        <w:pStyle w:val="4"/>
        <w:spacing w:line="240" w:lineRule="auto"/>
      </w:pPr>
      <w:bookmarkStart w:id="37" w:name="5_13_CW_Callsign_Field"/>
      <w:bookmarkEnd w:id="37"/>
      <w:r>
        <w:t>5.13 CW Callsign Field</w:t>
      </w:r>
    </w:p>
    <w:p>
      <w:pPr>
        <w:spacing w:line="240" w:lineRule="auto"/>
      </w:pPr>
    </w:p>
    <w:p>
      <w:pPr>
        <w:spacing w:line="240" w:lineRule="auto"/>
      </w:pPr>
      <w:r>
        <w:t>If you ever wondered how the QRQ stations can come back with the station's callsign instantly after the other station quits calling, it's because they do this:</w:t>
      </w:r>
    </w:p>
    <w:p>
      <w:pPr>
        <w:spacing w:line="240" w:lineRule="auto"/>
      </w:pPr>
    </w:p>
    <w:p>
      <w:pPr>
        <w:spacing w:line="240" w:lineRule="auto"/>
        <w:ind w:left="360"/>
      </w:pPr>
      <w:r>
        <w:t>Type in G3N, hit transmit to send a Macro with "$call$ 599", and continue typing PA .. What is transmitted from the $call$ Macro is G3NPA (if one types fast enough).</w:t>
      </w:r>
    </w:p>
    <w:p>
      <w:pPr>
        <w:spacing w:line="240" w:lineRule="auto"/>
      </w:pPr>
    </w:p>
    <w:p>
      <w:pPr>
        <w:spacing w:line="240" w:lineRule="auto"/>
      </w:pPr>
      <w:r>
        <w:t xml:space="preserve">Now, because the CW Machine grabs all the CPU time, this won't work when typing in the call in </w:t>
      </w:r>
      <w:r>
        <w:fldChar w:fldCharType="begin"/>
      </w:r>
      <w:r>
        <w:instrText xml:space="preserve"> HYPERLINK \l "_topic_LogbookEntryWindow" \h </w:instrText>
      </w:r>
      <w:r>
        <w:fldChar w:fldCharType="separate"/>
      </w:r>
      <w:r>
        <w:rPr>
          <w:rStyle w:val="10"/>
        </w:rPr>
        <w:t>Logbook Entry window</w:t>
      </w:r>
      <w:r>
        <w:rPr>
          <w:rStyle w:val="10"/>
        </w:rPr>
        <w:fldChar w:fldCharType="end"/>
      </w:r>
      <w:r>
        <w:t xml:space="preserve"> (the messages don't get to the CW Machine in time).</w:t>
      </w:r>
    </w:p>
    <w:p>
      <w:pPr>
        <w:spacing w:line="240" w:lineRule="auto"/>
      </w:pPr>
    </w:p>
    <w:p>
      <w:pPr>
        <w:spacing w:line="240" w:lineRule="auto"/>
      </w:pPr>
      <w:r>
        <w:t>To cut this very long story short, a small window is now provided in the top right corner of the CW Machine. This is a duplicate of the callsign field in Logger32. Try this scenario:</w:t>
      </w:r>
    </w:p>
    <w:p>
      <w:pPr>
        <w:spacing w:line="240" w:lineRule="auto"/>
      </w:pPr>
    </w:p>
    <w:p>
      <w:pPr>
        <w:spacing w:line="240" w:lineRule="auto"/>
        <w:ind w:left="360"/>
      </w:pPr>
      <w:r>
        <w:t>Type in G3N, hit transmit, and continue typing PA to give the continuous callsign of G3NPA.</w:t>
      </w:r>
    </w:p>
    <w:p>
      <w:pPr>
        <w:spacing w:line="240" w:lineRule="auto"/>
      </w:pPr>
    </w:p>
    <w:p>
      <w:pPr>
        <w:spacing w:line="240" w:lineRule="auto"/>
      </w:pPr>
      <w:r>
        <w:t xml:space="preserve">A callsign can of course be entered into the </w:t>
      </w:r>
      <w:r>
        <w:fldChar w:fldCharType="begin"/>
      </w:r>
      <w:r>
        <w:instrText xml:space="preserve"> HYPERLINK \l "_topic_LogbookEntryWindow" \h </w:instrText>
      </w:r>
      <w:r>
        <w:fldChar w:fldCharType="separate"/>
      </w:r>
      <w:r>
        <w:rPr>
          <w:rStyle w:val="10"/>
        </w:rPr>
        <w:t>Logbook Entry window</w:t>
      </w:r>
      <w:r>
        <w:rPr>
          <w:rStyle w:val="10"/>
        </w:rPr>
        <w:fldChar w:fldCharType="end"/>
      </w:r>
      <w:r>
        <w:t xml:space="preserve"> in the normal way, if desired, and it will transfer to this pane.</w:t>
      </w:r>
    </w:p>
    <w:p>
      <w:pPr>
        <w:pStyle w:val="4"/>
        <w:spacing w:line="240" w:lineRule="auto"/>
      </w:pPr>
      <w:bookmarkStart w:id="38" w:name="5_14_Previous_Calls"/>
      <w:bookmarkEnd w:id="38"/>
      <w:r>
        <w:t>5.14 Previous Calls</w:t>
      </w:r>
    </w:p>
    <w:p>
      <w:pPr>
        <w:spacing w:line="240" w:lineRule="auto"/>
      </w:pPr>
    </w:p>
    <w:p>
      <w:pPr>
        <w:spacing w:line="240" w:lineRule="auto"/>
      </w:pPr>
      <w:r>
        <w:t>Alongside the callsign entry pane, there is a "previous calls" pane. This is automatically populated once a QSO is logged from the CW Machine. Use the small down arrow to see more previously worked callsigns.</w:t>
      </w:r>
    </w:p>
    <w:p>
      <w:pPr>
        <w:spacing w:line="240" w:lineRule="auto"/>
      </w:pPr>
    </w:p>
    <w:p>
      <w:pPr>
        <w:spacing w:line="240" w:lineRule="auto"/>
      </w:pPr>
      <w:r>
        <w:rPr>
          <w:b/>
        </w:rPr>
        <w:t>Note</w:t>
      </w:r>
      <w:r>
        <w:t>:  The terms "previously worked" or "previous calls" used above refer ONLY to those calls logged during the current CW session</w:t>
      </w:r>
    </w:p>
    <w:p>
      <w:pPr>
        <w:pStyle w:val="4"/>
        <w:spacing w:line="240" w:lineRule="auto"/>
      </w:pPr>
      <w:bookmarkStart w:id="39" w:name="5_15_Free_Field"/>
      <w:bookmarkEnd w:id="39"/>
      <w:r>
        <w:t>5.15 Free Field</w:t>
      </w:r>
    </w:p>
    <w:p>
      <w:pPr>
        <w:spacing w:line="240" w:lineRule="auto"/>
      </w:pPr>
    </w:p>
    <w:p>
      <w:pPr>
        <w:spacing w:line="240" w:lineRule="auto"/>
      </w:pPr>
      <w:r>
        <w:t>By default this pane is set to expect the QSO partner's name.</w:t>
      </w:r>
    </w:p>
    <w:p>
      <w:pPr>
        <w:spacing w:line="240" w:lineRule="auto"/>
      </w:pPr>
    </w:p>
    <w:p>
      <w:pPr>
        <w:spacing w:line="240" w:lineRule="auto"/>
      </w:pPr>
      <w:r>
        <w:t>If you have worked the station before AND you have the QSO mask set to pull out the previously recorded name, then this field will populate automatically.</w:t>
      </w:r>
    </w:p>
    <w:p>
      <w:pPr>
        <w:spacing w:line="240" w:lineRule="auto"/>
      </w:pPr>
    </w:p>
    <w:p>
      <w:pPr>
        <w:spacing w:line="240" w:lineRule="auto"/>
      </w:pPr>
      <w:r>
        <w:t xml:space="preserve">However, this is actually a free field and it can be set to accept any of the available </w:t>
      </w:r>
      <w:r>
        <w:fldChar w:fldCharType="begin"/>
      </w:r>
      <w:r>
        <w:instrText xml:space="preserve"> HYPERLINK \l "ADIF" \h </w:instrText>
      </w:r>
      <w:r>
        <w:fldChar w:fldCharType="separate"/>
      </w:r>
      <w:r>
        <w:rPr>
          <w:rStyle w:val="11"/>
        </w:rPr>
        <w:t>ADIF</w:t>
      </w:r>
      <w:r>
        <w:rPr>
          <w:rStyle w:val="11"/>
        </w:rPr>
        <w:fldChar w:fldCharType="end"/>
      </w:r>
      <w:r>
        <w:t xml:space="preserve"> fields provided that the field in question is set up to display in one of the user fields in the </w:t>
      </w:r>
      <w:r>
        <w:fldChar w:fldCharType="begin"/>
      </w:r>
      <w:r>
        <w:instrText xml:space="preserve"> HYPERLINK \l "_topic_LogbookEntryWindow" \h </w:instrText>
      </w:r>
      <w:r>
        <w:fldChar w:fldCharType="separate"/>
      </w:r>
      <w:r>
        <w:rPr>
          <w:rStyle w:val="10"/>
        </w:rPr>
        <w:t>Logbook Entry window</w:t>
      </w:r>
      <w:r>
        <w:rPr>
          <w:rStyle w:val="10"/>
        </w:rPr>
        <w:fldChar w:fldCharType="end"/>
      </w:r>
      <w:r>
        <w:t xml:space="preserve"> and is shown in the pull-down ADIF list.. For example one might want to be able to collect the IOTA Ref Number given in a contest.</w:t>
      </w:r>
    </w:p>
    <w:p>
      <w:pPr>
        <w:spacing w:line="240" w:lineRule="auto"/>
      </w:pPr>
    </w:p>
    <w:p>
      <w:pPr>
        <w:spacing w:line="240" w:lineRule="auto"/>
      </w:pPr>
      <w:r>
        <w:t>To do this, select the setup user field edit window for the IOTA pane in the log input window and select "Use this ADIF field" in the CW Machine free field section in the lower half of the window.</w:t>
      </w:r>
    </w:p>
    <w:p>
      <w:pPr>
        <w:spacing w:line="240" w:lineRule="auto"/>
        <w:jc w:val="center"/>
      </w:pPr>
    </w:p>
    <w:p>
      <w:pPr>
        <w:spacing w:line="240" w:lineRule="auto"/>
        <w:jc w:val="center"/>
      </w:pPr>
      <w:r>
        <w:drawing>
          <wp:inline distT="0" distB="0" distL="0" distR="0">
            <wp:extent cx="2638425" cy="2438400"/>
            <wp:effectExtent l="0" t="0" r="9525" b="0"/>
            <wp:docPr id="576" name="Pic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 name="Pic 576"/>
                    <pic:cNvPicPr>
                      <a:picLocks noChangeAspect="1"/>
                    </pic:cNvPicPr>
                  </pic:nvPicPr>
                  <pic:blipFill>
                    <a:blip r:embed="rId26" cstate="print"/>
                    <a:stretch>
                      <a:fillRect/>
                    </a:stretch>
                  </pic:blipFill>
                  <pic:spPr>
                    <a:xfrm>
                      <a:off x="0" y="0"/>
                      <a:ext cx="2638425" cy="2438400"/>
                    </a:xfrm>
                    <a:prstGeom prst="rect">
                      <a:avLst/>
                    </a:prstGeom>
                  </pic:spPr>
                </pic:pic>
              </a:graphicData>
            </a:graphic>
          </wp:inline>
        </w:drawing>
      </w:r>
    </w:p>
    <w:p>
      <w:pPr>
        <w:spacing w:line="240" w:lineRule="auto"/>
        <w:jc w:val="center"/>
      </w:pPr>
    </w:p>
    <w:p>
      <w:pPr>
        <w:spacing w:line="240" w:lineRule="auto"/>
        <w:jc w:val="center"/>
      </w:pPr>
      <w:r>
        <w:t>CWM_19</w:t>
      </w:r>
    </w:p>
    <w:p>
      <w:pPr>
        <w:spacing w:line="240" w:lineRule="auto"/>
      </w:pPr>
    </w:p>
    <w:p>
      <w:pPr>
        <w:spacing w:line="240" w:lineRule="auto"/>
      </w:pPr>
      <w:r>
        <w:t>There is one exception to the above and that is the RST Sent field. If this field is required to be collected from the CW Machine, then check the appropriate check box as shown in the above example. The user may select this option using any user field setup.</w:t>
      </w:r>
    </w:p>
    <w:p>
      <w:pPr>
        <w:spacing w:line="240" w:lineRule="auto"/>
      </w:pPr>
    </w:p>
    <w:p>
      <w:pPr>
        <w:spacing w:line="240" w:lineRule="auto"/>
      </w:pPr>
      <w:r>
        <w:t xml:space="preserve">With this new option (if RST_SENT is selected as the CW free field), RST_SENT can be sent by using the </w:t>
      </w:r>
      <w:r>
        <w:fldChar w:fldCharType="begin"/>
      </w:r>
      <w:r>
        <w:instrText xml:space="preserve"> HYPERLINK \l "$sentrst$" \h </w:instrText>
      </w:r>
      <w:r>
        <w:fldChar w:fldCharType="separate"/>
      </w:r>
      <w:r>
        <w:rPr>
          <w:rStyle w:val="10"/>
        </w:rPr>
        <w:t>$sentrst$</w:t>
      </w:r>
      <w:r>
        <w:rPr>
          <w:rStyle w:val="10"/>
        </w:rPr>
        <w:fldChar w:fldCharType="end"/>
      </w:r>
      <w:r>
        <w:t xml:space="preserve"> or </w:t>
      </w:r>
      <w:r>
        <w:fldChar w:fldCharType="begin"/>
      </w:r>
      <w:r>
        <w:instrText xml:space="preserve"> HYPERLINK \l "$name$" \h </w:instrText>
      </w:r>
      <w:r>
        <w:fldChar w:fldCharType="separate"/>
      </w:r>
      <w:r>
        <w:rPr>
          <w:rStyle w:val="10"/>
        </w:rPr>
        <w:t>$name$</w:t>
      </w:r>
      <w:r>
        <w:rPr>
          <w:rStyle w:val="10"/>
        </w:rPr>
        <w:fldChar w:fldCharType="end"/>
      </w:r>
      <w:r>
        <w:t xml:space="preserve"> Macros.</w:t>
      </w:r>
    </w:p>
    <w:p>
      <w:pPr>
        <w:pStyle w:val="4"/>
        <w:spacing w:line="240" w:lineRule="auto"/>
      </w:pPr>
      <w:bookmarkStart w:id="40" w:name="5_16_SRX_Entry_Pane"/>
      <w:bookmarkEnd w:id="40"/>
      <w:r>
        <w:t>5.16 SRX Entry Pane</w:t>
      </w:r>
    </w:p>
    <w:p>
      <w:pPr>
        <w:spacing w:line="240" w:lineRule="auto"/>
      </w:pPr>
    </w:p>
    <w:p>
      <w:pPr>
        <w:spacing w:line="240" w:lineRule="auto"/>
      </w:pPr>
      <w:r>
        <w:t>A contest serial number received can be entered here.</w:t>
      </w:r>
    </w:p>
    <w:p>
      <w:pPr>
        <w:spacing w:line="240" w:lineRule="auto"/>
      </w:pPr>
    </w:p>
    <w:p>
      <w:pPr>
        <w:spacing w:line="240" w:lineRule="auto"/>
      </w:pPr>
      <w:r>
        <w:t>By popular demand (and in violation of the ADIF spec), the CW Machine SRX field has been modified to allow entry of non-numeric characters. For contests that exchange other than a simple numeric serial number. If you do enter non-numeric data into this field, don't be surprised if some logbooks reject these QSOs.</w:t>
      </w:r>
    </w:p>
    <w:p>
      <w:pPr>
        <w:pStyle w:val="3"/>
        <w:spacing w:line="240" w:lineRule="auto"/>
      </w:pPr>
      <w:bookmarkStart w:id="41" w:name="6_0_INTERFACING_THE_CW_MACHINE"/>
      <w:bookmarkEnd w:id="41"/>
      <w:r>
        <w:t>6.0 INTERFACING THE CW MACHINE</w:t>
      </w:r>
    </w:p>
    <w:p>
      <w:pPr>
        <w:pStyle w:val="4"/>
        <w:spacing w:line="240" w:lineRule="auto"/>
      </w:pPr>
      <w:bookmarkStart w:id="42" w:name="6_1_Software_Keyer"/>
      <w:bookmarkEnd w:id="42"/>
      <w:r>
        <w:t>6.1 Software Keyer</w:t>
      </w:r>
    </w:p>
    <w:p>
      <w:pPr>
        <w:spacing w:line="240" w:lineRule="auto"/>
      </w:pPr>
    </w:p>
    <w:p>
      <w:pPr>
        <w:spacing w:line="240" w:lineRule="auto"/>
      </w:pPr>
      <w:r>
        <w:t>You cannot key your radio directly from either the serial or parallel ports from your computer and you will need to construct a simple interface depending on which options you select. A typical interface needed for each control wire is shown below, and this in conjunction with the table of connections should be sufficient to get you operational. This interface assumes that your rig gives a positive voltage onto the control and that this needs to be pulled to zero volts to operate.</w:t>
      </w:r>
    </w:p>
    <w:p>
      <w:pPr>
        <w:spacing w:line="240" w:lineRule="auto"/>
      </w:pPr>
    </w:p>
    <w:p>
      <w:pPr>
        <w:spacing w:line="240" w:lineRule="auto"/>
      </w:pPr>
      <w:r>
        <w:rPr>
          <w:b/>
        </w:rPr>
        <w:t>Typical interface circuit </w:t>
      </w:r>
    </w:p>
    <w:p>
      <w:pPr>
        <w:spacing w:line="240" w:lineRule="auto"/>
        <w:jc w:val="center"/>
      </w:pPr>
    </w:p>
    <w:p>
      <w:pPr>
        <w:spacing w:line="240" w:lineRule="auto"/>
        <w:jc w:val="center"/>
      </w:pPr>
      <w:r>
        <w:drawing>
          <wp:inline distT="0" distB="0" distL="0" distR="0">
            <wp:extent cx="3448050" cy="2085975"/>
            <wp:effectExtent l="0" t="0" r="0" b="9525"/>
            <wp:docPr id="577" name="Pic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 name="Pic 577"/>
                    <pic:cNvPicPr>
                      <a:picLocks noChangeAspect="1"/>
                    </pic:cNvPicPr>
                  </pic:nvPicPr>
                  <pic:blipFill>
                    <a:blip r:embed="rId27" cstate="print"/>
                    <a:stretch>
                      <a:fillRect/>
                    </a:stretch>
                  </pic:blipFill>
                  <pic:spPr>
                    <a:xfrm>
                      <a:off x="0" y="0"/>
                      <a:ext cx="3448050" cy="2085975"/>
                    </a:xfrm>
                    <a:prstGeom prst="rect">
                      <a:avLst/>
                    </a:prstGeom>
                  </pic:spPr>
                </pic:pic>
              </a:graphicData>
            </a:graphic>
          </wp:inline>
        </w:drawing>
      </w:r>
    </w:p>
    <w:p>
      <w:pPr>
        <w:spacing w:line="240" w:lineRule="auto"/>
        <w:jc w:val="center"/>
      </w:pPr>
    </w:p>
    <w:p>
      <w:pPr>
        <w:spacing w:line="240" w:lineRule="auto"/>
        <w:jc w:val="center"/>
      </w:pPr>
      <w:r>
        <w:t>CWM_13</w:t>
      </w:r>
    </w:p>
    <w:p>
      <w:pPr>
        <w:spacing w:line="240" w:lineRule="auto"/>
      </w:pPr>
    </w:p>
    <w:p>
      <w:pPr>
        <w:spacing w:line="240" w:lineRule="auto"/>
      </w:pPr>
      <w:r>
        <w:rPr>
          <w:b/>
        </w:rPr>
        <w:t>Notes</w:t>
      </w:r>
      <w:r>
        <w:t xml:space="preserve"> on the interface:</w:t>
      </w:r>
    </w:p>
    <w:p>
      <w:pPr>
        <w:spacing w:line="240" w:lineRule="auto"/>
      </w:pPr>
    </w:p>
    <w:p>
      <w:pPr>
        <w:numPr>
          <w:ilvl w:val="1"/>
          <w:numId w:val="5"/>
        </w:numPr>
        <w:spacing w:line="240" w:lineRule="auto"/>
      </w:pPr>
      <w:r>
        <w:t>If you are interfacing between a Serial (COM) port and your rig, then include the diode;</w:t>
      </w:r>
      <w:r>
        <w:br w:type="textWrapping"/>
      </w:r>
    </w:p>
    <w:p>
      <w:pPr>
        <w:numPr>
          <w:ilvl w:val="1"/>
          <w:numId w:val="5"/>
        </w:numPr>
        <w:spacing w:line="240" w:lineRule="auto"/>
      </w:pPr>
      <w:r>
        <w:t>If you are interfacing between a Parallel (LPT) port and your rig, then the diode may be omitted;</w:t>
      </w:r>
      <w:r>
        <w:br w:type="textWrapping"/>
      </w:r>
    </w:p>
    <w:p>
      <w:pPr>
        <w:numPr>
          <w:ilvl w:val="1"/>
          <w:numId w:val="5"/>
        </w:numPr>
        <w:spacing w:line="240" w:lineRule="auto"/>
      </w:pPr>
      <w:r>
        <w:t>While a BC184L transistor is specified in the drawing, almost any NPN switching transistor will suffice; and,</w:t>
      </w:r>
      <w:r>
        <w:br w:type="textWrapping"/>
      </w:r>
    </w:p>
    <w:p>
      <w:pPr>
        <w:numPr>
          <w:ilvl w:val="1"/>
          <w:numId w:val="5"/>
        </w:numPr>
        <w:spacing w:line="240" w:lineRule="auto"/>
      </w:pPr>
      <w:r>
        <w:t>The connections to points X, Y and Z in the above diagram should be made in accordance with the following table: </w:t>
      </w:r>
    </w:p>
    <w:p>
      <w:pPr>
        <w:spacing w:line="240" w:lineRule="auto"/>
        <w:jc w:val="center"/>
      </w:pPr>
    </w:p>
    <w:p>
      <w:pPr>
        <w:spacing w:line="240" w:lineRule="auto"/>
        <w:jc w:val="center"/>
      </w:pPr>
      <w:r>
        <w:drawing>
          <wp:inline distT="0" distB="0" distL="0" distR="0">
            <wp:extent cx="5838825" cy="3305175"/>
            <wp:effectExtent l="0" t="0" r="9525" b="9525"/>
            <wp:docPr id="578" name="Pic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 name="Pic 578"/>
                    <pic:cNvPicPr>
                      <a:picLocks noChangeAspect="1"/>
                    </pic:cNvPicPr>
                  </pic:nvPicPr>
                  <pic:blipFill>
                    <a:blip r:embed="rId28" cstate="print"/>
                    <a:stretch>
                      <a:fillRect/>
                    </a:stretch>
                  </pic:blipFill>
                  <pic:spPr>
                    <a:xfrm>
                      <a:off x="0" y="0"/>
                      <a:ext cx="5838825" cy="3305175"/>
                    </a:xfrm>
                    <a:prstGeom prst="rect">
                      <a:avLst/>
                    </a:prstGeom>
                  </pic:spPr>
                </pic:pic>
              </a:graphicData>
            </a:graphic>
          </wp:inline>
        </w:drawing>
      </w:r>
    </w:p>
    <w:p>
      <w:pPr>
        <w:spacing w:line="240" w:lineRule="auto"/>
        <w:jc w:val="center"/>
      </w:pPr>
    </w:p>
    <w:p>
      <w:pPr>
        <w:spacing w:line="240" w:lineRule="auto"/>
        <w:jc w:val="center"/>
      </w:pPr>
      <w:r>
        <w:t>CWM_14</w:t>
      </w:r>
    </w:p>
    <w:p>
      <w:pPr>
        <w:spacing w:line="240" w:lineRule="auto"/>
      </w:pPr>
    </w:p>
    <w:p>
      <w:pPr>
        <w:spacing w:line="240" w:lineRule="auto"/>
      </w:pPr>
      <w:r>
        <w:rPr>
          <w:b/>
        </w:rPr>
        <w:t>Note</w:t>
      </w:r>
      <w:r>
        <w:t xml:space="preserve">: If your radio is turned on while Windows is booting up, you may experience a condition where the radio keys up when in the CW mode. To prevent this occurrence, you can use the "STROBE" line (pin#1) as a ground return to the keying circuit. This pin is normally set high when Windows boots up. When you open Logger32 it will set this pin to a low state making it available for CW keying ground return. Additional CW keying information is in the </w:t>
      </w:r>
      <w:r>
        <w:fldChar w:fldCharType="begin"/>
      </w:r>
      <w:r>
        <w:instrText xml:space="preserve"> HYPERLINK \l "_topic_TipsTricksandTroubleshooting1" \h </w:instrText>
      </w:r>
      <w:r>
        <w:fldChar w:fldCharType="separate"/>
      </w:r>
      <w:r>
        <w:rPr>
          <w:rStyle w:val="10"/>
        </w:rPr>
        <w:t>Tips, Tricks and Troubleshooting</w:t>
      </w:r>
      <w:r>
        <w:rPr>
          <w:rStyle w:val="10"/>
        </w:rPr>
        <w:fldChar w:fldCharType="end"/>
      </w:r>
      <w:r>
        <w:t xml:space="preserve"> section.</w:t>
      </w:r>
    </w:p>
    <w:p>
      <w:pPr>
        <w:pStyle w:val="4"/>
        <w:spacing w:line="240" w:lineRule="auto"/>
      </w:pPr>
      <w:bookmarkStart w:id="43" w:name="6_2_Alternate_Interface"/>
      <w:bookmarkEnd w:id="43"/>
      <w:r>
        <w:t>6.2 Alternate Interface</w:t>
      </w:r>
    </w:p>
    <w:p>
      <w:pPr>
        <w:spacing w:line="240" w:lineRule="auto"/>
        <w:jc w:val="center"/>
      </w:pPr>
    </w:p>
    <w:p>
      <w:pPr>
        <w:spacing w:line="240" w:lineRule="auto"/>
        <w:jc w:val="center"/>
      </w:pPr>
      <w:r>
        <w:drawing>
          <wp:inline distT="0" distB="0" distL="0" distR="0">
            <wp:extent cx="3771900" cy="2628900"/>
            <wp:effectExtent l="0" t="0" r="0" b="0"/>
            <wp:docPr id="579" name="Pic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 name="Pic 579"/>
                    <pic:cNvPicPr>
                      <a:picLocks noChangeAspect="1"/>
                    </pic:cNvPicPr>
                  </pic:nvPicPr>
                  <pic:blipFill>
                    <a:blip r:embed="rId29" cstate="print"/>
                    <a:stretch>
                      <a:fillRect/>
                    </a:stretch>
                  </pic:blipFill>
                  <pic:spPr>
                    <a:xfrm>
                      <a:off x="0" y="0"/>
                      <a:ext cx="3771900" cy="2628900"/>
                    </a:xfrm>
                    <a:prstGeom prst="rect">
                      <a:avLst/>
                    </a:prstGeom>
                  </pic:spPr>
                </pic:pic>
              </a:graphicData>
            </a:graphic>
          </wp:inline>
        </w:drawing>
      </w:r>
    </w:p>
    <w:p>
      <w:pPr>
        <w:spacing w:line="240" w:lineRule="auto"/>
        <w:jc w:val="center"/>
      </w:pPr>
    </w:p>
    <w:p>
      <w:pPr>
        <w:spacing w:line="240" w:lineRule="auto"/>
        <w:jc w:val="center"/>
      </w:pPr>
      <w:r>
        <w:t>CWM_15</w:t>
      </w:r>
    </w:p>
    <w:p>
      <w:pPr>
        <w:pStyle w:val="4"/>
        <w:spacing w:line="240" w:lineRule="auto"/>
      </w:pPr>
      <w:bookmarkStart w:id="44" w:name="6_3_WinKey"/>
      <w:bookmarkEnd w:id="44"/>
      <w:r>
        <w:t>6.3 WinKey</w:t>
      </w:r>
    </w:p>
    <w:p>
      <w:pPr>
        <w:spacing w:line="240" w:lineRule="auto"/>
      </w:pPr>
    </w:p>
    <w:p>
      <w:pPr>
        <w:spacing w:line="240" w:lineRule="auto"/>
      </w:pPr>
      <w:r>
        <w:t>Consult your WinKey Interface manual.</w:t>
      </w:r>
    </w:p>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 w:name="Tahoma">
    <w:panose1 w:val="020B0604030504040204"/>
    <w:charset w:val="01"/>
    <w:family w:val="auto"/>
    <w:pitch w:val="default"/>
    <w:sig w:usb0="E1002EFF" w:usb1="C000605B" w:usb2="00000029" w:usb3="00000000" w:csb0="200101FF" w:csb1="20280000"/>
  </w:font>
  <w:font w:name="Symbol">
    <w:panose1 w:val="05050102010706020507"/>
    <w:charset w:val="02"/>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11E984"/>
    <w:multiLevelType w:val="multilevel"/>
    <w:tmpl w:val="9C11E984"/>
    <w:lvl w:ilvl="0" w:tentative="0">
      <w:start w:val="0"/>
      <w:numFmt w:val="bullet"/>
      <w:lvlText w:val="·"/>
      <w:lvlJc w:val="left"/>
      <w:pPr>
        <w:ind w:left="360" w:hanging="360"/>
      </w:pPr>
      <w:rPr>
        <w:rFonts w:ascii="Symbol" w:hAnsi="Symbol"/>
        <w:b w:val="0"/>
        <w:i w:val="0"/>
        <w:strike w:val="0"/>
        <w:color w:val="auto"/>
        <w:sz w:val="24"/>
        <w:u w:val="none"/>
      </w:rPr>
    </w:lvl>
    <w:lvl w:ilvl="1" w:tentative="0">
      <w:start w:val="0"/>
      <w:numFmt w:val="bullet"/>
      <w:lvlText w:val="o"/>
      <w:lvlJc w:val="left"/>
      <w:pPr>
        <w:ind w:left="1080" w:hanging="360"/>
      </w:pPr>
      <w:rPr>
        <w:rFonts w:ascii="Courier New" w:hAnsi="Courier New"/>
        <w:b w:val="0"/>
        <w:i w:val="0"/>
        <w:strike w:val="0"/>
        <w:color w:val="auto"/>
        <w:sz w:val="24"/>
        <w:u w:val="none"/>
      </w:rPr>
    </w:lvl>
    <w:lvl w:ilvl="2" w:tentative="0">
      <w:start w:val="0"/>
      <w:numFmt w:val="bullet"/>
      <w:lvlText w:val="§"/>
      <w:lvlJc w:val="left"/>
      <w:pPr>
        <w:ind w:left="1800" w:hanging="360"/>
      </w:pPr>
      <w:rPr>
        <w:rFonts w:ascii="Wingdings" w:hAnsi="Wingdings"/>
        <w:b w:val="0"/>
        <w:i w:val="0"/>
        <w:strike w:val="0"/>
        <w:color w:val="auto"/>
        <w:sz w:val="24"/>
        <w:u w:val="none"/>
      </w:rPr>
    </w:lvl>
    <w:lvl w:ilvl="3" w:tentative="0">
      <w:start w:val="0"/>
      <w:numFmt w:val="bullet"/>
      <w:lvlText w:val="·"/>
      <w:lvlJc w:val="left"/>
      <w:pPr>
        <w:ind w:left="2520" w:hanging="360"/>
      </w:pPr>
      <w:rPr>
        <w:rFonts w:ascii="Symbol" w:hAnsi="Symbol"/>
        <w:b w:val="0"/>
        <w:i w:val="0"/>
        <w:strike w:val="0"/>
        <w:color w:val="auto"/>
        <w:sz w:val="24"/>
        <w:u w:val="none"/>
      </w:rPr>
    </w:lvl>
    <w:lvl w:ilvl="4" w:tentative="0">
      <w:start w:val="0"/>
      <w:numFmt w:val="bullet"/>
      <w:lvlText w:val="o"/>
      <w:lvlJc w:val="left"/>
      <w:pPr>
        <w:ind w:left="3240" w:hanging="360"/>
      </w:pPr>
      <w:rPr>
        <w:rFonts w:ascii="Courier New" w:hAnsi="Courier New"/>
        <w:b w:val="0"/>
        <w:i w:val="0"/>
        <w:strike w:val="0"/>
        <w:color w:val="auto"/>
        <w:sz w:val="24"/>
        <w:u w:val="none"/>
      </w:rPr>
    </w:lvl>
    <w:lvl w:ilvl="5" w:tentative="0">
      <w:start w:val="0"/>
      <w:numFmt w:val="bullet"/>
      <w:lvlText w:val="§"/>
      <w:lvlJc w:val="left"/>
      <w:pPr>
        <w:ind w:left="3960" w:hanging="360"/>
      </w:pPr>
      <w:rPr>
        <w:rFonts w:ascii="Wingdings" w:hAnsi="Wingdings"/>
        <w:b w:val="0"/>
        <w:i w:val="0"/>
        <w:strike w:val="0"/>
        <w:color w:val="auto"/>
        <w:sz w:val="24"/>
        <w:u w:val="none"/>
      </w:rPr>
    </w:lvl>
    <w:lvl w:ilvl="6" w:tentative="0">
      <w:start w:val="0"/>
      <w:numFmt w:val="bullet"/>
      <w:lvlText w:val="·"/>
      <w:lvlJc w:val="left"/>
      <w:pPr>
        <w:ind w:left="4680" w:hanging="360"/>
      </w:pPr>
      <w:rPr>
        <w:rFonts w:ascii="Symbol" w:hAnsi="Symbol"/>
        <w:b w:val="0"/>
        <w:i w:val="0"/>
        <w:strike w:val="0"/>
        <w:color w:val="auto"/>
        <w:sz w:val="24"/>
        <w:u w:val="none"/>
      </w:rPr>
    </w:lvl>
    <w:lvl w:ilvl="7" w:tentative="0">
      <w:start w:val="0"/>
      <w:numFmt w:val="bullet"/>
      <w:lvlText w:val="o"/>
      <w:lvlJc w:val="left"/>
      <w:pPr>
        <w:ind w:left="5400" w:hanging="360"/>
      </w:pPr>
      <w:rPr>
        <w:rFonts w:ascii="Courier New" w:hAnsi="Courier New"/>
        <w:b w:val="0"/>
        <w:i w:val="0"/>
        <w:strike w:val="0"/>
        <w:color w:val="auto"/>
        <w:sz w:val="24"/>
        <w:u w:val="none"/>
      </w:rPr>
    </w:lvl>
    <w:lvl w:ilvl="8" w:tentative="0">
      <w:start w:val="0"/>
      <w:numFmt w:val="bullet"/>
      <w:lvlText w:val="§"/>
      <w:lvlJc w:val="left"/>
      <w:pPr>
        <w:ind w:left="6120" w:hanging="360"/>
      </w:pPr>
      <w:rPr>
        <w:rFonts w:ascii="Wingdings" w:hAnsi="Wingdings"/>
        <w:b w:val="0"/>
        <w:i w:val="0"/>
        <w:strike w:val="0"/>
        <w:color w:val="auto"/>
        <w:sz w:val="24"/>
        <w:u w:val="none"/>
      </w:rPr>
    </w:lvl>
  </w:abstractNum>
  <w:abstractNum w:abstractNumId="1">
    <w:nsid w:val="A9AC3AA7"/>
    <w:multiLevelType w:val="multilevel"/>
    <w:tmpl w:val="A9AC3AA7"/>
    <w:lvl w:ilvl="0" w:tentative="0">
      <w:start w:val="1"/>
      <w:numFmt w:val="decimal"/>
      <w:lvlText w:val="%1."/>
      <w:lvlJc w:val="left"/>
      <w:pPr>
        <w:ind w:left="360" w:hanging="360"/>
      </w:pPr>
      <w:rPr>
        <w:rFonts w:ascii="Arial" w:hAnsi="Arial"/>
        <w:b w:val="0"/>
        <w:i w:val="0"/>
        <w:strike w:val="0"/>
        <w:color w:val="auto"/>
        <w:sz w:val="20"/>
        <w:u w:val="none"/>
      </w:rPr>
    </w:lvl>
    <w:lvl w:ilvl="1" w:tentative="0">
      <w:start w:val="1"/>
      <w:numFmt w:val="decimal"/>
      <w:lvlText w:val="%2."/>
      <w:lvlJc w:val="left"/>
      <w:pPr>
        <w:ind w:left="1080" w:hanging="360"/>
      </w:pPr>
      <w:rPr>
        <w:rFonts w:ascii="Arial" w:hAnsi="Arial"/>
        <w:b w:val="0"/>
        <w:i w:val="0"/>
        <w:strike w:val="0"/>
        <w:color w:val="auto"/>
        <w:sz w:val="20"/>
        <w:u w:val="none"/>
      </w:rPr>
    </w:lvl>
    <w:lvl w:ilvl="2" w:tentative="0">
      <w:start w:val="1"/>
      <w:numFmt w:val="decimal"/>
      <w:lvlText w:val="%3."/>
      <w:lvlJc w:val="left"/>
      <w:pPr>
        <w:ind w:left="1800" w:hanging="360"/>
      </w:pPr>
      <w:rPr>
        <w:rFonts w:ascii="Arial" w:hAnsi="Arial"/>
        <w:b w:val="0"/>
        <w:i w:val="0"/>
        <w:strike w:val="0"/>
        <w:color w:val="auto"/>
        <w:sz w:val="20"/>
        <w:u w:val="none"/>
      </w:rPr>
    </w:lvl>
    <w:lvl w:ilvl="3" w:tentative="0">
      <w:start w:val="1"/>
      <w:numFmt w:val="decimal"/>
      <w:lvlText w:val="%4."/>
      <w:lvlJc w:val="left"/>
      <w:pPr>
        <w:ind w:left="2520" w:hanging="360"/>
      </w:pPr>
      <w:rPr>
        <w:rFonts w:ascii="Arial" w:hAnsi="Arial"/>
        <w:b w:val="0"/>
        <w:i w:val="0"/>
        <w:strike w:val="0"/>
        <w:color w:val="auto"/>
        <w:sz w:val="20"/>
        <w:u w:val="none"/>
      </w:rPr>
    </w:lvl>
    <w:lvl w:ilvl="4" w:tentative="0">
      <w:start w:val="1"/>
      <w:numFmt w:val="decimal"/>
      <w:lvlText w:val="%5."/>
      <w:lvlJc w:val="left"/>
      <w:pPr>
        <w:ind w:left="3240" w:hanging="360"/>
      </w:pPr>
      <w:rPr>
        <w:rFonts w:ascii="Arial" w:hAnsi="Arial"/>
        <w:b w:val="0"/>
        <w:i w:val="0"/>
        <w:strike w:val="0"/>
        <w:color w:val="auto"/>
        <w:sz w:val="20"/>
        <w:u w:val="none"/>
      </w:rPr>
    </w:lvl>
    <w:lvl w:ilvl="5" w:tentative="0">
      <w:start w:val="1"/>
      <w:numFmt w:val="decimal"/>
      <w:lvlText w:val="%6."/>
      <w:lvlJc w:val="left"/>
      <w:pPr>
        <w:ind w:left="3960" w:hanging="360"/>
      </w:pPr>
      <w:rPr>
        <w:rFonts w:ascii="Arial" w:hAnsi="Arial"/>
        <w:b w:val="0"/>
        <w:i w:val="0"/>
        <w:strike w:val="0"/>
        <w:color w:val="auto"/>
        <w:sz w:val="20"/>
        <w:u w:val="none"/>
      </w:rPr>
    </w:lvl>
    <w:lvl w:ilvl="6" w:tentative="0">
      <w:start w:val="1"/>
      <w:numFmt w:val="decimal"/>
      <w:lvlText w:val="%7."/>
      <w:lvlJc w:val="left"/>
      <w:pPr>
        <w:ind w:left="4680" w:hanging="360"/>
      </w:pPr>
      <w:rPr>
        <w:rFonts w:ascii="Arial" w:hAnsi="Arial"/>
        <w:b w:val="0"/>
        <w:i w:val="0"/>
        <w:strike w:val="0"/>
        <w:color w:val="auto"/>
        <w:sz w:val="20"/>
        <w:u w:val="none"/>
      </w:rPr>
    </w:lvl>
    <w:lvl w:ilvl="7" w:tentative="0">
      <w:start w:val="1"/>
      <w:numFmt w:val="decimal"/>
      <w:lvlText w:val="%8."/>
      <w:lvlJc w:val="left"/>
      <w:pPr>
        <w:ind w:left="5400" w:hanging="360"/>
      </w:pPr>
      <w:rPr>
        <w:rFonts w:ascii="Arial" w:hAnsi="Arial"/>
        <w:b w:val="0"/>
        <w:i w:val="0"/>
        <w:strike w:val="0"/>
        <w:color w:val="auto"/>
        <w:sz w:val="20"/>
        <w:u w:val="none"/>
      </w:rPr>
    </w:lvl>
    <w:lvl w:ilvl="8" w:tentative="0">
      <w:start w:val="1"/>
      <w:numFmt w:val="decimal"/>
      <w:lvlText w:val="%9."/>
      <w:lvlJc w:val="left"/>
      <w:pPr>
        <w:ind w:left="6120" w:hanging="360"/>
      </w:pPr>
      <w:rPr>
        <w:rFonts w:ascii="Arial" w:hAnsi="Arial"/>
        <w:b w:val="0"/>
        <w:i w:val="0"/>
        <w:strike w:val="0"/>
        <w:color w:val="auto"/>
        <w:sz w:val="20"/>
        <w:u w:val="none"/>
      </w:rPr>
    </w:lvl>
  </w:abstractNum>
  <w:abstractNum w:abstractNumId="2">
    <w:nsid w:val="E0294EC7"/>
    <w:multiLevelType w:val="multilevel"/>
    <w:tmpl w:val="E0294EC7"/>
    <w:lvl w:ilvl="0" w:tentative="0">
      <w:start w:val="1"/>
      <w:numFmt w:val="decimal"/>
      <w:lvlText w:val="%1."/>
      <w:lvlJc w:val="left"/>
      <w:pPr>
        <w:ind w:left="360" w:hanging="360"/>
      </w:pPr>
      <w:rPr>
        <w:rFonts w:ascii="Arial" w:hAnsi="Arial"/>
        <w:b w:val="0"/>
        <w:i w:val="0"/>
        <w:strike w:val="0"/>
        <w:color w:val="auto"/>
        <w:sz w:val="20"/>
        <w:u w:val="none"/>
      </w:rPr>
    </w:lvl>
    <w:lvl w:ilvl="1" w:tentative="0">
      <w:start w:val="1"/>
      <w:numFmt w:val="decimal"/>
      <w:lvlText w:val="%2."/>
      <w:lvlJc w:val="left"/>
      <w:pPr>
        <w:ind w:left="1080" w:hanging="360"/>
      </w:pPr>
      <w:rPr>
        <w:rFonts w:ascii="Arial" w:hAnsi="Arial"/>
        <w:b w:val="0"/>
        <w:i w:val="0"/>
        <w:strike w:val="0"/>
        <w:color w:val="auto"/>
        <w:sz w:val="20"/>
        <w:u w:val="none"/>
      </w:rPr>
    </w:lvl>
    <w:lvl w:ilvl="2" w:tentative="0">
      <w:start w:val="1"/>
      <w:numFmt w:val="decimal"/>
      <w:lvlText w:val="%3."/>
      <w:lvlJc w:val="left"/>
      <w:pPr>
        <w:ind w:left="1800" w:hanging="360"/>
      </w:pPr>
      <w:rPr>
        <w:rFonts w:ascii="Arial" w:hAnsi="Arial"/>
        <w:b w:val="0"/>
        <w:i w:val="0"/>
        <w:strike w:val="0"/>
        <w:color w:val="auto"/>
        <w:sz w:val="20"/>
        <w:u w:val="none"/>
      </w:rPr>
    </w:lvl>
    <w:lvl w:ilvl="3" w:tentative="0">
      <w:start w:val="1"/>
      <w:numFmt w:val="decimal"/>
      <w:lvlText w:val="%4."/>
      <w:lvlJc w:val="left"/>
      <w:pPr>
        <w:ind w:left="2520" w:hanging="360"/>
      </w:pPr>
      <w:rPr>
        <w:rFonts w:ascii="Arial" w:hAnsi="Arial"/>
        <w:b w:val="0"/>
        <w:i w:val="0"/>
        <w:strike w:val="0"/>
        <w:color w:val="auto"/>
        <w:sz w:val="20"/>
        <w:u w:val="none"/>
      </w:rPr>
    </w:lvl>
    <w:lvl w:ilvl="4" w:tentative="0">
      <w:start w:val="1"/>
      <w:numFmt w:val="decimal"/>
      <w:lvlText w:val="%5."/>
      <w:lvlJc w:val="left"/>
      <w:pPr>
        <w:ind w:left="3240" w:hanging="360"/>
      </w:pPr>
      <w:rPr>
        <w:rFonts w:ascii="Arial" w:hAnsi="Arial"/>
        <w:b w:val="0"/>
        <w:i w:val="0"/>
        <w:strike w:val="0"/>
        <w:color w:val="auto"/>
        <w:sz w:val="20"/>
        <w:u w:val="none"/>
      </w:rPr>
    </w:lvl>
    <w:lvl w:ilvl="5" w:tentative="0">
      <w:start w:val="1"/>
      <w:numFmt w:val="decimal"/>
      <w:lvlText w:val="%6."/>
      <w:lvlJc w:val="left"/>
      <w:pPr>
        <w:ind w:left="3960" w:hanging="360"/>
      </w:pPr>
      <w:rPr>
        <w:rFonts w:ascii="Arial" w:hAnsi="Arial"/>
        <w:b w:val="0"/>
        <w:i w:val="0"/>
        <w:strike w:val="0"/>
        <w:color w:val="auto"/>
        <w:sz w:val="20"/>
        <w:u w:val="none"/>
      </w:rPr>
    </w:lvl>
    <w:lvl w:ilvl="6" w:tentative="0">
      <w:start w:val="1"/>
      <w:numFmt w:val="decimal"/>
      <w:lvlText w:val="%7."/>
      <w:lvlJc w:val="left"/>
      <w:pPr>
        <w:ind w:left="4680" w:hanging="360"/>
      </w:pPr>
      <w:rPr>
        <w:rFonts w:ascii="Arial" w:hAnsi="Arial"/>
        <w:b w:val="0"/>
        <w:i w:val="0"/>
        <w:strike w:val="0"/>
        <w:color w:val="auto"/>
        <w:sz w:val="20"/>
        <w:u w:val="none"/>
      </w:rPr>
    </w:lvl>
    <w:lvl w:ilvl="7" w:tentative="0">
      <w:start w:val="1"/>
      <w:numFmt w:val="decimal"/>
      <w:lvlText w:val="%8."/>
      <w:lvlJc w:val="left"/>
      <w:pPr>
        <w:ind w:left="5400" w:hanging="360"/>
      </w:pPr>
      <w:rPr>
        <w:rFonts w:ascii="Arial" w:hAnsi="Arial"/>
        <w:b w:val="0"/>
        <w:i w:val="0"/>
        <w:strike w:val="0"/>
        <w:color w:val="auto"/>
        <w:sz w:val="20"/>
        <w:u w:val="none"/>
      </w:rPr>
    </w:lvl>
    <w:lvl w:ilvl="8" w:tentative="0">
      <w:start w:val="1"/>
      <w:numFmt w:val="decimal"/>
      <w:lvlText w:val="%9."/>
      <w:lvlJc w:val="left"/>
      <w:pPr>
        <w:ind w:left="6120" w:hanging="360"/>
      </w:pPr>
      <w:rPr>
        <w:rFonts w:ascii="Arial" w:hAnsi="Arial"/>
        <w:b w:val="0"/>
        <w:i w:val="0"/>
        <w:strike w:val="0"/>
        <w:color w:val="auto"/>
        <w:sz w:val="20"/>
        <w:u w:val="none"/>
      </w:rPr>
    </w:lvl>
  </w:abstractNum>
  <w:abstractNum w:abstractNumId="3">
    <w:nsid w:val="1AD50295"/>
    <w:multiLevelType w:val="multilevel"/>
    <w:tmpl w:val="1AD50295"/>
    <w:lvl w:ilvl="0" w:tentative="0">
      <w:start w:val="0"/>
      <w:numFmt w:val="bullet"/>
      <w:lvlText w:val="·"/>
      <w:lvlJc w:val="left"/>
      <w:pPr>
        <w:ind w:left="0" w:firstLine="0"/>
      </w:pPr>
      <w:rPr>
        <w:rFonts w:ascii="Symbol" w:hAnsi="Symbol"/>
        <w:b w:val="0"/>
        <w:i w:val="0"/>
        <w:strike w:val="0"/>
        <w:color w:val="auto"/>
        <w:sz w:val="24"/>
        <w:u w:val="none"/>
      </w:rPr>
    </w:lvl>
    <w:lvl w:ilvl="1" w:tentative="0">
      <w:start w:val="0"/>
      <w:numFmt w:val="bullet"/>
      <w:lvlText w:val="o"/>
      <w:lvlJc w:val="left"/>
      <w:pPr>
        <w:ind w:left="1080" w:hanging="360"/>
      </w:pPr>
      <w:rPr>
        <w:rFonts w:ascii="Courier New" w:hAnsi="Courier New"/>
        <w:b w:val="0"/>
        <w:i w:val="0"/>
        <w:strike w:val="0"/>
        <w:color w:val="auto"/>
        <w:sz w:val="24"/>
        <w:u w:val="none"/>
      </w:rPr>
    </w:lvl>
    <w:lvl w:ilvl="2" w:tentative="0">
      <w:start w:val="0"/>
      <w:numFmt w:val="bullet"/>
      <w:lvlText w:val=""/>
      <w:lvlJc w:val="left"/>
      <w:pPr>
        <w:ind w:left="1440" w:firstLine="0"/>
      </w:pPr>
      <w:rPr>
        <w:rFonts w:ascii="Wingdings" w:hAnsi="Wingdings"/>
        <w:b w:val="0"/>
        <w:i w:val="0"/>
        <w:strike w:val="0"/>
        <w:color w:val="auto"/>
        <w:sz w:val="24"/>
        <w:u w:val="none"/>
      </w:rPr>
    </w:lvl>
    <w:lvl w:ilvl="3" w:tentative="0">
      <w:start w:val="0"/>
      <w:numFmt w:val="bullet"/>
      <w:lvlText w:val="·"/>
      <w:lvlJc w:val="left"/>
      <w:pPr>
        <w:ind w:left="2160" w:firstLine="0"/>
      </w:pPr>
      <w:rPr>
        <w:rFonts w:ascii="Symbol" w:hAnsi="Symbol"/>
        <w:b w:val="0"/>
        <w:i w:val="0"/>
        <w:strike w:val="0"/>
        <w:color w:val="auto"/>
        <w:sz w:val="24"/>
        <w:u w:val="none"/>
      </w:rPr>
    </w:lvl>
    <w:lvl w:ilvl="4" w:tentative="0">
      <w:start w:val="0"/>
      <w:numFmt w:val="bullet"/>
      <w:lvlText w:val="o"/>
      <w:lvlJc w:val="left"/>
      <w:pPr>
        <w:ind w:left="2880" w:firstLine="0"/>
      </w:pPr>
      <w:rPr>
        <w:rFonts w:ascii="Courier New" w:hAnsi="Courier New"/>
        <w:b w:val="0"/>
        <w:i w:val="0"/>
        <w:strike w:val="0"/>
        <w:color w:val="auto"/>
        <w:sz w:val="24"/>
        <w:u w:val="none"/>
      </w:rPr>
    </w:lvl>
    <w:lvl w:ilvl="5" w:tentative="0">
      <w:start w:val="0"/>
      <w:numFmt w:val="bullet"/>
      <w:lvlText w:val=""/>
      <w:lvlJc w:val="left"/>
      <w:pPr>
        <w:ind w:left="3600" w:firstLine="0"/>
      </w:pPr>
      <w:rPr>
        <w:rFonts w:ascii="Wingdings" w:hAnsi="Wingdings"/>
        <w:b w:val="0"/>
        <w:i w:val="0"/>
        <w:strike w:val="0"/>
        <w:color w:val="auto"/>
        <w:sz w:val="24"/>
        <w:u w:val="none"/>
      </w:rPr>
    </w:lvl>
    <w:lvl w:ilvl="6" w:tentative="0">
      <w:start w:val="0"/>
      <w:numFmt w:val="bullet"/>
      <w:lvlText w:val="·"/>
      <w:lvlJc w:val="left"/>
      <w:pPr>
        <w:ind w:left="4320" w:firstLine="0"/>
      </w:pPr>
      <w:rPr>
        <w:rFonts w:ascii="Symbol" w:hAnsi="Symbol"/>
        <w:b w:val="0"/>
        <w:i w:val="0"/>
        <w:strike w:val="0"/>
        <w:color w:val="auto"/>
        <w:sz w:val="24"/>
        <w:u w:val="none"/>
      </w:rPr>
    </w:lvl>
    <w:lvl w:ilvl="7" w:tentative="0">
      <w:start w:val="0"/>
      <w:numFmt w:val="bullet"/>
      <w:lvlText w:val="o"/>
      <w:lvlJc w:val="left"/>
      <w:pPr>
        <w:ind w:left="5040" w:firstLine="0"/>
      </w:pPr>
      <w:rPr>
        <w:rFonts w:ascii="Courier New" w:hAnsi="Courier New"/>
        <w:b w:val="0"/>
        <w:i w:val="0"/>
        <w:strike w:val="0"/>
        <w:color w:val="auto"/>
        <w:sz w:val="24"/>
        <w:u w:val="none"/>
      </w:rPr>
    </w:lvl>
    <w:lvl w:ilvl="8" w:tentative="0">
      <w:start w:val="0"/>
      <w:numFmt w:val="bullet"/>
      <w:lvlText w:val=""/>
      <w:lvlJc w:val="left"/>
      <w:pPr>
        <w:ind w:left="5760" w:firstLine="0"/>
      </w:pPr>
      <w:rPr>
        <w:rFonts w:ascii="Wingdings" w:hAnsi="Wingdings"/>
        <w:b w:val="0"/>
        <w:i w:val="0"/>
        <w:strike w:val="0"/>
        <w:color w:val="auto"/>
        <w:sz w:val="24"/>
        <w:u w:val="none"/>
      </w:rPr>
    </w:lvl>
  </w:abstractNum>
  <w:abstractNum w:abstractNumId="4">
    <w:nsid w:val="4A51D704"/>
    <w:multiLevelType w:val="multilevel"/>
    <w:tmpl w:val="4A51D704"/>
    <w:lvl w:ilvl="0" w:tentative="0">
      <w:start w:val="1"/>
      <w:numFmt w:val="decimal"/>
      <w:lvlText w:val="%1."/>
      <w:lvlJc w:val="left"/>
      <w:pPr>
        <w:ind w:left="360" w:hanging="360"/>
      </w:pPr>
      <w:rPr>
        <w:rFonts w:ascii="Arial" w:hAnsi="Arial"/>
        <w:b w:val="0"/>
        <w:i w:val="0"/>
        <w:strike w:val="0"/>
        <w:color w:val="auto"/>
        <w:sz w:val="20"/>
        <w:u w:val="none"/>
      </w:rPr>
    </w:lvl>
    <w:lvl w:ilvl="1" w:tentative="0">
      <w:start w:val="1"/>
      <w:numFmt w:val="decimal"/>
      <w:lvlText w:val="%2."/>
      <w:lvlJc w:val="left"/>
      <w:pPr>
        <w:ind w:left="1080" w:hanging="360"/>
      </w:pPr>
      <w:rPr>
        <w:rFonts w:ascii="Arial" w:hAnsi="Arial"/>
        <w:b w:val="0"/>
        <w:i w:val="0"/>
        <w:strike w:val="0"/>
        <w:color w:val="auto"/>
        <w:sz w:val="20"/>
        <w:u w:val="none"/>
      </w:rPr>
    </w:lvl>
    <w:lvl w:ilvl="2" w:tentative="0">
      <w:start w:val="1"/>
      <w:numFmt w:val="decimal"/>
      <w:lvlText w:val="%3."/>
      <w:lvlJc w:val="left"/>
      <w:pPr>
        <w:ind w:left="1800" w:hanging="360"/>
      </w:pPr>
      <w:rPr>
        <w:rFonts w:ascii="Arial" w:hAnsi="Arial"/>
        <w:b w:val="0"/>
        <w:i w:val="0"/>
        <w:strike w:val="0"/>
        <w:color w:val="auto"/>
        <w:sz w:val="20"/>
        <w:u w:val="none"/>
      </w:rPr>
    </w:lvl>
    <w:lvl w:ilvl="3" w:tentative="0">
      <w:start w:val="1"/>
      <w:numFmt w:val="decimal"/>
      <w:lvlText w:val="%4."/>
      <w:lvlJc w:val="left"/>
      <w:pPr>
        <w:ind w:left="2520" w:hanging="360"/>
      </w:pPr>
      <w:rPr>
        <w:rFonts w:ascii="Arial" w:hAnsi="Arial"/>
        <w:b w:val="0"/>
        <w:i w:val="0"/>
        <w:strike w:val="0"/>
        <w:color w:val="auto"/>
        <w:sz w:val="20"/>
        <w:u w:val="none"/>
      </w:rPr>
    </w:lvl>
    <w:lvl w:ilvl="4" w:tentative="0">
      <w:start w:val="1"/>
      <w:numFmt w:val="decimal"/>
      <w:lvlText w:val="%5."/>
      <w:lvlJc w:val="left"/>
      <w:pPr>
        <w:ind w:left="3240" w:hanging="360"/>
      </w:pPr>
      <w:rPr>
        <w:rFonts w:ascii="Arial" w:hAnsi="Arial"/>
        <w:b w:val="0"/>
        <w:i w:val="0"/>
        <w:strike w:val="0"/>
        <w:color w:val="auto"/>
        <w:sz w:val="20"/>
        <w:u w:val="none"/>
      </w:rPr>
    </w:lvl>
    <w:lvl w:ilvl="5" w:tentative="0">
      <w:start w:val="1"/>
      <w:numFmt w:val="decimal"/>
      <w:lvlText w:val="%6."/>
      <w:lvlJc w:val="left"/>
      <w:pPr>
        <w:ind w:left="3960" w:hanging="360"/>
      </w:pPr>
      <w:rPr>
        <w:rFonts w:ascii="Arial" w:hAnsi="Arial"/>
        <w:b w:val="0"/>
        <w:i w:val="0"/>
        <w:strike w:val="0"/>
        <w:color w:val="auto"/>
        <w:sz w:val="20"/>
        <w:u w:val="none"/>
      </w:rPr>
    </w:lvl>
    <w:lvl w:ilvl="6" w:tentative="0">
      <w:start w:val="1"/>
      <w:numFmt w:val="decimal"/>
      <w:lvlText w:val="%7."/>
      <w:lvlJc w:val="left"/>
      <w:pPr>
        <w:ind w:left="4680" w:hanging="360"/>
      </w:pPr>
      <w:rPr>
        <w:rFonts w:ascii="Arial" w:hAnsi="Arial"/>
        <w:b w:val="0"/>
        <w:i w:val="0"/>
        <w:strike w:val="0"/>
        <w:color w:val="auto"/>
        <w:sz w:val="20"/>
        <w:u w:val="none"/>
      </w:rPr>
    </w:lvl>
    <w:lvl w:ilvl="7" w:tentative="0">
      <w:start w:val="1"/>
      <w:numFmt w:val="decimal"/>
      <w:lvlText w:val="%8."/>
      <w:lvlJc w:val="left"/>
      <w:pPr>
        <w:ind w:left="5400" w:hanging="360"/>
      </w:pPr>
      <w:rPr>
        <w:rFonts w:ascii="Arial" w:hAnsi="Arial"/>
        <w:b w:val="0"/>
        <w:i w:val="0"/>
        <w:strike w:val="0"/>
        <w:color w:val="auto"/>
        <w:sz w:val="20"/>
        <w:u w:val="none"/>
      </w:rPr>
    </w:lvl>
    <w:lvl w:ilvl="8" w:tentative="0">
      <w:start w:val="1"/>
      <w:numFmt w:val="decimal"/>
      <w:lvlText w:val="%9."/>
      <w:lvlJc w:val="left"/>
      <w:pPr>
        <w:ind w:left="6120" w:hanging="360"/>
      </w:pPr>
      <w:rPr>
        <w:rFonts w:ascii="Arial" w:hAnsi="Arial"/>
        <w:b w:val="0"/>
        <w:i w:val="0"/>
        <w:strike w:val="0"/>
        <w:color w:val="auto"/>
        <w:sz w:val="20"/>
        <w:u w:val="none"/>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312F9C"/>
    <w:rsid w:val="13DE08EB"/>
    <w:rsid w:val="1750197D"/>
    <w:rsid w:val="2DE273BB"/>
    <w:rsid w:val="43312F9C"/>
    <w:rsid w:val="5CE751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240" w:lineRule="auto"/>
    </w:pPr>
    <w:rPr>
      <w:rFonts w:ascii="Arial" w:hAnsi="Arial" w:eastAsiaTheme="minorEastAsia" w:cstheme="minorBidi"/>
      <w:sz w:val="20"/>
    </w:rPr>
  </w:style>
  <w:style w:type="paragraph" w:styleId="2">
    <w:name w:val="heading 1"/>
    <w:basedOn w:val="1"/>
    <w:next w:val="1"/>
    <w:qFormat/>
    <w:uiPriority w:val="0"/>
    <w:pPr>
      <w:keepNext/>
      <w:spacing w:before="240" w:after="60"/>
      <w:outlineLvl w:val="0"/>
    </w:pPr>
    <w:rPr>
      <w:rFonts w:ascii="Arial" w:hAnsi="Arial"/>
      <w:b/>
      <w:color w:val="3366FF"/>
      <w:sz w:val="24"/>
    </w:rPr>
  </w:style>
  <w:style w:type="paragraph" w:styleId="3">
    <w:name w:val="heading 2"/>
    <w:basedOn w:val="1"/>
    <w:next w:val="1"/>
    <w:qFormat/>
    <w:uiPriority w:val="0"/>
    <w:pPr>
      <w:keepNext/>
      <w:spacing w:before="240" w:after="60"/>
      <w:outlineLvl w:val="1"/>
    </w:pPr>
    <w:rPr>
      <w:rFonts w:ascii="Arial" w:hAnsi="Arial"/>
      <w:b/>
      <w:color w:val="000000"/>
      <w:sz w:val="24"/>
    </w:rPr>
  </w:style>
  <w:style w:type="paragraph" w:styleId="4">
    <w:name w:val="heading 3"/>
    <w:basedOn w:val="1"/>
    <w:next w:val="1"/>
    <w:qFormat/>
    <w:uiPriority w:val="0"/>
    <w:pPr>
      <w:keepNext/>
      <w:spacing w:before="240" w:after="60"/>
      <w:outlineLvl w:val="2"/>
    </w:pPr>
    <w:rPr>
      <w:rFonts w:ascii="Arial" w:hAnsi="Arial"/>
      <w:b/>
      <w:color w:val="000000"/>
      <w:sz w:val="22"/>
    </w:rPr>
  </w:style>
  <w:style w:type="character" w:default="1" w:styleId="6">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rPr>
      <w:rFonts w:ascii="Times New Roman" w:hAnsi="Times New Roman"/>
      <w:sz w:val="24"/>
    </w:rPr>
  </w:style>
  <w:style w:type="character" w:styleId="7">
    <w:name w:val="Hyperlink"/>
    <w:basedOn w:val="6"/>
    <w:qFormat/>
    <w:uiPriority w:val="0"/>
    <w:rPr>
      <w:color w:val="0000FF"/>
      <w:u w:val="single"/>
    </w:rPr>
  </w:style>
  <w:style w:type="character" w:styleId="8">
    <w:name w:val="FollowedHyperlink"/>
    <w:basedOn w:val="6"/>
    <w:uiPriority w:val="0"/>
    <w:rPr>
      <w:color w:val="800080"/>
      <w:u w:val="single"/>
    </w:rPr>
  </w:style>
  <w:style w:type="character" w:customStyle="1" w:styleId="10">
    <w:name w:val="Hyperlink (Internal)"/>
    <w:basedOn w:val="6"/>
    <w:qFormat/>
    <w:uiPriority w:val="0"/>
    <w:rPr>
      <w:rFonts w:ascii="Arial" w:hAnsi="Arial"/>
      <w:color w:val="339966"/>
      <w:sz w:val="20"/>
      <w:u w:val="single"/>
    </w:rPr>
  </w:style>
  <w:style w:type="character" w:customStyle="1" w:styleId="11">
    <w:name w:val="Hyperlink (Abbreviations)"/>
    <w:basedOn w:val="6"/>
    <w:qFormat/>
    <w:uiPriority w:val="0"/>
    <w:rPr>
      <w:rFonts w:ascii="Arial" w:hAnsi="Arial"/>
      <w:color w:val="FF00FF"/>
      <w:sz w:val="20"/>
      <w:u w:val="single"/>
    </w:rPr>
  </w:style>
  <w:style w:type="paragraph" w:customStyle="1" w:styleId="12">
    <w:name w:val="cjk"/>
    <w:uiPriority w:val="0"/>
    <w:pPr>
      <w:jc w:val="left"/>
    </w:pPr>
    <w:rPr>
      <w:rFonts w:ascii="Times New Roman" w:hAnsi="Times New Roman" w:eastAsia="SimSun" w:cs="Times New Roman"/>
      <w:kern w:val="0"/>
      <w:sz w:val="20"/>
      <w:szCs w:val="20"/>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Office_10.8.2.6704_F1E327BC-269C-435d-A152-05C5408002CA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2020-01-26T00:36:00Z</dcterms:created>
  <dc:creator>ayoshida</dc:creator>
  <cp:lastModifiedBy>ayoshida</cp:lastModifiedBy>
  <dcterms:modified xsi:type="dcterms:W3CDTF">2020-01-27T12:06:02Z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1041-10.8.2.6704</vt:lpwstr>
  </property>
</Properties>
</file>