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0AED4" w14:textId="44FC8722" w:rsidR="00E1792E" w:rsidRPr="001355B7" w:rsidRDefault="001355B7" w:rsidP="001355B7">
      <w:r w:rsidRPr="001355B7">
        <w:t>Antropología</w:t>
      </w:r>
    </w:p>
    <w:sectPr w:rsidR="00E1792E" w:rsidRPr="001355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25E"/>
    <w:rsid w:val="001355B7"/>
    <w:rsid w:val="002A6202"/>
    <w:rsid w:val="00484A49"/>
    <w:rsid w:val="006C325E"/>
    <w:rsid w:val="00DD3D51"/>
    <w:rsid w:val="00E1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AEC7F"/>
  <w15:chartTrackingRefBased/>
  <w15:docId w15:val="{3FD38278-3C02-4D70-B565-9385757FB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OPTIPLEX 3040</dc:creator>
  <cp:keywords/>
  <dc:description/>
  <cp:lastModifiedBy>OPTIPLEX 3040</cp:lastModifiedBy>
  <cp:revision>2</cp:revision>
  <dcterms:created xsi:type="dcterms:W3CDTF">2025-11-05T05:48:00Z</dcterms:created>
  <dcterms:modified xsi:type="dcterms:W3CDTF">2025-11-05T05:48:00Z</dcterms:modified>
</cp:coreProperties>
</file>