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B4F72"/>
          <w:sz w:val="72"/>
          <w:szCs w:val="72"/>
        </w:rPr>
        <w:t xml:space="preserve">ContractAI</w:t>
      </w:r>
    </w:p>
    <w:p>
      <w:pPr>
        <w:spacing w:after="100"/>
        <w:jc w:val="center"/>
      </w:pPr>
      <w:r>
        <w:rPr>
          <w:rFonts w:ascii="Calibri" w:cs="Calibri" w:eastAsia="Calibri" w:hAnsi="Calibri"/>
          <w:color w:val="2C3E50"/>
          <w:sz w:val="36"/>
          <w:szCs w:val="36"/>
        </w:rPr>
        <w:t xml:space="preserve">AI Contract Review &amp;</w:t>
      </w:r>
    </w:p>
    <w:p>
      <w:pPr>
        <w:spacing w:after="400"/>
        <w:jc w:val="center"/>
      </w:pPr>
      <w:r>
        <w:rPr>
          <w:rFonts w:ascii="Calibri" w:cs="Calibri" w:eastAsia="Calibri" w:hAnsi="Calibri"/>
          <w:color w:val="2C3E50"/>
          <w:sz w:val="36"/>
          <w:szCs w:val="36"/>
        </w:rPr>
        <w:t xml:space="preserve">Management Platform</w:t>
      </w:r>
    </w:p>
    <w:p>
      <w:pPr>
        <w:pBdr>
          <w:bottom w:val="single" w:color="1B4F72" w:sz="6"/>
        </w:pBdr>
        <w:spacing w:after="200" w:before="200"/>
      </w:pPr>
    </w:p>
    <w:p>
      <w:pPr>
        <w:spacing w:after="100"/>
        <w:jc w:val="center"/>
      </w:pPr>
      <w:r>
        <w:rPr>
          <w:rFonts w:ascii="Calibri" w:cs="Calibri" w:eastAsia="Calibri" w:hAnsi="Calibri"/>
          <w:color w:val="1B4F72"/>
          <w:sz w:val="28"/>
          <w:szCs w:val="28"/>
        </w:rPr>
        <w:t xml:space="preserve">System Design Document</w:t>
      </w:r>
    </w:p>
    <w:p>
      <w:pPr>
        <w:spacing w:after="100"/>
        <w:jc w:val="center"/>
      </w:pPr>
      <w:r>
        <w:rPr>
          <w:rFonts w:ascii="Calibri" w:cs="Calibri" w:eastAsia="Calibri" w:hAnsi="Calibri"/>
          <w:color w:val="2C3E50"/>
          <w:sz w:val="22"/>
          <w:szCs w:val="22"/>
        </w:rPr>
        <w:t xml:space="preserve">Version 1.0 | August 2026</w:t>
      </w:r>
    </w:p>
    <w:p>
      <w:pPr>
        <w:spacing w:after="100"/>
        <w:jc w:val="center"/>
      </w:pPr>
      <w:r>
        <w:rPr>
          <w:rFonts w:ascii="Calibri" w:cs="Calibri" w:eastAsia="Calibri" w:hAnsi="Calibri"/>
          <w:color w:val="2C3E50"/>
          <w:sz w:val="22"/>
          <w:szCs w:val="22"/>
        </w:rPr>
        <w:t xml:space="preserve">Apprend Technologies Pvt. Ltd.</w:t>
      </w:r>
    </w:p>
    <w:p>
      <w:pPr>
        <w:spacing w:before="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Author</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Apprend Technologies</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Status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Draft</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Classification</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Confidential</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Last Updated</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August 8, 2026</w:t>
            </w:r>
          </w:p>
        </w:tc>
      </w:tr>
    </w:tbl>
    <w:p>
      <w:r>
        <w:br w:type="page"/>
      </w:r>
    </w:p>
    <w:p>
      <w:pPr>
        <w:pStyle w:val="Heading1"/>
        <w:spacing w:after="300"/>
      </w:pPr>
      <w:r>
        <w:rPr>
          <w:rFonts w:ascii="Calibri" w:cs="Calibri" w:eastAsia="Calibri" w:hAnsi="Calibri"/>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4F72"/>
          <w:sz w:val="32"/>
          <w:szCs w:val="32"/>
        </w:rPr>
        <w:t xml:space="preserve">1. Executive Summary</w:t>
      </w:r>
    </w:p>
    <w:p>
      <w:pPr>
        <w:spacing w:after="120"/>
        <w:jc w:val="left"/>
      </w:pPr>
      <w:r>
        <w:rPr>
          <w:rFonts w:ascii="Calibri" w:cs="Calibri" w:eastAsia="Calibri" w:hAnsi="Calibri"/>
          <w:sz w:val="22"/>
          <w:szCs w:val="22"/>
        </w:rPr>
        <w:t xml:space="preserve">ContractAI is an AI-powered contract review and lifecycle management platform designed for Indian SMBs and startups. The platform eliminates the need for expensive legal counsel for routine contract review by using large language models to analyze contract documents, identify risky clauses, and suggest modifications.</w:t>
      </w:r>
    </w:p>
    <w:p>
      <w:pPr>
        <w:spacing w:after="120"/>
        <w:jc w:val="left"/>
      </w:pPr>
      <w:r>
        <w:rPr>
          <w:rFonts w:ascii="Calibri" w:cs="Calibri" w:eastAsia="Calibri" w:hAnsi="Calibri"/>
          <w:sz w:val="22"/>
          <w:szCs w:val="22"/>
        </w:rPr>
        <w:t xml:space="preserve">Indian startups and SMBs routinely sign contracts with significantly larger counterparties (enterprise clients, investors, vendors) where the power dynamic results in one-sided agreements. ContractAI levels the playing field by providing instant, affordable contract intelligence that was previously available only to companies with in-house legal teams.</w:t>
      </w:r>
    </w:p>
    <w:p>
      <w:pPr>
        <w:spacing w:after="120"/>
        <w:jc w:val="left"/>
      </w:pPr>
      <w:r>
        <w:rPr>
          <w:rFonts w:ascii="Calibri" w:cs="Calibri" w:eastAsia="Calibri" w:hAnsi="Calibri"/>
          <w:sz w:val="22"/>
          <w:szCs w:val="22"/>
        </w:rPr>
        <w:t xml:space="preserve">Key capabilities include:</w:t>
      </w:r>
    </w:p>
    <w:p>
      <w:pPr>
        <w:pStyle w:val="ListParagraph"/>
        <w:numPr>
          <w:ilvl w:val="0"/>
          <w:numId w:val="2"/>
        </w:numPr>
        <w:spacing w:after="80"/>
      </w:pPr>
      <w:r>
        <w:rPr>
          <w:rFonts w:ascii="Calibri" w:cs="Calibri" w:eastAsia="Calibri" w:hAnsi="Calibri"/>
          <w:sz w:val="22"/>
          <w:szCs w:val="22"/>
        </w:rPr>
        <w:t xml:space="preserve">Upload any contract (PDF or DOCX) and receive a comprehensive risk analysis within minutes</w:t>
      </w:r>
    </w:p>
    <w:p>
      <w:pPr>
        <w:pStyle w:val="ListParagraph"/>
        <w:numPr>
          <w:ilvl w:val="0"/>
          <w:numId w:val="2"/>
        </w:numPr>
        <w:spacing w:after="80"/>
      </w:pPr>
      <w:r>
        <w:rPr>
          <w:rFonts w:ascii="Calibri" w:cs="Calibri" w:eastAsia="Calibri" w:hAnsi="Calibri"/>
          <w:sz w:val="22"/>
          <w:szCs w:val="22"/>
        </w:rPr>
        <w:t xml:space="preserve">Automatic detection of risky clauses: unlimited liability, broad IP assignment, one-sided termination, auto-renewal traps, and aggressive non-compete provisions</w:t>
      </w:r>
    </w:p>
    <w:p>
      <w:pPr>
        <w:pStyle w:val="ListParagraph"/>
        <w:numPr>
          <w:ilvl w:val="0"/>
          <w:numId w:val="2"/>
        </w:numPr>
        <w:spacing w:after="80"/>
      </w:pPr>
      <w:r>
        <w:rPr>
          <w:rFonts w:ascii="Calibri" w:cs="Calibri" w:eastAsia="Calibri" w:hAnsi="Calibri"/>
          <w:sz w:val="22"/>
          <w:szCs w:val="22"/>
        </w:rPr>
        <w:t xml:space="preserve">Plain-language explanations of legal jargon so non-lawyers can understand what they are signing</w:t>
      </w:r>
    </w:p>
    <w:p>
      <w:pPr>
        <w:pStyle w:val="ListParagraph"/>
        <w:numPr>
          <w:ilvl w:val="0"/>
          <w:numId w:val="2"/>
        </w:numPr>
        <w:spacing w:after="80"/>
      </w:pPr>
      <w:r>
        <w:rPr>
          <w:rFonts w:ascii="Calibri" w:cs="Calibri" w:eastAsia="Calibri" w:hAnsi="Calibri"/>
          <w:sz w:val="22"/>
          <w:szCs w:val="22"/>
        </w:rPr>
        <w:t xml:space="preserve">AI-generated counter-proposals with tracked changes ready for negotiation</w:t>
      </w:r>
    </w:p>
    <w:p>
      <w:pPr>
        <w:pStyle w:val="ListParagraph"/>
        <w:numPr>
          <w:ilvl w:val="0"/>
          <w:numId w:val="2"/>
        </w:numPr>
        <w:spacing w:after="80"/>
      </w:pPr>
      <w:r>
        <w:rPr>
          <w:rFonts w:ascii="Calibri" w:cs="Calibri" w:eastAsia="Calibri" w:hAnsi="Calibri"/>
          <w:sz w:val="22"/>
          <w:szCs w:val="22"/>
        </w:rPr>
        <w:t xml:space="preserve">Contract template library with pre-vetted templates for common Indian business agreements</w:t>
      </w:r>
    </w:p>
    <w:p>
      <w:pPr>
        <w:pStyle w:val="ListParagraph"/>
        <w:numPr>
          <w:ilvl w:val="0"/>
          <w:numId w:val="2"/>
        </w:numPr>
        <w:spacing w:after="80"/>
      </w:pPr>
      <w:r>
        <w:rPr>
          <w:rFonts w:ascii="Calibri" w:cs="Calibri" w:eastAsia="Calibri" w:hAnsi="Calibri"/>
          <w:sz w:val="22"/>
          <w:szCs w:val="22"/>
        </w:rPr>
        <w:t xml:space="preserve">Full lifecycle management with version control, e-signature, and deadline tracking</w:t>
      </w:r>
    </w:p>
    <w:p>
      <w:pPr>
        <w:pStyle w:val="ListParagraph"/>
        <w:numPr>
          <w:ilvl w:val="0"/>
          <w:numId w:val="2"/>
        </w:numPr>
        <w:spacing w:after="80"/>
      </w:pPr>
      <w:r>
        <w:rPr>
          <w:rFonts w:ascii="Calibri" w:cs="Calibri" w:eastAsia="Calibri" w:hAnsi="Calibri"/>
          <w:sz w:val="22"/>
          <w:szCs w:val="22"/>
        </w:rPr>
        <w:t xml:space="preserve">Indian law compliance checks covering the Indian Contract Act, IT Act, and DPDP Act</w:t>
      </w:r>
    </w:p>
    <w:p>
      <w:pPr>
        <w:spacing w:after="120"/>
        <w:jc w:val="left"/>
      </w:pPr>
      <w:r>
        <w:rPr>
          <w:rFonts w:ascii="Calibri" w:cs="Calibri" w:eastAsia="Calibri" w:hAnsi="Calibri"/>
          <w:sz w:val="22"/>
          <w:szCs w:val="22"/>
        </w:rPr>
        <w:t xml:space="preserve">The platform targets the estimated 1.4 million active startups and 63 million MSMEs in India that collectively sign millions of contracts annually with little or no legal review.</w:t>
      </w:r>
    </w:p>
    <w:p>
      <w:r>
        <w:br w:type="page"/>
      </w:r>
    </w:p>
    <w:p>
      <w:pPr>
        <w:pStyle w:val="Heading1"/>
        <w:spacing w:after="200" w:before="360"/>
      </w:pPr>
      <w:r>
        <w:rPr>
          <w:rFonts w:ascii="Calibri" w:cs="Calibri" w:eastAsia="Calibri" w:hAnsi="Calibri"/>
          <w:b/>
          <w:bCs/>
          <w:color w:val="1B4F72"/>
          <w:sz w:val="32"/>
          <w:szCs w:val="32"/>
        </w:rPr>
        <w:t xml:space="preserve">2. System Architecture</w:t>
      </w:r>
    </w:p>
    <w:p>
      <w:pPr>
        <w:spacing w:after="120"/>
        <w:jc w:val="left"/>
      </w:pPr>
      <w:r>
        <w:rPr>
          <w:rFonts w:ascii="Calibri" w:cs="Calibri" w:eastAsia="Calibri" w:hAnsi="Calibri"/>
          <w:sz w:val="22"/>
          <w:szCs w:val="22"/>
        </w:rPr>
        <w:t xml:space="preserve">ContractAI combines document processing, vector search, and LLM-powered analysis in a pipeline architecture optimized for accuracy and speed.</w:t>
      </w:r>
    </w:p>
    <w:p>
      <w:pPr>
        <w:pStyle w:val="Heading2"/>
        <w:spacing w:after="160" w:before="280"/>
      </w:pPr>
      <w:r>
        <w:rPr>
          <w:rFonts w:ascii="Calibri" w:cs="Calibri" w:eastAsia="Calibri" w:hAnsi="Calibri"/>
          <w:b/>
          <w:bCs/>
          <w:color w:val="1B4F72"/>
          <w:sz w:val="26"/>
          <w:szCs w:val="26"/>
        </w:rPr>
        <w:t xml:space="preserve">2.1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4F72" w:color="auto" w:val="clear"/>
            <w:vAlign w:val="center"/>
          </w:tcPr>
          <w:p>
            <w:pPr>
              <w:spacing w:after="40" w:before="40"/>
              <w:jc w:val="left"/>
            </w:pPr>
            <w:r>
              <w:rPr>
                <w:rFonts w:ascii="Calibri" w:cs="Calibri" w:eastAsia="Calibri" w:hAnsi="Calibri"/>
                <w:b/>
                <w:bCs/>
                <w:color w:val="FFFFFF"/>
                <w:sz w:val="20"/>
                <w:szCs w:val="20"/>
              </w:rPr>
              <w:t xml:space="preserve">Layer</w:t>
            </w:r>
          </w:p>
        </w:tc>
        <w:tc>
          <w:tcPr>
            <w:tcW w:type="dxa" w:w="6000"/>
            <w:shd w:fill="1B4F72" w:color="auto" w:val="clear"/>
            <w:vAlign w:val="center"/>
          </w:tcPr>
          <w:p>
            <w:pPr>
              <w:spacing w:after="40" w:before="40"/>
              <w:jc w:val="left"/>
            </w:pPr>
            <w:r>
              <w:rPr>
                <w:rFonts w:ascii="Calibri" w:cs="Calibri" w:eastAsia="Calibri" w:hAnsi="Calibri"/>
                <w:b/>
                <w:bCs/>
                <w:color w:val="FFFFFF"/>
                <w:sz w:val="20"/>
                <w:szCs w:val="20"/>
              </w:rPr>
              <w:t xml:space="preserve">Technology</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Backend API</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FastAPI (Python 3.12) with async processing</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Frontend</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React / Next.js 14 with TypeScript</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Primary Database</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PostgreSQL 16 with full-text search</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Vector Store</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Qdrant for clause similarity search</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Cache &amp; Queue</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Redis 7 (BullMQ for document processing pipeline)</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AI / LLM</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OpenRouter (GPT-4o-mini, Claude Haiku) for clause analysis</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Document Parsing</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PyMuPDF (PDF), python-docx (DOCX), OCR via Tesseract</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E-Signatures</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Digio API (India-specific, Aadhaar e-sign)</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File Storage</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S3-compatible object storage with client-side encryption</w:t>
            </w:r>
          </w:p>
        </w:tc>
      </w:tr>
    </w:tbl>
    <w:p>
      <w:pPr>
        <w:pStyle w:val="Heading2"/>
        <w:spacing w:after="160" w:before="280"/>
      </w:pPr>
      <w:r>
        <w:rPr>
          <w:rFonts w:ascii="Calibri" w:cs="Calibri" w:eastAsia="Calibri" w:hAnsi="Calibri"/>
          <w:b/>
          <w:bCs/>
          <w:color w:val="1B4F72"/>
          <w:sz w:val="26"/>
          <w:szCs w:val="26"/>
        </w:rPr>
        <w:t xml:space="preserve">2.2 Document Processing Pipeline</w:t>
      </w:r>
    </w:p>
    <w:p>
      <w:pPr>
        <w:spacing w:after="120"/>
        <w:jc w:val="left"/>
      </w:pPr>
      <w:r>
        <w:rPr>
          <w:rFonts w:ascii="Calibri" w:cs="Calibri" w:eastAsia="Calibri" w:hAnsi="Calibri"/>
          <w:sz w:val="22"/>
          <w:szCs w:val="22"/>
        </w:rPr>
        <w:t xml:space="preserve">When a user uploads a contract, the system processes it through a multi-stage pipeline:</w:t>
      </w:r>
    </w:p>
    <w:p>
      <w:pPr>
        <w:pStyle w:val="ListParagraph"/>
        <w:numPr>
          <w:ilvl w:val="0"/>
          <w:numId w:val="2"/>
        </w:numPr>
        <w:spacing w:after="80"/>
      </w:pPr>
      <w:r>
        <w:rPr>
          <w:rFonts w:ascii="Calibri" w:cs="Calibri" w:eastAsia="Calibri" w:hAnsi="Calibri"/>
          <w:sz w:val="22"/>
          <w:szCs w:val="22"/>
        </w:rPr>
        <w:t xml:space="preserve">Stage 1 - Ingestion: File validation, virus scan, format detection (PDF/DOCX), and storage</w:t>
      </w:r>
    </w:p>
    <w:p>
      <w:pPr>
        <w:pStyle w:val="ListParagraph"/>
        <w:numPr>
          <w:ilvl w:val="0"/>
          <w:numId w:val="2"/>
        </w:numPr>
        <w:spacing w:after="80"/>
      </w:pPr>
      <w:r>
        <w:rPr>
          <w:rFonts w:ascii="Calibri" w:cs="Calibri" w:eastAsia="Calibri" w:hAnsi="Calibri"/>
          <w:sz w:val="22"/>
          <w:szCs w:val="22"/>
        </w:rPr>
        <w:t xml:space="preserve">Stage 2 - Extraction: Text extraction with layout preservation. OCR for scanned documents. Tables, headers, and clause boundaries are detected.</w:t>
      </w:r>
    </w:p>
    <w:p>
      <w:pPr>
        <w:pStyle w:val="ListParagraph"/>
        <w:numPr>
          <w:ilvl w:val="0"/>
          <w:numId w:val="2"/>
        </w:numPr>
        <w:spacing w:after="80"/>
      </w:pPr>
      <w:r>
        <w:rPr>
          <w:rFonts w:ascii="Calibri" w:cs="Calibri" w:eastAsia="Calibri" w:hAnsi="Calibri"/>
          <w:sz w:val="22"/>
          <w:szCs w:val="22"/>
        </w:rPr>
        <w:t xml:space="preserve">Stage 3 - Clause Segmentation: The document is split into individual clauses using heading detection, numbering patterns, and ML-based boundary detection.</w:t>
      </w:r>
    </w:p>
    <w:p>
      <w:pPr>
        <w:pStyle w:val="ListParagraph"/>
        <w:numPr>
          <w:ilvl w:val="0"/>
          <w:numId w:val="2"/>
        </w:numPr>
        <w:spacing w:after="80"/>
      </w:pPr>
      <w:r>
        <w:rPr>
          <w:rFonts w:ascii="Calibri" w:cs="Calibri" w:eastAsia="Calibri" w:hAnsi="Calibri"/>
          <w:sz w:val="22"/>
          <w:szCs w:val="22"/>
        </w:rPr>
        <w:t xml:space="preserve">Stage 4 - Embedding: Each clause is embedded using a sentence transformer model and stored in Qdrant for similarity search against known clause patterns.</w:t>
      </w:r>
    </w:p>
    <w:p>
      <w:pPr>
        <w:pStyle w:val="ListParagraph"/>
        <w:numPr>
          <w:ilvl w:val="0"/>
          <w:numId w:val="2"/>
        </w:numPr>
        <w:spacing w:after="80"/>
      </w:pPr>
      <w:r>
        <w:rPr>
          <w:rFonts w:ascii="Calibri" w:cs="Calibri" w:eastAsia="Calibri" w:hAnsi="Calibri"/>
          <w:sz w:val="22"/>
          <w:szCs w:val="22"/>
        </w:rPr>
        <w:t xml:space="preserve">Stage 5 - Risk Analysis: Each clause is analyzed by the LLM against a risk taxonomy. Known patterns are matched via vector search; novel clauses get full LLM review.</w:t>
      </w:r>
    </w:p>
    <w:p>
      <w:pPr>
        <w:pStyle w:val="ListParagraph"/>
        <w:numPr>
          <w:ilvl w:val="0"/>
          <w:numId w:val="2"/>
        </w:numPr>
        <w:spacing w:after="80"/>
      </w:pPr>
      <w:r>
        <w:rPr>
          <w:rFonts w:ascii="Calibri" w:cs="Calibri" w:eastAsia="Calibri" w:hAnsi="Calibri"/>
          <w:sz w:val="22"/>
          <w:szCs w:val="22"/>
        </w:rPr>
        <w:t xml:space="preserve">Stage 6 - Report Generation: Risk scores, explanations, and suggestions are compiled into a structured review report.</w:t>
      </w:r>
    </w:p>
    <w:p>
      <w:pPr>
        <w:pStyle w:val="Heading2"/>
        <w:spacing w:after="160" w:before="280"/>
      </w:pPr>
      <w:r>
        <w:rPr>
          <w:rFonts w:ascii="Calibri" w:cs="Calibri" w:eastAsia="Calibri" w:hAnsi="Calibri"/>
          <w:b/>
          <w:bCs/>
          <w:color w:val="1B4F72"/>
          <w:sz w:val="26"/>
          <w:szCs w:val="26"/>
        </w:rPr>
        <w:t xml:space="preserve">2.3 Vector Search Architecture</w:t>
      </w:r>
    </w:p>
    <w:p>
      <w:pPr>
        <w:spacing w:after="120"/>
        <w:jc w:val="left"/>
      </w:pPr>
      <w:r>
        <w:rPr>
          <w:rFonts w:ascii="Calibri" w:cs="Calibri" w:eastAsia="Calibri" w:hAnsi="Calibri"/>
          <w:sz w:val="22"/>
          <w:szCs w:val="22"/>
        </w:rPr>
        <w:t xml:space="preserve">ContractAI maintains a curated vector database of clause patterns organized by category (liability, IP, termination, payment, confidentiality, etc.). When a new clause is analyzed, the system first searches for similar clauses in the vector store. If a high-confidence match is found, the pre-computed risk assessment is used directly, reducing LLM API calls and improving consistency. Novel or ambiguous clauses are sent to the LLM for full analysis, and the result is added to the vector store for future reference.</w:t>
      </w:r>
    </w:p>
    <w:p>
      <w:r>
        <w:br w:type="page"/>
      </w:r>
    </w:p>
    <w:p>
      <w:pPr>
        <w:pStyle w:val="Heading1"/>
        <w:spacing w:after="200" w:before="360"/>
      </w:pPr>
      <w:r>
        <w:rPr>
          <w:rFonts w:ascii="Calibri" w:cs="Calibri" w:eastAsia="Calibri" w:hAnsi="Calibri"/>
          <w:b/>
          <w:bCs/>
          <w:color w:val="1B4F72"/>
          <w:sz w:val="32"/>
          <w:szCs w:val="32"/>
        </w:rPr>
        <w:t xml:space="preserve">3. Data Model</w:t>
      </w:r>
    </w:p>
    <w:p>
      <w:pPr>
        <w:spacing w:after="120"/>
        <w:jc w:val="left"/>
      </w:pPr>
      <w:r>
        <w:rPr>
          <w:rFonts w:ascii="Calibri" w:cs="Calibri" w:eastAsia="Calibri" w:hAnsi="Calibri"/>
          <w:sz w:val="22"/>
          <w:szCs w:val="22"/>
        </w:rPr>
        <w:t xml:space="preserve">The database schema supports the full contract lifecycle from upload through signature and renewal tracking. All tables include organization_id for multi-tenant isolation.</w:t>
      </w:r>
    </w:p>
    <w:p>
      <w:pPr>
        <w:pStyle w:val="Heading2"/>
        <w:spacing w:after="160" w:before="280"/>
      </w:pPr>
      <w:r>
        <w:rPr>
          <w:rFonts w:ascii="Calibri" w:cs="Calibri" w:eastAsia="Calibri" w:hAnsi="Calibri"/>
          <w:b/>
          <w:bCs/>
          <w:color w:val="1B4F72"/>
          <w:sz w:val="26"/>
          <w:szCs w:val="26"/>
        </w:rPr>
        <w:t xml:space="preserve">3.1 Core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shd w:fill="1B4F72" w:color="auto" w:val="clear"/>
            <w:vAlign w:val="center"/>
          </w:tcPr>
          <w:p>
            <w:pPr>
              <w:spacing w:after="40" w:before="40"/>
              <w:jc w:val="left"/>
            </w:pPr>
            <w:r>
              <w:rPr>
                <w:rFonts w:ascii="Calibri" w:cs="Calibri" w:eastAsia="Calibri" w:hAnsi="Calibri"/>
                <w:b/>
                <w:bCs/>
                <w:color w:val="FFFFFF"/>
                <w:sz w:val="20"/>
                <w:szCs w:val="20"/>
              </w:rPr>
              <w:t xml:space="preserve">Table</w:t>
            </w:r>
          </w:p>
        </w:tc>
        <w:tc>
          <w:tcPr>
            <w:tcW w:type="dxa" w:w="3500"/>
            <w:shd w:fill="1B4F72" w:color="auto" w:val="clear"/>
            <w:vAlign w:val="center"/>
          </w:tcPr>
          <w:p>
            <w:pPr>
              <w:spacing w:after="40" w:before="40"/>
              <w:jc w:val="left"/>
            </w:pPr>
            <w:r>
              <w:rPr>
                <w:rFonts w:ascii="Calibri" w:cs="Calibri" w:eastAsia="Calibri" w:hAnsi="Calibri"/>
                <w:b/>
                <w:bCs/>
                <w:color w:val="FFFFFF"/>
                <w:sz w:val="20"/>
                <w:szCs w:val="20"/>
              </w:rPr>
              <w:t xml:space="preserve">Purpose</w:t>
            </w:r>
          </w:p>
        </w:tc>
        <w:tc>
          <w:tcPr>
            <w:tcW w:type="dxa" w:w="3000"/>
            <w:shd w:fill="1B4F72" w:color="auto" w:val="clear"/>
            <w:vAlign w:val="center"/>
          </w:tcPr>
          <w:p>
            <w:pPr>
              <w:spacing w:after="40" w:before="40"/>
              <w:jc w:val="left"/>
            </w:pPr>
            <w:r>
              <w:rPr>
                <w:rFonts w:ascii="Calibri" w:cs="Calibri" w:eastAsia="Calibri" w:hAnsi="Calibri"/>
                <w:b/>
                <w:bCs/>
                <w:color w:val="FFFFFF"/>
                <w:sz w:val="20"/>
                <w:szCs w:val="20"/>
              </w:rPr>
              <w:t xml:space="preserve">Key Fields</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organizations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Tenant companies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name, domain, plan_tier, settings</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contracts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Contract documents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title, type, status, counterparty_id, effective_date</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clauses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Extracted clause segments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contract_id, text, category, position, risk_level</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risk_assessments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AI risk analysis results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clause_id, risk_score, explanation, suggestion</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suggestions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AI-generated modifications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clause_id, original_text, suggested_text, rationale</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templates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Contract templates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name, type, content, variables, version</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template_variables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Template placeholder fields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template_id, key, label, type, default_value</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versions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Contract version history</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contract_id, version_no, file_url, changes_summary</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signatures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E-signature records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contract_id, signer_name, signer_email, signed_at</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counterparties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External parties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name, email, company, contracts_count</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tags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Contract labels and categories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name, color, org_id</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comments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Review comments and discussions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contract_id, clause_id, user_id, text, resolved</w:t>
            </w:r>
          </w:p>
        </w:tc>
      </w:tr>
    </w:tbl>
    <w:p>
      <w:pPr>
        <w:pStyle w:val="Heading2"/>
        <w:spacing w:after="160" w:before="280"/>
      </w:pPr>
      <w:r>
        <w:rPr>
          <w:rFonts w:ascii="Calibri" w:cs="Calibri" w:eastAsia="Calibri" w:hAnsi="Calibri"/>
          <w:b/>
          <w:bCs/>
          <w:color w:val="1B4F72"/>
          <w:sz w:val="26"/>
          <w:szCs w:val="26"/>
        </w:rPr>
        <w:t xml:space="preserve">3.2 Key Relationships</w:t>
      </w:r>
    </w:p>
    <w:p>
      <w:pPr>
        <w:pStyle w:val="ListParagraph"/>
        <w:numPr>
          <w:ilvl w:val="0"/>
          <w:numId w:val="2"/>
        </w:numPr>
        <w:spacing w:after="80"/>
      </w:pPr>
      <w:r>
        <w:rPr>
          <w:rFonts w:ascii="Calibri" w:cs="Calibri" w:eastAsia="Calibri" w:hAnsi="Calibri"/>
          <w:sz w:val="22"/>
          <w:szCs w:val="22"/>
        </w:rPr>
        <w:t xml:space="preserve">contracts belong to organizations and reference a counterparty</w:t>
      </w:r>
    </w:p>
    <w:p>
      <w:pPr>
        <w:pStyle w:val="ListParagraph"/>
        <w:numPr>
          <w:ilvl w:val="0"/>
          <w:numId w:val="2"/>
        </w:numPr>
        <w:spacing w:after="80"/>
      </w:pPr>
      <w:r>
        <w:rPr>
          <w:rFonts w:ascii="Calibri" w:cs="Calibri" w:eastAsia="Calibri" w:hAnsi="Calibri"/>
          <w:sz w:val="22"/>
          <w:szCs w:val="22"/>
        </w:rPr>
        <w:t xml:space="preserve">clauses are extracted from contracts; each clause has one risk_assessment and zero or more suggestions</w:t>
      </w:r>
    </w:p>
    <w:p>
      <w:pPr>
        <w:pStyle w:val="ListParagraph"/>
        <w:numPr>
          <w:ilvl w:val="0"/>
          <w:numId w:val="2"/>
        </w:numPr>
        <w:spacing w:after="80"/>
      </w:pPr>
      <w:r>
        <w:rPr>
          <w:rFonts w:ascii="Calibri" w:cs="Calibri" w:eastAsia="Calibri" w:hAnsi="Calibri"/>
          <w:sz w:val="22"/>
          <w:szCs w:val="22"/>
        </w:rPr>
        <w:t xml:space="preserve">versions track the full history of contract modifications</w:t>
      </w:r>
    </w:p>
    <w:p>
      <w:pPr>
        <w:pStyle w:val="ListParagraph"/>
        <w:numPr>
          <w:ilvl w:val="0"/>
          <w:numId w:val="2"/>
        </w:numPr>
        <w:spacing w:after="80"/>
      </w:pPr>
      <w:r>
        <w:rPr>
          <w:rFonts w:ascii="Calibri" w:cs="Calibri" w:eastAsia="Calibri" w:hAnsi="Calibri"/>
          <w:sz w:val="22"/>
          <w:szCs w:val="22"/>
        </w:rPr>
        <w:t xml:space="preserve">signatures are collected per contract with timestamp and verification</w:t>
      </w:r>
    </w:p>
    <w:p>
      <w:pPr>
        <w:pStyle w:val="ListParagraph"/>
        <w:numPr>
          <w:ilvl w:val="0"/>
          <w:numId w:val="2"/>
        </w:numPr>
        <w:spacing w:after="80"/>
      </w:pPr>
      <w:r>
        <w:rPr>
          <w:rFonts w:ascii="Calibri" w:cs="Calibri" w:eastAsia="Calibri" w:hAnsi="Calibri"/>
          <w:sz w:val="22"/>
          <w:szCs w:val="22"/>
        </w:rPr>
        <w:t xml:space="preserve">comments can be attached to specific clauses for collaborative review</w:t>
      </w:r>
    </w:p>
    <w:p>
      <w:pPr>
        <w:pStyle w:val="ListParagraph"/>
        <w:numPr>
          <w:ilvl w:val="0"/>
          <w:numId w:val="2"/>
        </w:numPr>
        <w:spacing w:after="80"/>
      </w:pPr>
      <w:r>
        <w:rPr>
          <w:rFonts w:ascii="Calibri" w:cs="Calibri" w:eastAsia="Calibri" w:hAnsi="Calibri"/>
          <w:sz w:val="22"/>
          <w:szCs w:val="22"/>
        </w:rPr>
        <w:t xml:space="preserve">templates contain template_variables that are substituted during contract generation</w:t>
      </w:r>
    </w:p>
    <w:p>
      <w:pPr>
        <w:pStyle w:val="Heading1"/>
        <w:spacing w:after="200" w:before="360"/>
      </w:pPr>
      <w:r>
        <w:rPr>
          <w:rFonts w:ascii="Calibri" w:cs="Calibri" w:eastAsia="Calibri" w:hAnsi="Calibri"/>
          <w:b/>
          <w:bCs/>
          <w:color w:val="1B4F72"/>
          <w:sz w:val="32"/>
          <w:szCs w:val="32"/>
        </w:rPr>
        <w:t xml:space="preserve">4. Core Features</w:t>
      </w:r>
    </w:p>
    <w:p>
      <w:pPr>
        <w:pStyle w:val="Heading2"/>
        <w:spacing w:after="160" w:before="280"/>
      </w:pPr>
      <w:r>
        <w:rPr>
          <w:rFonts w:ascii="Calibri" w:cs="Calibri" w:eastAsia="Calibri" w:hAnsi="Calibri"/>
          <w:b/>
          <w:bCs/>
          <w:color w:val="1B4F72"/>
          <w:sz w:val="26"/>
          <w:szCs w:val="26"/>
        </w:rPr>
        <w:t xml:space="preserve">4.1 AI Contract Review</w:t>
      </w:r>
    </w:p>
    <w:p>
      <w:pPr>
        <w:spacing w:after="120"/>
        <w:jc w:val="left"/>
      </w:pPr>
      <w:r>
        <w:rPr>
          <w:rFonts w:ascii="Calibri" w:cs="Calibri" w:eastAsia="Calibri" w:hAnsi="Calibri"/>
          <w:sz w:val="22"/>
          <w:szCs w:val="22"/>
        </w:rPr>
        <w:t xml:space="preserve">Users upload any contract in PDF or DOCX format and receive a comprehensive review within 2-5 minutes. The review includes:</w:t>
      </w:r>
    </w:p>
    <w:p>
      <w:pPr>
        <w:pStyle w:val="ListParagraph"/>
        <w:numPr>
          <w:ilvl w:val="0"/>
          <w:numId w:val="2"/>
        </w:numPr>
        <w:spacing w:after="80"/>
      </w:pPr>
      <w:r>
        <w:rPr>
          <w:rFonts w:ascii="Calibri" w:cs="Calibri" w:eastAsia="Calibri" w:hAnsi="Calibri"/>
          <w:sz w:val="22"/>
          <w:szCs w:val="22"/>
        </w:rPr>
        <w:t xml:space="preserve">Overall risk score (0-100) with risk level classification</w:t>
      </w:r>
    </w:p>
    <w:p>
      <w:pPr>
        <w:pStyle w:val="ListParagraph"/>
        <w:numPr>
          <w:ilvl w:val="0"/>
          <w:numId w:val="2"/>
        </w:numPr>
        <w:spacing w:after="80"/>
      </w:pPr>
      <w:r>
        <w:rPr>
          <w:rFonts w:ascii="Calibri" w:cs="Calibri" w:eastAsia="Calibri" w:hAnsi="Calibri"/>
          <w:sz w:val="22"/>
          <w:szCs w:val="22"/>
        </w:rPr>
        <w:t xml:space="preserve">Per-clause risk assessment with plain-language explanations</w:t>
      </w:r>
    </w:p>
    <w:p>
      <w:pPr>
        <w:pStyle w:val="ListParagraph"/>
        <w:numPr>
          <w:ilvl w:val="0"/>
          <w:numId w:val="2"/>
        </w:numPr>
        <w:spacing w:after="80"/>
      </w:pPr>
      <w:r>
        <w:rPr>
          <w:rFonts w:ascii="Calibri" w:cs="Calibri" w:eastAsia="Calibri" w:hAnsi="Calibri"/>
          <w:sz w:val="22"/>
          <w:szCs w:val="22"/>
        </w:rPr>
        <w:t xml:space="preserve">Specific suggestions for modifications to reduce risk</w:t>
      </w:r>
    </w:p>
    <w:p>
      <w:pPr>
        <w:pStyle w:val="ListParagraph"/>
        <w:numPr>
          <w:ilvl w:val="0"/>
          <w:numId w:val="2"/>
        </w:numPr>
        <w:spacing w:after="80"/>
      </w:pPr>
      <w:r>
        <w:rPr>
          <w:rFonts w:ascii="Calibri" w:cs="Calibri" w:eastAsia="Calibri" w:hAnsi="Calibri"/>
          <w:sz w:val="22"/>
          <w:szCs w:val="22"/>
        </w:rPr>
        <w:t xml:space="preserve">Comparison against market-standard terms for the contract type</w:t>
      </w:r>
    </w:p>
    <w:p>
      <w:pPr>
        <w:pStyle w:val="ListParagraph"/>
        <w:numPr>
          <w:ilvl w:val="0"/>
          <w:numId w:val="2"/>
        </w:numPr>
        <w:spacing w:after="80"/>
      </w:pPr>
      <w:r>
        <w:rPr>
          <w:rFonts w:ascii="Calibri" w:cs="Calibri" w:eastAsia="Calibri" w:hAnsi="Calibri"/>
          <w:sz w:val="22"/>
          <w:szCs w:val="22"/>
        </w:rPr>
        <w:t xml:space="preserve">Indian law compliance flags for Contract Act, IT Act, and DPDP requirements</w:t>
      </w:r>
    </w:p>
    <w:p>
      <w:pPr>
        <w:pStyle w:val="Heading2"/>
        <w:spacing w:after="160" w:before="280"/>
      </w:pPr>
      <w:r>
        <w:rPr>
          <w:rFonts w:ascii="Calibri" w:cs="Calibri" w:eastAsia="Calibri" w:hAnsi="Calibri"/>
          <w:b/>
          <w:bCs/>
          <w:color w:val="1B4F72"/>
          <w:sz w:val="26"/>
          <w:szCs w:val="26"/>
        </w:rPr>
        <w:t xml:space="preserve">4.2 Risky Clause Detection</w:t>
      </w:r>
    </w:p>
    <w:p>
      <w:pPr>
        <w:spacing w:after="120"/>
        <w:jc w:val="left"/>
      </w:pPr>
      <w:r>
        <w:rPr>
          <w:rFonts w:ascii="Calibri" w:cs="Calibri" w:eastAsia="Calibri" w:hAnsi="Calibri"/>
          <w:sz w:val="22"/>
          <w:szCs w:val="22"/>
        </w:rPr>
        <w:t xml:space="preserve">The system is trained to identify the following categories of risky clauses: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c>
          <w:tcPr>
            <w:tcW w:type="dxa" w:w="2500"/>
            <w:shd w:fill="1B4F72" w:color="auto" w:val="clear"/>
            <w:vAlign w:val="center"/>
          </w:tcPr>
          <w:p>
            <w:pPr>
              <w:spacing w:after="40" w:before="40"/>
              <w:jc w:val="left"/>
            </w:pPr>
            <w:r>
              <w:rPr>
                <w:rFonts w:ascii="Calibri" w:cs="Calibri" w:eastAsia="Calibri" w:hAnsi="Calibri"/>
                <w:b/>
                <w:bCs/>
                <w:color w:val="FFFFFF"/>
                <w:sz w:val="20"/>
                <w:szCs w:val="20"/>
              </w:rPr>
              <w:t xml:space="preserve">Clause Type</w:t>
            </w:r>
          </w:p>
        </w:tc>
        <w:tc>
          <w:tcPr>
            <w:tcW w:type="dxa" w:w="1500"/>
            <w:shd w:fill="1B4F72" w:color="auto" w:val="clear"/>
            <w:vAlign w:val="center"/>
          </w:tcPr>
          <w:p>
            <w:pPr>
              <w:spacing w:after="40" w:before="40"/>
              <w:jc w:val="left"/>
            </w:pPr>
            <w:r>
              <w:rPr>
                <w:rFonts w:ascii="Calibri" w:cs="Calibri" w:eastAsia="Calibri" w:hAnsi="Calibri"/>
                <w:b/>
                <w:bCs/>
                <w:color w:val="FFFFFF"/>
                <w:sz w:val="20"/>
                <w:szCs w:val="20"/>
              </w:rPr>
              <w:t xml:space="preserve">Risk Level</w:t>
            </w:r>
          </w:p>
        </w:tc>
        <w:tc>
          <w:tcPr>
            <w:tcW w:type="dxa" w:w="5000"/>
            <w:shd w:fill="1B4F72" w:color="auto" w:val="clear"/>
            <w:vAlign w:val="center"/>
          </w:tcPr>
          <w:p>
            <w:pPr>
              <w:spacing w:after="40" w:before="40"/>
              <w:jc w:val="left"/>
            </w:pPr>
            <w:r>
              <w:rPr>
                <w:rFonts w:ascii="Calibri" w:cs="Calibri" w:eastAsia="Calibri" w:hAnsi="Calibri"/>
                <w:b/>
                <w:bCs/>
                <w:color w:val="FFFFFF"/>
                <w:sz w:val="20"/>
                <w:szCs w:val="20"/>
              </w:rPr>
              <w:t xml:space="preserve">Example Flags</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Unlimited Liability</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Critical</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No cap on damages; indemnification without limits</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Broad IP Assignment</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Critical</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All work product IP transfers to client including background IP</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One-sided Termination</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High</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Client can terminate at will; vendor needs 90-day notice</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Auto-Renewal</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Medium</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Contract auto-renews without explicit opt-in; short cancellation window</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Non-Compete</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High</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Broad geographic/industry scope; duration exceeds 12 months</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Exclusivity</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High</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Prevents working with competitors; no reciprocal obligation</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Data Rights</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Medium</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Broad data usage rights; no deletion obligation post-termination</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Payment Terms</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Medium</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Payment beyond Net-60; no late payment penalties for client</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Governing Law</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Low</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Foreign jurisdiction; arbitration in inconvenient location</w:t>
            </w:r>
          </w:p>
        </w:tc>
      </w:tr>
    </w:tbl>
    <w:p>
      <w:pPr>
        <w:pStyle w:val="Heading2"/>
        <w:spacing w:after="160" w:before="280"/>
      </w:pPr>
      <w:r>
        <w:rPr>
          <w:rFonts w:ascii="Calibri" w:cs="Calibri" w:eastAsia="Calibri" w:hAnsi="Calibri"/>
          <w:b/>
          <w:bCs/>
          <w:color w:val="1B4F72"/>
          <w:sz w:val="26"/>
          <w:szCs w:val="26"/>
        </w:rPr>
        <w:t xml:space="preserve">4.3 Plain-Language Explanations</w:t>
      </w:r>
    </w:p>
    <w:p>
      <w:pPr>
        <w:spacing w:after="120"/>
        <w:jc w:val="left"/>
      </w:pPr>
      <w:r>
        <w:rPr>
          <w:rFonts w:ascii="Calibri" w:cs="Calibri" w:eastAsia="Calibri" w:hAnsi="Calibri"/>
          <w:sz w:val="22"/>
          <w:szCs w:val="22"/>
        </w:rPr>
        <w:t xml:space="preserve">Every risky clause is accompanied by a plain-language explanation that a non-lawyer can understand. For example, a clause stating 'The Service Provider shall indemnify and hold harmless the Client from any and all claims, damages, losses, costs and expenses' is explained as: 'This means you would be financially responsible for ALL problems that arise, even if the client caused them. This is very one-sided.'</w:t>
      </w:r>
    </w:p>
    <w:p>
      <w:pPr>
        <w:pStyle w:val="Heading2"/>
        <w:spacing w:after="160" w:before="280"/>
      </w:pPr>
      <w:r>
        <w:rPr>
          <w:rFonts w:ascii="Calibri" w:cs="Calibri" w:eastAsia="Calibri" w:hAnsi="Calibri"/>
          <w:b/>
          <w:bCs/>
          <w:color w:val="1B4F72"/>
          <w:sz w:val="26"/>
          <w:szCs w:val="26"/>
        </w:rPr>
        <w:t xml:space="preserve">4.4 Counter-Proposal Generation</w:t>
      </w:r>
    </w:p>
    <w:p>
      <w:pPr>
        <w:spacing w:after="120"/>
        <w:jc w:val="left"/>
      </w:pPr>
      <w:r>
        <w:rPr>
          <w:rFonts w:ascii="Calibri" w:cs="Calibri" w:eastAsia="Calibri" w:hAnsi="Calibri"/>
          <w:sz w:val="22"/>
          <w:szCs w:val="22"/>
        </w:rPr>
        <w:t xml:space="preserve">For each risky clause, ContractAI generates a counter-proposal that protects the user while remaining commercially reasonable. Counter-proposals are presented as tracked changes that can be exported as a redlined DOCX for direct negotiation with the counterparty.</w:t>
      </w:r>
    </w:p>
    <w:p>
      <w:pPr>
        <w:pStyle w:val="Heading2"/>
        <w:spacing w:after="160" w:before="280"/>
      </w:pPr>
      <w:r>
        <w:rPr>
          <w:rFonts w:ascii="Calibri" w:cs="Calibri" w:eastAsia="Calibri" w:hAnsi="Calibri"/>
          <w:b/>
          <w:bCs/>
          <w:color w:val="1B4F72"/>
          <w:sz w:val="26"/>
          <w:szCs w:val="26"/>
        </w:rPr>
        <w:t xml:space="preserve">4.5 Contract Template Library</w:t>
      </w:r>
    </w:p>
    <w:p>
      <w:pPr>
        <w:spacing w:after="120"/>
        <w:jc w:val="left"/>
      </w:pPr>
      <w:r>
        <w:rPr>
          <w:rFonts w:ascii="Calibri" w:cs="Calibri" w:eastAsia="Calibri" w:hAnsi="Calibri"/>
          <w:sz w:val="22"/>
          <w:szCs w:val="22"/>
        </w:rPr>
        <w:t xml:space="preserve">The platform includes pre-vetted templates for common Indian business agreements:</w:t>
      </w:r>
    </w:p>
    <w:p>
      <w:pPr>
        <w:pStyle w:val="ListParagraph"/>
        <w:numPr>
          <w:ilvl w:val="0"/>
          <w:numId w:val="2"/>
        </w:numPr>
        <w:spacing w:after="80"/>
      </w:pPr>
      <w:r>
        <w:rPr>
          <w:rFonts w:ascii="Calibri" w:cs="Calibri" w:eastAsia="Calibri" w:hAnsi="Calibri"/>
          <w:sz w:val="22"/>
          <w:szCs w:val="22"/>
        </w:rPr>
        <w:t xml:space="preserve">Non-Disclosure Agreement (mutual and one-way)</w:t>
      </w:r>
    </w:p>
    <w:p>
      <w:pPr>
        <w:pStyle w:val="ListParagraph"/>
        <w:numPr>
          <w:ilvl w:val="0"/>
          <w:numId w:val="2"/>
        </w:numPr>
        <w:spacing w:after="80"/>
      </w:pPr>
      <w:r>
        <w:rPr>
          <w:rFonts w:ascii="Calibri" w:cs="Calibri" w:eastAsia="Calibri" w:hAnsi="Calibri"/>
          <w:sz w:val="22"/>
          <w:szCs w:val="22"/>
        </w:rPr>
        <w:t xml:space="preserve">Master Service Agreement (IT services, consulting)</w:t>
      </w:r>
    </w:p>
    <w:p>
      <w:pPr>
        <w:pStyle w:val="ListParagraph"/>
        <w:numPr>
          <w:ilvl w:val="0"/>
          <w:numId w:val="2"/>
        </w:numPr>
        <w:spacing w:after="80"/>
      </w:pPr>
      <w:r>
        <w:rPr>
          <w:rFonts w:ascii="Calibri" w:cs="Calibri" w:eastAsia="Calibri" w:hAnsi="Calibri"/>
          <w:sz w:val="22"/>
          <w:szCs w:val="22"/>
        </w:rPr>
        <w:t xml:space="preserve">Employment Agreement (full-time, contractor, intern)</w:t>
      </w:r>
    </w:p>
    <w:p>
      <w:pPr>
        <w:pStyle w:val="ListParagraph"/>
        <w:numPr>
          <w:ilvl w:val="0"/>
          <w:numId w:val="2"/>
        </w:numPr>
        <w:spacing w:after="80"/>
      </w:pPr>
      <w:r>
        <w:rPr>
          <w:rFonts w:ascii="Calibri" w:cs="Calibri" w:eastAsia="Calibri" w:hAnsi="Calibri"/>
          <w:sz w:val="22"/>
          <w:szCs w:val="22"/>
        </w:rPr>
        <w:t xml:space="preserve">Vendor/Supplier Agreement</w:t>
      </w:r>
    </w:p>
    <w:p>
      <w:pPr>
        <w:pStyle w:val="ListParagraph"/>
        <w:numPr>
          <w:ilvl w:val="0"/>
          <w:numId w:val="2"/>
        </w:numPr>
        <w:spacing w:after="80"/>
      </w:pPr>
      <w:r>
        <w:rPr>
          <w:rFonts w:ascii="Calibri" w:cs="Calibri" w:eastAsia="Calibri" w:hAnsi="Calibri"/>
          <w:sz w:val="22"/>
          <w:szCs w:val="22"/>
        </w:rPr>
        <w:t xml:space="preserve">SaaS Subscription Agreement</w:t>
      </w:r>
    </w:p>
    <w:p>
      <w:pPr>
        <w:pStyle w:val="ListParagraph"/>
        <w:numPr>
          <w:ilvl w:val="0"/>
          <w:numId w:val="2"/>
        </w:numPr>
        <w:spacing w:after="80"/>
      </w:pPr>
      <w:r>
        <w:rPr>
          <w:rFonts w:ascii="Calibri" w:cs="Calibri" w:eastAsia="Calibri" w:hAnsi="Calibri"/>
          <w:sz w:val="22"/>
          <w:szCs w:val="22"/>
        </w:rPr>
        <w:t xml:space="preserve">Shareholder Agreement</w:t>
      </w:r>
    </w:p>
    <w:p>
      <w:pPr>
        <w:pStyle w:val="ListParagraph"/>
        <w:numPr>
          <w:ilvl w:val="0"/>
          <w:numId w:val="2"/>
        </w:numPr>
        <w:spacing w:after="80"/>
      </w:pPr>
      <w:r>
        <w:rPr>
          <w:rFonts w:ascii="Calibri" w:cs="Calibri" w:eastAsia="Calibri" w:hAnsi="Calibri"/>
          <w:sz w:val="22"/>
          <w:szCs w:val="22"/>
        </w:rPr>
        <w:t xml:space="preserve">Advisory Agreement with ESOP provisions</w:t>
      </w:r>
    </w:p>
    <w:p>
      <w:pPr>
        <w:pStyle w:val="ListParagraph"/>
        <w:numPr>
          <w:ilvl w:val="0"/>
          <w:numId w:val="2"/>
        </w:numPr>
        <w:spacing w:after="80"/>
      </w:pPr>
      <w:r>
        <w:rPr>
          <w:rFonts w:ascii="Calibri" w:cs="Calibri" w:eastAsia="Calibri" w:hAnsi="Calibri"/>
          <w:sz w:val="22"/>
          <w:szCs w:val="22"/>
        </w:rPr>
        <w:t xml:space="preserve">Freelancer/Contractor Agreement</w:t>
      </w:r>
    </w:p>
    <w:p>
      <w:pPr>
        <w:pStyle w:val="Heading2"/>
        <w:spacing w:after="160" w:before="280"/>
      </w:pPr>
      <w:r>
        <w:rPr>
          <w:rFonts w:ascii="Calibri" w:cs="Calibri" w:eastAsia="Calibri" w:hAnsi="Calibri"/>
          <w:b/>
          <w:bCs/>
          <w:color w:val="1B4F72"/>
          <w:sz w:val="26"/>
          <w:szCs w:val="26"/>
        </w:rPr>
        <w:t xml:space="preserve">4.6 Additional Features</w:t>
      </w:r>
    </w:p>
    <w:p>
      <w:pPr>
        <w:pStyle w:val="ListParagraph"/>
        <w:numPr>
          <w:ilvl w:val="0"/>
          <w:numId w:val="2"/>
        </w:numPr>
        <w:spacing w:after="80"/>
      </w:pPr>
      <w:r>
        <w:rPr>
          <w:rFonts w:ascii="Calibri" w:cs="Calibri" w:eastAsia="Calibri" w:hAnsi="Calibri"/>
          <w:sz w:val="22"/>
          <w:szCs w:val="22"/>
        </w:rPr>
        <w:t xml:space="preserve">Version history with visual diff comparison between contract iterations</w:t>
      </w:r>
    </w:p>
    <w:p>
      <w:pPr>
        <w:pStyle w:val="ListParagraph"/>
        <w:numPr>
          <w:ilvl w:val="0"/>
          <w:numId w:val="2"/>
        </w:numPr>
        <w:spacing w:after="80"/>
      </w:pPr>
      <w:r>
        <w:rPr>
          <w:rFonts w:ascii="Calibri" w:cs="Calibri" w:eastAsia="Calibri" w:hAnsi="Calibri"/>
          <w:sz w:val="22"/>
          <w:szCs w:val="22"/>
        </w:rPr>
        <w:t xml:space="preserve">E-signature integration via Digio (supports Aadhaar e-sign for India)</w:t>
      </w:r>
    </w:p>
    <w:p>
      <w:pPr>
        <w:pStyle w:val="ListParagraph"/>
        <w:numPr>
          <w:ilvl w:val="0"/>
          <w:numId w:val="2"/>
        </w:numPr>
        <w:spacing w:after="80"/>
      </w:pPr>
      <w:r>
        <w:rPr>
          <w:rFonts w:ascii="Calibri" w:cs="Calibri" w:eastAsia="Calibri" w:hAnsi="Calibri"/>
          <w:sz w:val="22"/>
          <w:szCs w:val="22"/>
        </w:rPr>
        <w:t xml:space="preserve">Deadline and renewal tracking with email/WhatsApp alerts 30, 15, and 7 days before key dates</w:t>
      </w:r>
    </w:p>
    <w:p>
      <w:pPr>
        <w:pStyle w:val="ListParagraph"/>
        <w:numPr>
          <w:ilvl w:val="0"/>
          <w:numId w:val="2"/>
        </w:numPr>
        <w:spacing w:after="80"/>
      </w:pPr>
      <w:r>
        <w:rPr>
          <w:rFonts w:ascii="Calibri" w:cs="Calibri" w:eastAsia="Calibri" w:hAnsi="Calibri"/>
          <w:sz w:val="22"/>
          <w:szCs w:val="22"/>
        </w:rPr>
        <w:t xml:space="preserve">Clause library for reusing approved language across contracts</w:t>
      </w:r>
    </w:p>
    <w:p>
      <w:pPr>
        <w:pStyle w:val="ListParagraph"/>
        <w:numPr>
          <w:ilvl w:val="0"/>
          <w:numId w:val="2"/>
        </w:numPr>
        <w:spacing w:after="80"/>
      </w:pPr>
      <w:r>
        <w:rPr>
          <w:rFonts w:ascii="Calibri" w:cs="Calibri" w:eastAsia="Calibri" w:hAnsi="Calibri"/>
          <w:sz w:val="22"/>
          <w:szCs w:val="22"/>
        </w:rPr>
        <w:t xml:space="preserve">Multi-party review workflow with comments, approvals, and audit trail</w:t>
      </w:r>
    </w:p>
    <w:p>
      <w:pPr>
        <w:pStyle w:val="ListParagraph"/>
        <w:numPr>
          <w:ilvl w:val="0"/>
          <w:numId w:val="2"/>
        </w:numPr>
        <w:spacing w:after="80"/>
      </w:pPr>
      <w:r>
        <w:rPr>
          <w:rFonts w:ascii="Calibri" w:cs="Calibri" w:eastAsia="Calibri" w:hAnsi="Calibri"/>
          <w:sz w:val="22"/>
          <w:szCs w:val="22"/>
        </w:rPr>
        <w:t xml:space="preserve">Indian law compliance checks covering Contract Act 1872, IT Act 2000, and DPDP Act 2023</w:t>
      </w:r>
    </w:p>
    <w:p>
      <w:r>
        <w:br w:type="page"/>
      </w:r>
    </w:p>
    <w:p>
      <w:pPr>
        <w:pStyle w:val="Heading1"/>
        <w:spacing w:after="200" w:before="360"/>
      </w:pPr>
      <w:r>
        <w:rPr>
          <w:rFonts w:ascii="Calibri" w:cs="Calibri" w:eastAsia="Calibri" w:hAnsi="Calibri"/>
          <w:b/>
          <w:bCs/>
          <w:color w:val="1B4F72"/>
          <w:sz w:val="32"/>
          <w:szCs w:val="32"/>
        </w:rPr>
        <w:t xml:space="preserve">5. Risk Scoring Model</w:t>
      </w:r>
    </w:p>
    <w:p>
      <w:pPr>
        <w:spacing w:after="120"/>
        <w:jc w:val="left"/>
      </w:pPr>
      <w:r>
        <w:rPr>
          <w:rFonts w:ascii="Calibri" w:cs="Calibri" w:eastAsia="Calibri" w:hAnsi="Calibri"/>
          <w:sz w:val="22"/>
          <w:szCs w:val="22"/>
        </w:rPr>
        <w:t xml:space="preserve">ContractAI uses a multi-factor risk scoring model that produces both an overall contract risk score and individual clause-level scores:</w:t>
      </w:r>
    </w:p>
    <w:p>
      <w:pPr>
        <w:pStyle w:val="Heading2"/>
        <w:spacing w:after="160" w:before="280"/>
      </w:pPr>
      <w:r>
        <w:rPr>
          <w:rFonts w:ascii="Calibri" w:cs="Calibri" w:eastAsia="Calibri" w:hAnsi="Calibri"/>
          <w:b/>
          <w:bCs/>
          <w:color w:val="1B4F72"/>
          <w:sz w:val="26"/>
          <w:szCs w:val="26"/>
        </w:rPr>
        <w:t xml:space="preserve">5.1 Scoring Methodology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c>
          <w:tcPr>
            <w:tcW w:type="dxa" w:w="1800"/>
            <w:shd w:fill="1B4F72" w:color="auto" w:val="clear"/>
            <w:vAlign w:val="center"/>
          </w:tcPr>
          <w:p>
            <w:pPr>
              <w:spacing w:after="40" w:before="40"/>
              <w:jc w:val="left"/>
            </w:pPr>
            <w:r>
              <w:rPr>
                <w:rFonts w:ascii="Calibri" w:cs="Calibri" w:eastAsia="Calibri" w:hAnsi="Calibri"/>
                <w:b/>
                <w:bCs/>
                <w:color w:val="FFFFFF"/>
                <w:sz w:val="20"/>
                <w:szCs w:val="20"/>
              </w:rPr>
              <w:t xml:space="preserve">Score Range</w:t>
            </w:r>
          </w:p>
        </w:tc>
        <w:tc>
          <w:tcPr>
            <w:tcW w:type="dxa" w:w="1800"/>
            <w:shd w:fill="1B4F72" w:color="auto" w:val="clear"/>
            <w:vAlign w:val="center"/>
          </w:tcPr>
          <w:p>
            <w:pPr>
              <w:spacing w:after="40" w:before="40"/>
              <w:jc w:val="left"/>
            </w:pPr>
            <w:r>
              <w:rPr>
                <w:rFonts w:ascii="Calibri" w:cs="Calibri" w:eastAsia="Calibri" w:hAnsi="Calibri"/>
                <w:b/>
                <w:bCs/>
                <w:color w:val="FFFFFF"/>
                <w:sz w:val="20"/>
                <w:szCs w:val="20"/>
              </w:rPr>
              <w:t xml:space="preserve">Risk Level</w:t>
            </w:r>
          </w:p>
        </w:tc>
        <w:tc>
          <w:tcPr>
            <w:tcW w:type="dxa" w:w="5400"/>
            <w:shd w:fill="1B4F72" w:color="auto" w:val="clear"/>
            <w:vAlign w:val="center"/>
          </w:tcPr>
          <w:p>
            <w:pPr>
              <w:spacing w:after="40" w:before="40"/>
              <w:jc w:val="left"/>
            </w:pPr>
            <w:r>
              <w:rPr>
                <w:rFonts w:ascii="Calibri" w:cs="Calibri" w:eastAsia="Calibri" w:hAnsi="Calibri"/>
                <w:b/>
                <w:bCs/>
                <w:color w:val="FFFFFF"/>
                <w:sz w:val="20"/>
                <w:szCs w:val="20"/>
              </w:rPr>
              <w:t xml:space="preserve">Description</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0-25</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Low Risk</w:t>
            </w:r>
          </w:p>
        </w:tc>
        <w:tc>
          <w:tcPr>
            <w:tcW w:type="dxa" w:w="5400"/>
            <w:vAlign w:val="center"/>
          </w:tcPr>
          <w:p>
            <w:pPr>
              <w:spacing w:after="40" w:before="40"/>
              <w:jc w:val="left"/>
            </w:pPr>
            <w:r>
              <w:rPr>
                <w:rFonts w:ascii="Calibri" w:cs="Calibri" w:eastAsia="Calibri" w:hAnsi="Calibri"/>
                <w:b w:val="false"/>
                <w:bCs w:val="false"/>
                <w:color w:val="000000"/>
                <w:sz w:val="20"/>
                <w:szCs w:val="20"/>
              </w:rPr>
              <w:t xml:space="preserve">Standard market terms. Safe to sign with minor review.</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26-50</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Medium Risk</w:t>
            </w:r>
          </w:p>
        </w:tc>
        <w:tc>
          <w:tcPr>
            <w:tcW w:type="dxa" w:w="5400"/>
            <w:vAlign w:val="center"/>
          </w:tcPr>
          <w:p>
            <w:pPr>
              <w:spacing w:after="40" w:before="40"/>
              <w:jc w:val="left"/>
            </w:pPr>
            <w:r>
              <w:rPr>
                <w:rFonts w:ascii="Calibri" w:cs="Calibri" w:eastAsia="Calibri" w:hAnsi="Calibri"/>
                <w:b w:val="false"/>
                <w:bCs w:val="false"/>
                <w:color w:val="000000"/>
                <w:sz w:val="20"/>
                <w:szCs w:val="20"/>
              </w:rPr>
              <w:t xml:space="preserve">Some one-sided terms. Review recommended; negotiate key points.</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51-75</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High Risk</w:t>
            </w:r>
          </w:p>
        </w:tc>
        <w:tc>
          <w:tcPr>
            <w:tcW w:type="dxa" w:w="5400"/>
            <w:vAlign w:val="center"/>
          </w:tcPr>
          <w:p>
            <w:pPr>
              <w:spacing w:after="40" w:before="40"/>
              <w:jc w:val="left"/>
            </w:pPr>
            <w:r>
              <w:rPr>
                <w:rFonts w:ascii="Calibri" w:cs="Calibri" w:eastAsia="Calibri" w:hAnsi="Calibri"/>
                <w:b w:val="false"/>
                <w:bCs w:val="false"/>
                <w:color w:val="000000"/>
                <w:sz w:val="20"/>
                <w:szCs w:val="20"/>
              </w:rPr>
              <w:t xml:space="preserve">Significantly one-sided. Strong negotiation or legal review advised.</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76-100</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Critical Risk</w:t>
            </w:r>
          </w:p>
        </w:tc>
        <w:tc>
          <w:tcPr>
            <w:tcW w:type="dxa" w:w="5400"/>
            <w:vAlign w:val="center"/>
          </w:tcPr>
          <w:p>
            <w:pPr>
              <w:spacing w:after="40" w:before="40"/>
              <w:jc w:val="left"/>
            </w:pPr>
            <w:r>
              <w:rPr>
                <w:rFonts w:ascii="Calibri" w:cs="Calibri" w:eastAsia="Calibri" w:hAnsi="Calibri"/>
                <w:b w:val="false"/>
                <w:bCs w:val="false"/>
                <w:color w:val="000000"/>
                <w:sz w:val="20"/>
                <w:szCs w:val="20"/>
              </w:rPr>
              <w:t xml:space="preserve">Dangerous terms present. Do not sign without legal counsel.</w:t>
            </w:r>
          </w:p>
        </w:tc>
      </w:tr>
    </w:tbl>
    <w:p>
      <w:pPr>
        <w:pStyle w:val="Heading2"/>
        <w:spacing w:after="160" w:before="280"/>
      </w:pPr>
      <w:r>
        <w:rPr>
          <w:rFonts w:ascii="Calibri" w:cs="Calibri" w:eastAsia="Calibri" w:hAnsi="Calibri"/>
          <w:b/>
          <w:bCs/>
          <w:color w:val="1B4F72"/>
          <w:sz w:val="26"/>
          <w:szCs w:val="26"/>
        </w:rPr>
        <w:t xml:space="preserve">5.2 Scoring Factors</w:t>
      </w:r>
    </w:p>
    <w:p>
      <w:pPr>
        <w:pStyle w:val="ListParagraph"/>
        <w:numPr>
          <w:ilvl w:val="0"/>
          <w:numId w:val="2"/>
        </w:numPr>
        <w:spacing w:after="80"/>
      </w:pPr>
      <w:r>
        <w:rPr>
          <w:rFonts w:ascii="Calibri" w:cs="Calibri" w:eastAsia="Calibri" w:hAnsi="Calibri"/>
          <w:sz w:val="22"/>
          <w:szCs w:val="22"/>
        </w:rPr>
        <w:t xml:space="preserve">Clause severity: weighted by clause category (liability &gt; payment terms &gt; governing law)</w:t>
      </w:r>
    </w:p>
    <w:p>
      <w:pPr>
        <w:pStyle w:val="ListParagraph"/>
        <w:numPr>
          <w:ilvl w:val="0"/>
          <w:numId w:val="2"/>
        </w:numPr>
        <w:spacing w:after="80"/>
      </w:pPr>
      <w:r>
        <w:rPr>
          <w:rFonts w:ascii="Calibri" w:cs="Calibri" w:eastAsia="Calibri" w:hAnsi="Calibri"/>
          <w:sz w:val="22"/>
          <w:szCs w:val="22"/>
        </w:rPr>
        <w:t xml:space="preserve">Reciprocity: one-sided obligations increase score; mutual obligations are neutral</w:t>
      </w:r>
    </w:p>
    <w:p>
      <w:pPr>
        <w:pStyle w:val="ListParagraph"/>
        <w:numPr>
          <w:ilvl w:val="0"/>
          <w:numId w:val="2"/>
        </w:numPr>
        <w:spacing w:after="80"/>
      </w:pPr>
      <w:r>
        <w:rPr>
          <w:rFonts w:ascii="Calibri" w:cs="Calibri" w:eastAsia="Calibri" w:hAnsi="Calibri"/>
          <w:sz w:val="22"/>
          <w:szCs w:val="22"/>
        </w:rPr>
        <w:t xml:space="preserve">Market comparison: deviation from standard terms for the contract type and industry</w:t>
      </w:r>
    </w:p>
    <w:p>
      <w:pPr>
        <w:pStyle w:val="ListParagraph"/>
        <w:numPr>
          <w:ilvl w:val="0"/>
          <w:numId w:val="2"/>
        </w:numPr>
        <w:spacing w:after="80"/>
      </w:pPr>
      <w:r>
        <w:rPr>
          <w:rFonts w:ascii="Calibri" w:cs="Calibri" w:eastAsia="Calibri" w:hAnsi="Calibri"/>
          <w:sz w:val="22"/>
          <w:szCs w:val="22"/>
        </w:rPr>
        <w:t xml:space="preserve">Compliance: non-compliance with Indian law requirements adds mandatory risk points</w:t>
      </w:r>
    </w:p>
    <w:p>
      <w:pPr>
        <w:pStyle w:val="ListParagraph"/>
        <w:numPr>
          <w:ilvl w:val="0"/>
          <w:numId w:val="2"/>
        </w:numPr>
        <w:spacing w:after="80"/>
      </w:pPr>
      <w:r>
        <w:rPr>
          <w:rFonts w:ascii="Calibri" w:cs="Calibri" w:eastAsia="Calibri" w:hAnsi="Calibri"/>
          <w:sz w:val="22"/>
          <w:szCs w:val="22"/>
        </w:rPr>
        <w:t xml:space="preserve">Cumulative risk: multiple medium-risk clauses can elevate overall score to high risk</w:t>
      </w:r>
    </w:p>
    <w:p>
      <w:pPr>
        <w:pStyle w:val="Heading1"/>
        <w:spacing w:after="200" w:before="360"/>
      </w:pPr>
      <w:r>
        <w:rPr>
          <w:rFonts w:ascii="Calibri" w:cs="Calibri" w:eastAsia="Calibri" w:hAnsi="Calibri"/>
          <w:b/>
          <w:bCs/>
          <w:color w:val="1B4F72"/>
          <w:sz w:val="32"/>
          <w:szCs w:val="32"/>
        </w:rPr>
        <w:t xml:space="preserve">6. API Design</w:t>
      </w:r>
    </w:p>
    <w:p>
      <w:pPr>
        <w:spacing w:after="120"/>
        <w:jc w:val="left"/>
      </w:pPr>
      <w:r>
        <w:rPr>
          <w:rFonts w:ascii="Calibri" w:cs="Calibri" w:eastAsia="Calibri" w:hAnsi="Calibri"/>
          <w:sz w:val="22"/>
          <w:szCs w:val="22"/>
        </w:rPr>
        <w:t xml:space="preserve">ContractAI provides a RESTful API for all operations, with JWT authentication and optional API key access for enterprise integrations.</w:t>
      </w:r>
    </w:p>
    <w:p>
      <w:pPr>
        <w:pStyle w:val="Heading2"/>
        <w:spacing w:after="160" w:before="280"/>
      </w:pPr>
      <w:r>
        <w:rPr>
          <w:rFonts w:ascii="Calibri" w:cs="Calibri" w:eastAsia="Calibri" w:hAnsi="Calibri"/>
          <w:b/>
          <w:bCs/>
          <w:color w:val="1B4F72"/>
          <w:sz w:val="26"/>
          <w:szCs w:val="26"/>
        </w:rPr>
        <w:t xml:space="preserve">6.1 Contract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1B4F72" w:color="auto" w:val="clear"/>
            <w:vAlign w:val="center"/>
          </w:tcPr>
          <w:p>
            <w:pPr>
              <w:spacing w:after="40" w:before="40"/>
              <w:jc w:val="left"/>
            </w:pPr>
            <w:r>
              <w:rPr>
                <w:rFonts w:ascii="Calibri" w:cs="Calibri" w:eastAsia="Calibri" w:hAnsi="Calibri"/>
                <w:b/>
                <w:bCs/>
                <w:color w:val="FFFFFF"/>
                <w:sz w:val="20"/>
                <w:szCs w:val="20"/>
              </w:rPr>
              <w:t xml:space="preserve">Method</w:t>
            </w:r>
          </w:p>
        </w:tc>
        <w:tc>
          <w:tcPr>
            <w:tcW w:type="dxa" w:w="3600"/>
            <w:shd w:fill="1B4F72" w:color="auto" w:val="clear"/>
            <w:vAlign w:val="center"/>
          </w:tcPr>
          <w:p>
            <w:pPr>
              <w:spacing w:after="40" w:before="40"/>
              <w:jc w:val="left"/>
            </w:pPr>
            <w:r>
              <w:rPr>
                <w:rFonts w:ascii="Calibri" w:cs="Calibri" w:eastAsia="Calibri" w:hAnsi="Calibri"/>
                <w:b/>
                <w:bCs/>
                <w:color w:val="FFFFFF"/>
                <w:sz w:val="20"/>
                <w:szCs w:val="20"/>
              </w:rPr>
              <w:t xml:space="preserve">Endpoint</w:t>
            </w:r>
          </w:p>
        </w:tc>
        <w:tc>
          <w:tcPr>
            <w:tcW w:type="dxa" w:w="3600"/>
            <w:shd w:fill="1B4F72" w:color="auto" w:val="clear"/>
            <w:vAlign w:val="center"/>
          </w:tcPr>
          <w:p>
            <w:pPr>
              <w:spacing w:after="40" w:before="40"/>
              <w:jc w:val="left"/>
            </w:pPr>
            <w:r>
              <w:rPr>
                <w:rFonts w:ascii="Calibri" w:cs="Calibri" w:eastAsia="Calibri" w:hAnsi="Calibri"/>
                <w:b/>
                <w:bCs/>
                <w:color w:val="FFFFFF"/>
                <w:sz w:val="20"/>
                <w:szCs w:val="20"/>
              </w:rPr>
              <w:t xml:space="preserve">Description</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/contracts/upload</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Upload contract for review</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GET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/contracts/:id/review</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Get risk analysis results</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/contracts/:id/counter-proposal</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Generate counter-proposal</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GET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/contracts/:id/versions</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List version history</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/contracts/:id/sign</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Initiate e-signature flow</w:t>
            </w:r>
          </w:p>
        </w:tc>
      </w:tr>
    </w:tbl>
    <w:p>
      <w:pPr>
        <w:pStyle w:val="Heading2"/>
        <w:spacing w:after="160" w:before="280"/>
      </w:pPr>
      <w:r>
        <w:rPr>
          <w:rFonts w:ascii="Calibri" w:cs="Calibri" w:eastAsia="Calibri" w:hAnsi="Calibri"/>
          <w:b/>
          <w:bCs/>
          <w:color w:val="1B4F72"/>
          <w:sz w:val="26"/>
          <w:szCs w:val="26"/>
        </w:rPr>
        <w:t xml:space="preserve">6.2 Template &amp; Alert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1B4F72" w:color="auto" w:val="clear"/>
            <w:vAlign w:val="center"/>
          </w:tcPr>
          <w:p>
            <w:pPr>
              <w:spacing w:after="40" w:before="40"/>
              <w:jc w:val="left"/>
            </w:pPr>
            <w:r>
              <w:rPr>
                <w:rFonts w:ascii="Calibri" w:cs="Calibri" w:eastAsia="Calibri" w:hAnsi="Calibri"/>
                <w:b/>
                <w:bCs/>
                <w:color w:val="FFFFFF"/>
                <w:sz w:val="20"/>
                <w:szCs w:val="20"/>
              </w:rPr>
              <w:t xml:space="preserve">Method</w:t>
            </w:r>
          </w:p>
        </w:tc>
        <w:tc>
          <w:tcPr>
            <w:tcW w:type="dxa" w:w="3600"/>
            <w:shd w:fill="1B4F72" w:color="auto" w:val="clear"/>
            <w:vAlign w:val="center"/>
          </w:tcPr>
          <w:p>
            <w:pPr>
              <w:spacing w:after="40" w:before="40"/>
              <w:jc w:val="left"/>
            </w:pPr>
            <w:r>
              <w:rPr>
                <w:rFonts w:ascii="Calibri" w:cs="Calibri" w:eastAsia="Calibri" w:hAnsi="Calibri"/>
                <w:b/>
                <w:bCs/>
                <w:color w:val="FFFFFF"/>
                <w:sz w:val="20"/>
                <w:szCs w:val="20"/>
              </w:rPr>
              <w:t xml:space="preserve">Endpoint</w:t>
            </w:r>
          </w:p>
        </w:tc>
        <w:tc>
          <w:tcPr>
            <w:tcW w:type="dxa" w:w="3600"/>
            <w:shd w:fill="1B4F72" w:color="auto" w:val="clear"/>
            <w:vAlign w:val="center"/>
          </w:tcPr>
          <w:p>
            <w:pPr>
              <w:spacing w:after="40" w:before="40"/>
              <w:jc w:val="left"/>
            </w:pPr>
            <w:r>
              <w:rPr>
                <w:rFonts w:ascii="Calibri" w:cs="Calibri" w:eastAsia="Calibri" w:hAnsi="Calibri"/>
                <w:b/>
                <w:bCs/>
                <w:color w:val="FFFFFF"/>
                <w:sz w:val="20"/>
                <w:szCs w:val="20"/>
              </w:rPr>
              <w:t xml:space="preserve">Description</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GET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/templates</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List available templates</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/templates/:id/generate</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Generate contract from template</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GET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/alerts/upcoming</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Get upcoming deadlines and renewals</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/contracts/:id/comments</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Add review comment</w:t>
            </w:r>
          </w:p>
        </w:tc>
      </w:tr>
    </w:tbl>
    <w:p>
      <w:pPr>
        <w:pStyle w:val="Heading1"/>
        <w:spacing w:after="200" w:before="360"/>
      </w:pPr>
      <w:r>
        <w:rPr>
          <w:rFonts w:ascii="Calibri" w:cs="Calibri" w:eastAsia="Calibri" w:hAnsi="Calibri"/>
          <w:b/>
          <w:bCs/>
          <w:color w:val="1B4F72"/>
          <w:sz w:val="32"/>
          <w:szCs w:val="32"/>
        </w:rPr>
        <w:t xml:space="preserve">7. Revenue Model</w:t>
      </w:r>
    </w:p>
    <w:p>
      <w:pPr>
        <w:spacing w:after="120"/>
        <w:jc w:val="left"/>
      </w:pPr>
      <w:r>
        <w:rPr>
          <w:rFonts w:ascii="Calibri" w:cs="Calibri" w:eastAsia="Calibri" w:hAnsi="Calibri"/>
          <w:sz w:val="22"/>
          <w:szCs w:val="22"/>
        </w:rPr>
        <w:t xml:space="preserve">ContractAI offers both per-review pricing for occasional users and monthly subscriptions for regular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shd w:fill="1B4F72" w:color="auto" w:val="clear"/>
            <w:vAlign w:val="center"/>
          </w:tcPr>
          <w:p>
            <w:pPr>
              <w:spacing w:after="40" w:before="40"/>
              <w:jc w:val="left"/>
            </w:pPr>
            <w:r>
              <w:rPr>
                <w:rFonts w:ascii="Calibri" w:cs="Calibri" w:eastAsia="Calibri" w:hAnsi="Calibri"/>
                <w:b/>
                <w:bCs/>
                <w:color w:val="FFFFFF"/>
                <w:sz w:val="20"/>
                <w:szCs w:val="20"/>
              </w:rPr>
              <w:t xml:space="preserve">Plan</w:t>
            </w:r>
          </w:p>
        </w:tc>
        <w:tc>
          <w:tcPr>
            <w:tcW w:type="dxa" w:w="2000"/>
            <w:shd w:fill="1B4F72" w:color="auto" w:val="clear"/>
            <w:vAlign w:val="center"/>
          </w:tcPr>
          <w:p>
            <w:pPr>
              <w:spacing w:after="40" w:before="40"/>
              <w:jc w:val="left"/>
            </w:pPr>
            <w:r>
              <w:rPr>
                <w:rFonts w:ascii="Calibri" w:cs="Calibri" w:eastAsia="Calibri" w:hAnsi="Calibri"/>
                <w:b/>
                <w:bCs/>
                <w:color w:val="FFFFFF"/>
                <w:sz w:val="20"/>
                <w:szCs w:val="20"/>
              </w:rPr>
              <w:t xml:space="preserve">Price</w:t>
            </w:r>
          </w:p>
        </w:tc>
        <w:tc>
          <w:tcPr>
            <w:tcW w:type="dxa" w:w="5000"/>
            <w:shd w:fill="1B4F72" w:color="auto" w:val="clear"/>
            <w:vAlign w:val="center"/>
          </w:tcPr>
          <w:p>
            <w:pPr>
              <w:spacing w:after="40" w:before="40"/>
              <w:jc w:val="left"/>
            </w:pPr>
            <w:r>
              <w:rPr>
                <w:rFonts w:ascii="Calibri" w:cs="Calibri" w:eastAsia="Calibri" w:hAnsi="Calibri"/>
                <w:b/>
                <w:bCs/>
                <w:color w:val="FFFFFF"/>
                <w:sz w:val="20"/>
                <w:szCs w:val="20"/>
              </w:rPr>
              <w:t xml:space="preserve">Features</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Pay-per-Review</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$29-99/review</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Single contract review, risk report, suggestions. Price varies by length.</w:t>
            </w:r>
          </w:p>
        </w:tc>
      </w:tr>
      <w:tr>
        <w:tc>
          <w:tcPr>
            <w:tcW w:type="dxa" w:w="2000"/>
            <w:vAlign w:val="center"/>
          </w:tcPr>
          <w:p>
            <w:pPr>
              <w:spacing w:after="40" w:before="40"/>
              <w:jc w:val="left"/>
            </w:pPr>
            <w:r>
              <w:rPr>
                <w:rFonts w:ascii="Calibri" w:cs="Calibri" w:eastAsia="Calibri" w:hAnsi="Calibri"/>
                <w:b/>
                <w:bCs/>
                <w:color w:val="000000"/>
                <w:sz w:val="20"/>
                <w:szCs w:val="20"/>
              </w:rPr>
              <w:t xml:space="preserve">Starter</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$149/mo</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10 reviews/month, template library, deadline tracking, 3 users</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Professional</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$299/mo</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30 reviews/month, counter-proposals, e-signatures, clause library, 10 users</w:t>
            </w:r>
          </w:p>
        </w:tc>
      </w:tr>
      <w:tr>
        <w:tc>
          <w:tcPr>
            <w:tcW w:type="dxa" w:w="2000"/>
            <w:vAlign w:val="center"/>
          </w:tcPr>
          <w:p>
            <w:pPr>
              <w:spacing w:after="40" w:before="40"/>
              <w:jc w:val="left"/>
            </w:pPr>
            <w:r>
              <w:rPr>
                <w:rFonts w:ascii="Calibri" w:cs="Calibri" w:eastAsia="Calibri" w:hAnsi="Calibri"/>
                <w:b/>
                <w:bCs/>
                <w:color w:val="000000"/>
                <w:sz w:val="20"/>
                <w:szCs w:val="20"/>
              </w:rPr>
              <w:t xml:space="preserve">Enterprise</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$499/mo</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Unlimited reviews, custom templates, API access, SSO, dedicated support</w:t>
            </w:r>
          </w:p>
        </w:tc>
      </w:tr>
    </w:tbl>
    <w:p>
      <w:pPr>
        <w:pStyle w:val="Heading1"/>
        <w:spacing w:after="200" w:before="360"/>
      </w:pPr>
      <w:r>
        <w:rPr>
          <w:rFonts w:ascii="Calibri" w:cs="Calibri" w:eastAsia="Calibri" w:hAnsi="Calibri"/>
          <w:b/>
          <w:bCs/>
          <w:color w:val="1B4F72"/>
          <w:sz w:val="32"/>
          <w:szCs w:val="32"/>
        </w:rPr>
        <w:t xml:space="preserve">8. Security</w:t>
      </w:r>
    </w:p>
    <w:p>
      <w:pPr>
        <w:spacing w:after="120"/>
        <w:jc w:val="left"/>
      </w:pPr>
      <w:r>
        <w:rPr>
          <w:rFonts w:ascii="Calibri" w:cs="Calibri" w:eastAsia="Calibri" w:hAnsi="Calibri"/>
          <w:sz w:val="22"/>
          <w:szCs w:val="22"/>
        </w:rPr>
        <w:t xml:space="preserve">Contract documents contain some of the most sensitive business information. ContractAI implements defense-in-depth security:</w:t>
      </w:r>
    </w:p>
    <w:p>
      <w:pPr>
        <w:pStyle w:val="ListParagraph"/>
        <w:numPr>
          <w:ilvl w:val="0"/>
          <w:numId w:val="2"/>
        </w:numPr>
        <w:spacing w:after="80"/>
      </w:pPr>
      <w:r>
        <w:rPr>
          <w:rFonts w:ascii="Calibri" w:cs="Calibri" w:eastAsia="Calibri" w:hAnsi="Calibri"/>
          <w:sz w:val="22"/>
          <w:szCs w:val="22"/>
        </w:rPr>
        <w:t xml:space="preserve">End-to-end encryption: Documents encrypted at rest (AES-256-GCM) with per-organization keys and in transit (TLS 1.3)</w:t>
      </w:r>
    </w:p>
    <w:p>
      <w:pPr>
        <w:pStyle w:val="ListParagraph"/>
        <w:numPr>
          <w:ilvl w:val="0"/>
          <w:numId w:val="2"/>
        </w:numPr>
        <w:spacing w:after="80"/>
      </w:pPr>
      <w:r>
        <w:rPr>
          <w:rFonts w:ascii="Calibri" w:cs="Calibri" w:eastAsia="Calibri" w:hAnsi="Calibri"/>
          <w:sz w:val="22"/>
          <w:szCs w:val="22"/>
        </w:rPr>
        <w:t xml:space="preserve">Zero-retention LLM policy: Contract text sent to LLMs is not retained by the AI provider; we use API plans with zero data retention</w:t>
      </w:r>
    </w:p>
    <w:p>
      <w:pPr>
        <w:pStyle w:val="ListParagraph"/>
        <w:numPr>
          <w:ilvl w:val="0"/>
          <w:numId w:val="2"/>
        </w:numPr>
        <w:spacing w:after="80"/>
      </w:pPr>
      <w:r>
        <w:rPr>
          <w:rFonts w:ascii="Calibri" w:cs="Calibri" w:eastAsia="Calibri" w:hAnsi="Calibri"/>
          <w:sz w:val="22"/>
          <w:szCs w:val="22"/>
        </w:rPr>
        <w:t xml:space="preserve">Access control: Role-based access (Admin, Reviewer, Viewer) with per-contract permission overrides</w:t>
      </w:r>
    </w:p>
    <w:p>
      <w:pPr>
        <w:pStyle w:val="ListParagraph"/>
        <w:numPr>
          <w:ilvl w:val="0"/>
          <w:numId w:val="2"/>
        </w:numPr>
        <w:spacing w:after="80"/>
      </w:pPr>
      <w:r>
        <w:rPr>
          <w:rFonts w:ascii="Calibri" w:cs="Calibri" w:eastAsia="Calibri" w:hAnsi="Calibri"/>
          <w:sz w:val="22"/>
          <w:szCs w:val="22"/>
        </w:rPr>
        <w:t xml:space="preserve">Audit trail: Every access, review, modification, and download is logged with timestamp, user, and IP</w:t>
      </w:r>
    </w:p>
    <w:p>
      <w:pPr>
        <w:pStyle w:val="ListParagraph"/>
        <w:numPr>
          <w:ilvl w:val="0"/>
          <w:numId w:val="2"/>
        </w:numPr>
        <w:spacing w:after="80"/>
      </w:pPr>
      <w:r>
        <w:rPr>
          <w:rFonts w:ascii="Calibri" w:cs="Calibri" w:eastAsia="Calibri" w:hAnsi="Calibri"/>
          <w:sz w:val="22"/>
          <w:szCs w:val="22"/>
        </w:rPr>
        <w:t xml:space="preserve">Data retention: Configurable retention policies; automatic deletion after contract expiry + retention period</w:t>
      </w:r>
    </w:p>
    <w:p>
      <w:pPr>
        <w:pStyle w:val="ListParagraph"/>
        <w:numPr>
          <w:ilvl w:val="0"/>
          <w:numId w:val="2"/>
        </w:numPr>
        <w:spacing w:after="80"/>
      </w:pPr>
      <w:r>
        <w:rPr>
          <w:rFonts w:ascii="Calibri" w:cs="Calibri" w:eastAsia="Calibri" w:hAnsi="Calibri"/>
          <w:sz w:val="22"/>
          <w:szCs w:val="22"/>
        </w:rPr>
        <w:t xml:space="preserve">SOC 2 Type II compliance roadmap for enterprise customers</w:t>
      </w:r>
    </w:p>
    <w:p>
      <w:pPr>
        <w:pStyle w:val="ListParagraph"/>
        <w:numPr>
          <w:ilvl w:val="0"/>
          <w:numId w:val="2"/>
        </w:numPr>
        <w:spacing w:after="80"/>
      </w:pPr>
      <w:r>
        <w:rPr>
          <w:rFonts w:ascii="Calibri" w:cs="Calibri" w:eastAsia="Calibri" w:hAnsi="Calibri"/>
          <w:sz w:val="22"/>
          <w:szCs w:val="22"/>
        </w:rPr>
        <w:t xml:space="preserve">Penetration testing: Quarterly third-party security assessments</w:t>
      </w:r>
    </w:p>
    <w:p>
      <w:pPr>
        <w:pStyle w:val="ListParagraph"/>
        <w:numPr>
          <w:ilvl w:val="0"/>
          <w:numId w:val="2"/>
        </w:numPr>
        <w:spacing w:after="80"/>
      </w:pPr>
      <w:r>
        <w:rPr>
          <w:rFonts w:ascii="Calibri" w:cs="Calibri" w:eastAsia="Calibri" w:hAnsi="Calibri"/>
          <w:sz w:val="22"/>
          <w:szCs w:val="22"/>
        </w:rPr>
        <w:t xml:space="preserve">Data residency: All data stored in India-region servers for DPDP compliance</w:t>
      </w:r>
    </w:p>
    <w:p>
      <w:pPr>
        <w:pStyle w:val="Heading1"/>
        <w:spacing w:after="200" w:before="360"/>
      </w:pPr>
      <w:r>
        <w:rPr>
          <w:rFonts w:ascii="Calibri" w:cs="Calibri" w:eastAsia="Calibri" w:hAnsi="Calibri"/>
          <w:b/>
          <w:bCs/>
          <w:color w:val="1B4F72"/>
          <w:sz w:val="32"/>
          <w:szCs w:val="32"/>
        </w:rPr>
        <w:t xml:space="preserve">9. Testing Strategy</w:t>
      </w:r>
    </w:p>
    <w:p>
      <w:pPr>
        <w:spacing w:after="120"/>
        <w:jc w:val="left"/>
      </w:pPr>
      <w:r>
        <w:rPr>
          <w:rFonts w:ascii="Calibri" w:cs="Calibri" w:eastAsia="Calibri" w:hAnsi="Calibri"/>
          <w:sz w:val="22"/>
          <w:szCs w:val="22"/>
        </w:rPr>
        <w:t xml:space="preserve">ContractAI requires rigorous testing due to the legal nature of its output:</w:t>
      </w:r>
    </w:p>
    <w:p>
      <w:pPr>
        <w:pStyle w:val="Heading2"/>
        <w:spacing w:after="160" w:before="280"/>
      </w:pPr>
      <w:r>
        <w:rPr>
          <w:rFonts w:ascii="Calibri" w:cs="Calibri" w:eastAsia="Calibri" w:hAnsi="Calibri"/>
          <w:b/>
          <w:bCs/>
          <w:color w:val="1B4F72"/>
          <w:sz w:val="26"/>
          <w:szCs w:val="26"/>
        </w:rPr>
        <w:t xml:space="preserve">9.1 Test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shd w:fill="1B4F72" w:color="auto" w:val="clear"/>
            <w:vAlign w:val="center"/>
          </w:tcPr>
          <w:p>
            <w:pPr>
              <w:spacing w:after="40" w:before="40"/>
              <w:jc w:val="left"/>
            </w:pPr>
            <w:r>
              <w:rPr>
                <w:rFonts w:ascii="Calibri" w:cs="Calibri" w:eastAsia="Calibri" w:hAnsi="Calibri"/>
                <w:b/>
                <w:bCs/>
                <w:color w:val="FFFFFF"/>
                <w:sz w:val="20"/>
                <w:szCs w:val="20"/>
              </w:rPr>
              <w:t xml:space="preserve">Category</w:t>
            </w:r>
          </w:p>
        </w:tc>
        <w:tc>
          <w:tcPr>
            <w:tcW w:type="dxa" w:w="2000"/>
            <w:shd w:fill="1B4F72" w:color="auto" w:val="clear"/>
            <w:vAlign w:val="center"/>
          </w:tcPr>
          <w:p>
            <w:pPr>
              <w:spacing w:after="40" w:before="40"/>
              <w:jc w:val="left"/>
            </w:pPr>
            <w:r>
              <w:rPr>
                <w:rFonts w:ascii="Calibri" w:cs="Calibri" w:eastAsia="Calibri" w:hAnsi="Calibri"/>
                <w:b/>
                <w:bCs/>
                <w:color w:val="FFFFFF"/>
                <w:sz w:val="20"/>
                <w:szCs w:val="20"/>
              </w:rPr>
              <w:t xml:space="preserve">Target</w:t>
            </w:r>
          </w:p>
        </w:tc>
        <w:tc>
          <w:tcPr>
            <w:tcW w:type="dxa" w:w="4500"/>
            <w:shd w:fill="1B4F72" w:color="auto" w:val="clear"/>
            <w:vAlign w:val="center"/>
          </w:tcPr>
          <w:p>
            <w:pPr>
              <w:spacing w:after="40" w:before="40"/>
              <w:jc w:val="left"/>
            </w:pPr>
            <w:r>
              <w:rPr>
                <w:rFonts w:ascii="Calibri" w:cs="Calibri" w:eastAsia="Calibri" w:hAnsi="Calibri"/>
                <w:b/>
                <w:bCs/>
                <w:color w:val="FFFFFF"/>
                <w:sz w:val="20"/>
                <w:szCs w:val="20"/>
              </w:rPr>
              <w:t xml:space="preserve">Description</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Clause Extraction</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&gt; 95% accuracy</w:t>
            </w:r>
          </w:p>
        </w:tc>
        <w:tc>
          <w:tcPr>
            <w:tcW w:type="dxa" w:w="4500"/>
            <w:vAlign w:val="center"/>
          </w:tcPr>
          <w:p>
            <w:pPr>
              <w:spacing w:after="40" w:before="40"/>
              <w:jc w:val="left"/>
            </w:pPr>
            <w:r>
              <w:rPr>
                <w:rFonts w:ascii="Calibri" w:cs="Calibri" w:eastAsia="Calibri" w:hAnsi="Calibri"/>
                <w:b w:val="false"/>
                <w:bCs w:val="false"/>
                <w:color w:val="000000"/>
                <w:sz w:val="20"/>
                <w:szCs w:val="20"/>
              </w:rPr>
              <w:t xml:space="preserve">Correct identification and segmentation of individual clauses</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Risk Classification</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&gt; 90% precision</w:t>
            </w:r>
          </w:p>
        </w:tc>
        <w:tc>
          <w:tcPr>
            <w:tcW w:type="dxa" w:w="4500"/>
            <w:vAlign w:val="center"/>
          </w:tcPr>
          <w:p>
            <w:pPr>
              <w:spacing w:after="40" w:before="40"/>
              <w:jc w:val="left"/>
            </w:pPr>
            <w:r>
              <w:rPr>
                <w:rFonts w:ascii="Calibri" w:cs="Calibri" w:eastAsia="Calibri" w:hAnsi="Calibri"/>
                <w:b w:val="false"/>
                <w:bCs w:val="false"/>
                <w:color w:val="000000"/>
                <w:sz w:val="20"/>
                <w:szCs w:val="20"/>
              </w:rPr>
              <w:t xml:space="preserve">Risk level matches expert legal assessment</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Suggestion Quality</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&gt; 85% acceptance</w:t>
            </w:r>
          </w:p>
        </w:tc>
        <w:tc>
          <w:tcPr>
            <w:tcW w:type="dxa" w:w="4500"/>
            <w:vAlign w:val="center"/>
          </w:tcPr>
          <w:p>
            <w:pPr>
              <w:spacing w:after="40" w:before="40"/>
              <w:jc w:val="left"/>
            </w:pPr>
            <w:r>
              <w:rPr>
                <w:rFonts w:ascii="Calibri" w:cs="Calibri" w:eastAsia="Calibri" w:hAnsi="Calibri"/>
                <w:b w:val="false"/>
                <w:bCs w:val="false"/>
                <w:color w:val="000000"/>
                <w:sz w:val="20"/>
                <w:szCs w:val="20"/>
              </w:rPr>
              <w:t xml:space="preserve">User acceptance rate of AI-generated suggestions</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Template Generation</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100% valid</w:t>
            </w:r>
          </w:p>
        </w:tc>
        <w:tc>
          <w:tcPr>
            <w:tcW w:type="dxa" w:w="4500"/>
            <w:vAlign w:val="center"/>
          </w:tcPr>
          <w:p>
            <w:pPr>
              <w:spacing w:after="40" w:before="40"/>
              <w:jc w:val="left"/>
            </w:pPr>
            <w:r>
              <w:rPr>
                <w:rFonts w:ascii="Calibri" w:cs="Calibri" w:eastAsia="Calibri" w:hAnsi="Calibri"/>
                <w:b w:val="false"/>
                <w:bCs w:val="false"/>
                <w:color w:val="000000"/>
                <w:sz w:val="20"/>
                <w:szCs w:val="20"/>
              </w:rPr>
              <w:t xml:space="preserve">Generated contracts are syntactically and legally valid</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OCR Accuracy</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&gt; 98% character</w:t>
            </w:r>
          </w:p>
        </w:tc>
        <w:tc>
          <w:tcPr>
            <w:tcW w:type="dxa" w:w="4500"/>
            <w:vAlign w:val="center"/>
          </w:tcPr>
          <w:p>
            <w:pPr>
              <w:spacing w:after="40" w:before="40"/>
              <w:jc w:val="left"/>
            </w:pPr>
            <w:r>
              <w:rPr>
                <w:rFonts w:ascii="Calibri" w:cs="Calibri" w:eastAsia="Calibri" w:hAnsi="Calibri"/>
                <w:b w:val="false"/>
                <w:bCs w:val="false"/>
                <w:color w:val="000000"/>
                <w:sz w:val="20"/>
                <w:szCs w:val="20"/>
              </w:rPr>
              <w:t xml:space="preserve">Text extraction from scanned documents</w:t>
            </w:r>
          </w:p>
        </w:tc>
      </w:tr>
    </w:tbl>
    <w:p>
      <w:pPr>
        <w:pStyle w:val="Heading2"/>
        <w:spacing w:after="160" w:before="280"/>
      </w:pPr>
      <w:r>
        <w:rPr>
          <w:rFonts w:ascii="Calibri" w:cs="Calibri" w:eastAsia="Calibri" w:hAnsi="Calibri"/>
          <w:b/>
          <w:bCs/>
          <w:color w:val="1B4F72"/>
          <w:sz w:val="26"/>
          <w:szCs w:val="26"/>
        </w:rPr>
        <w:t xml:space="preserve">9.2 Testing Approach</w:t>
      </w:r>
    </w:p>
    <w:p>
      <w:pPr>
        <w:pStyle w:val="ListParagraph"/>
        <w:numPr>
          <w:ilvl w:val="0"/>
          <w:numId w:val="2"/>
        </w:numPr>
        <w:spacing w:after="80"/>
      </w:pPr>
      <w:r>
        <w:rPr>
          <w:rFonts w:ascii="Calibri" w:cs="Calibri" w:eastAsia="Calibri" w:hAnsi="Calibri"/>
          <w:sz w:val="22"/>
          <w:szCs w:val="22"/>
        </w:rPr>
        <w:t xml:space="preserve">Golden dataset: 500+ contracts manually reviewed by lawyers, used as ground truth for accuracy testing</w:t>
      </w:r>
    </w:p>
    <w:p>
      <w:pPr>
        <w:pStyle w:val="ListParagraph"/>
        <w:numPr>
          <w:ilvl w:val="0"/>
          <w:numId w:val="2"/>
        </w:numPr>
        <w:spacing w:after="80"/>
      </w:pPr>
      <w:r>
        <w:rPr>
          <w:rFonts w:ascii="Calibri" w:cs="Calibri" w:eastAsia="Calibri" w:hAnsi="Calibri"/>
          <w:sz w:val="22"/>
          <w:szCs w:val="22"/>
        </w:rPr>
        <w:t xml:space="preserve">Regression suite: Every new model version is tested against the golden dataset before deployment</w:t>
      </w:r>
    </w:p>
    <w:p>
      <w:pPr>
        <w:pStyle w:val="ListParagraph"/>
        <w:numPr>
          <w:ilvl w:val="0"/>
          <w:numId w:val="2"/>
        </w:numPr>
        <w:spacing w:after="80"/>
      </w:pPr>
      <w:r>
        <w:rPr>
          <w:rFonts w:ascii="Calibri" w:cs="Calibri" w:eastAsia="Calibri" w:hAnsi="Calibri"/>
          <w:sz w:val="22"/>
          <w:szCs w:val="22"/>
        </w:rPr>
        <w:t xml:space="preserve">A/B testing: New suggestion algorithms are tested against existing ones on real user interactions</w:t>
      </w:r>
    </w:p>
    <w:p>
      <w:pPr>
        <w:pStyle w:val="ListParagraph"/>
        <w:numPr>
          <w:ilvl w:val="0"/>
          <w:numId w:val="2"/>
        </w:numPr>
        <w:spacing w:after="80"/>
      </w:pPr>
      <w:r>
        <w:rPr>
          <w:rFonts w:ascii="Calibri" w:cs="Calibri" w:eastAsia="Calibri" w:hAnsi="Calibri"/>
          <w:sz w:val="22"/>
          <w:szCs w:val="22"/>
        </w:rPr>
        <w:t xml:space="preserve">Integration tests: End-to-end pipeline tests using testcontainers (PostgreSQL, Redis, Qdrant)</w:t>
      </w:r>
    </w:p>
    <w:p>
      <w:pPr>
        <w:pStyle w:val="ListParagraph"/>
        <w:numPr>
          <w:ilvl w:val="0"/>
          <w:numId w:val="2"/>
        </w:numPr>
        <w:spacing w:after="80"/>
      </w:pPr>
      <w:r>
        <w:rPr>
          <w:rFonts w:ascii="Calibri" w:cs="Calibri" w:eastAsia="Calibri" w:hAnsi="Calibri"/>
          <w:sz w:val="22"/>
          <w:szCs w:val="22"/>
        </w:rPr>
        <w:t xml:space="preserve">Security tests: OWASP-based security testing for document upload, API access, and data leakage</w:t>
      </w:r>
    </w:p>
    <w:p>
      <w:r>
        <w:br w:type="page"/>
      </w:r>
    </w:p>
    <w:p>
      <w:pPr>
        <w:pStyle w:val="Heading1"/>
        <w:spacing w:after="200" w:before="360"/>
      </w:pPr>
      <w:r>
        <w:rPr>
          <w:rFonts w:ascii="Calibri" w:cs="Calibri" w:eastAsia="Calibri" w:hAnsi="Calibri"/>
          <w:b/>
          <w:bCs/>
          <w:color w:val="1B4F72"/>
          <w:sz w:val="32"/>
          <w:szCs w:val="32"/>
        </w:rPr>
        <w:t xml:space="preserve">10. Milestones</w:t>
      </w:r>
    </w:p>
    <w:p>
      <w:pPr>
        <w:spacing w:after="120"/>
        <w:jc w:val="left"/>
      </w:pPr>
      <w:r>
        <w:rPr>
          <w:rFonts w:ascii="Calibri" w:cs="Calibri" w:eastAsia="Calibri" w:hAnsi="Calibri"/>
          <w:sz w:val="22"/>
          <w:szCs w:val="22"/>
        </w:rPr>
        <w:t xml:space="preserve">ContractAI follows a 13-week timeline to general availability: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c>
          <w:tcPr>
            <w:tcW w:type="dxa" w:w="1500"/>
            <w:shd w:fill="1B4F72" w:color="auto" w:val="clear"/>
            <w:vAlign w:val="center"/>
          </w:tcPr>
          <w:p>
            <w:pPr>
              <w:spacing w:after="40" w:before="40"/>
              <w:jc w:val="left"/>
            </w:pPr>
            <w:r>
              <w:rPr>
                <w:rFonts w:ascii="Calibri" w:cs="Calibri" w:eastAsia="Calibri" w:hAnsi="Calibri"/>
                <w:b/>
                <w:bCs/>
                <w:color w:val="FFFFFF"/>
                <w:sz w:val="20"/>
                <w:szCs w:val="20"/>
              </w:rPr>
              <w:t xml:space="preserve">Week</w:t>
            </w:r>
          </w:p>
        </w:tc>
        <w:tc>
          <w:tcPr>
            <w:tcW w:type="dxa" w:w="2500"/>
            <w:shd w:fill="1B4F72" w:color="auto" w:val="clear"/>
            <w:vAlign w:val="center"/>
          </w:tcPr>
          <w:p>
            <w:pPr>
              <w:spacing w:after="40" w:before="40"/>
              <w:jc w:val="left"/>
            </w:pPr>
            <w:r>
              <w:rPr>
                <w:rFonts w:ascii="Calibri" w:cs="Calibri" w:eastAsia="Calibri" w:hAnsi="Calibri"/>
                <w:b/>
                <w:bCs/>
                <w:color w:val="FFFFFF"/>
                <w:sz w:val="20"/>
                <w:szCs w:val="20"/>
              </w:rPr>
              <w:t xml:space="preserve">Phase</w:t>
            </w:r>
          </w:p>
        </w:tc>
        <w:tc>
          <w:tcPr>
            <w:tcW w:type="dxa" w:w="5000"/>
            <w:shd w:fill="1B4F72" w:color="auto" w:val="clear"/>
            <w:vAlign w:val="center"/>
          </w:tcPr>
          <w:p>
            <w:pPr>
              <w:spacing w:after="40" w:before="40"/>
              <w:jc w:val="left"/>
            </w:pPr>
            <w:r>
              <w:rPr>
                <w:rFonts w:ascii="Calibri" w:cs="Calibri" w:eastAsia="Calibri" w:hAnsi="Calibri"/>
                <w:b/>
                <w:bCs/>
                <w:color w:val="FFFFFF"/>
                <w:sz w:val="20"/>
                <w:szCs w:val="20"/>
              </w:rPr>
              <w:t xml:space="preserve">Deliverables</w:t>
            </w:r>
          </w:p>
        </w:tc>
      </w:tr>
      <w:tr>
        <w:tc>
          <w:tcPr>
            <w:tcW w:type="dxa" w:w="1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1-2</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Foundation</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Document parsing pipeline, clause extraction, basic UI for upload</w:t>
            </w:r>
          </w:p>
        </w:tc>
      </w:tr>
      <w:tr>
        <w:tc>
          <w:tcPr>
            <w:tcW w:type="dxa" w:w="1500"/>
            <w:vAlign w:val="center"/>
          </w:tcPr>
          <w:p>
            <w:pPr>
              <w:spacing w:after="40" w:before="40"/>
              <w:jc w:val="left"/>
            </w:pPr>
            <w:r>
              <w:rPr>
                <w:rFonts w:ascii="Calibri" w:cs="Calibri" w:eastAsia="Calibri" w:hAnsi="Calibri"/>
                <w:b w:val="false"/>
                <w:bCs w:val="false"/>
                <w:color w:val="000000"/>
                <w:sz w:val="20"/>
                <w:szCs w:val="20"/>
              </w:rPr>
              <w:t xml:space="preserve">3-5</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MVP</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Risk analysis engine, risk report generation, dashboard, per-review billing</w:t>
            </w:r>
          </w:p>
        </w:tc>
      </w:tr>
      <w:tr>
        <w:tc>
          <w:tcPr>
            <w:tcW w:type="dxa" w:w="1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6-7</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Intelligence</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Counter-proposal generation, clause library, vector search optimization</w:t>
            </w:r>
          </w:p>
        </w:tc>
      </w:tr>
      <w:tr>
        <w:tc>
          <w:tcPr>
            <w:tcW w:type="dxa" w:w="1500"/>
            <w:vAlign w:val="center"/>
          </w:tcPr>
          <w:p>
            <w:pPr>
              <w:spacing w:after="40" w:before="40"/>
              <w:jc w:val="left"/>
            </w:pPr>
            <w:r>
              <w:rPr>
                <w:rFonts w:ascii="Calibri" w:cs="Calibri" w:eastAsia="Calibri" w:hAnsi="Calibri"/>
                <w:b w:val="false"/>
                <w:bCs w:val="false"/>
                <w:color w:val="000000"/>
                <w:sz w:val="20"/>
                <w:szCs w:val="20"/>
              </w:rPr>
              <w:t xml:space="preserve">8-9</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Beta</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Template engine, version control, multi-party review, beta user onboarding</w:t>
            </w:r>
          </w:p>
        </w:tc>
      </w:tr>
      <w:tr>
        <w:tc>
          <w:tcPr>
            <w:tcW w:type="dxa" w:w="1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10-11</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Integration</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Digio e-signatures, deadline alerts, Indian law compliance checks</w:t>
            </w:r>
          </w:p>
        </w:tc>
      </w:tr>
      <w:tr>
        <w:tc>
          <w:tcPr>
            <w:tcW w:type="dxa" w:w="1500"/>
            <w:vAlign w:val="center"/>
          </w:tcPr>
          <w:p>
            <w:pPr>
              <w:spacing w:after="40" w:before="40"/>
              <w:jc w:val="left"/>
            </w:pPr>
            <w:r>
              <w:rPr>
                <w:rFonts w:ascii="Calibri" w:cs="Calibri" w:eastAsia="Calibri" w:hAnsi="Calibri"/>
                <w:b w:val="false"/>
                <w:bCs w:val="false"/>
                <w:color w:val="000000"/>
                <w:sz w:val="20"/>
                <w:szCs w:val="20"/>
              </w:rPr>
              <w:t xml:space="preserve">12-13</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GA Launch</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Production hardening, security audit, documentation, marketing site</w:t>
            </w:r>
          </w:p>
        </w:tc>
      </w:tr>
    </w:tbl>
    <w:p>
      <w:pPr>
        <w:spacing w:after="120"/>
        <w:jc w:val="left"/>
      </w:pPr>
      <w:r>
        <w:rPr>
          <w:rFonts w:ascii="Calibri" w:cs="Calibri" w:eastAsia="Calibri" w:hAnsi="Calibri"/>
          <w:sz w:val="22"/>
          <w:szCs w:val="22"/>
        </w:rPr>
        <w:t xml:space="preserve">Post-GA roadmap includes Hindi language support, bulk contract analysis, contract analytics dashboard, and integration with common Indian business tools (Zoho, Tally).</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Apprend Technologies Pvt. Ltd. | Confidential</w:t>
    </w:r>
    <w:r>
      <w:rPr>
        <w:rFonts w:ascii="Calibri" w:cs="Calibri" w:eastAsia="Calibri" w:hAnsi="Calibri"/>
        <w:color w:val="999999"/>
        <w:sz w:val="16"/>
        <w:szCs w:val="16"/>
      </w:rPr>
      <w:t xml:space="preserve">    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Apprend Technologies Pvt. Ltd.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1B4F72"/>
        <w:sz w:val="18"/>
        <w:szCs w:val="18"/>
      </w:rPr>
      <w:t xml:space="preserve">ContractAI System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2026-08-08T18:47:35.839Z</dcterms:created>
  <dcterms:modified xsi:type="dcterms:W3CDTF">2026-08-08T18:47:35.839Z</dcterms:modified>
</cp:coreProperties>
</file>

<file path=docProps/custom.xml><?xml version="1.0" encoding="utf-8"?>
<Properties xmlns="http://schemas.openxmlformats.org/officeDocument/2006/custom-properties" xmlns:vt="http://schemas.openxmlformats.org/officeDocument/2006/docPropsVTypes"/>
</file>