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B4F72"/>
          <w:sz w:val="56"/>
          <w:szCs w:val="56"/>
        </w:rPr>
        <w:t xml:space="preserve">DataPulse</w:t>
      </w:r>
    </w:p>
    <w:p>
      <w:pPr>
        <w:spacing w:after="400"/>
        <w:jc w:val="center"/>
      </w:pPr>
      <w:r>
        <w:rPr>
          <w:rFonts w:ascii="Calibri" w:cs="Calibri" w:eastAsia="Calibri" w:hAnsi="Calibri"/>
          <w:color w:val="2C3E50"/>
          <w:sz w:val="36"/>
          <w:szCs w:val="36"/>
        </w:rPr>
        <w:t xml:space="preserve">AI Analytics for Non-Technical Teams</w:t>
      </w:r>
    </w:p>
    <w:p>
      <w:pPr>
        <w:spacing w:after="100"/>
        <w:jc w:val="center"/>
      </w:pPr>
      <w:r>
        <w:rPr>
          <w:rFonts w:ascii="Calibri" w:cs="Calibri" w:eastAsia="Calibri" w:hAnsi="Calibri"/>
          <w:color w:val="1B4F72"/>
          <w:sz w:val="28"/>
          <w:szCs w:val="28"/>
        </w:rPr>
        <w:t xml:space="preserve">System Design Document</w:t>
      </w:r>
    </w:p>
    <w:p>
      <w:pPr>
        <w:spacing w:before="600"/>
        <w:jc w:val="center"/>
      </w:pPr>
      <w:r>
        <w:rPr>
          <w:rFonts w:ascii="Calibri" w:cs="Calibri" w:eastAsia="Calibri" w:hAnsi="Calibri"/>
          <w:color w:val="666666"/>
          <w:sz w:val="22"/>
          <w:szCs w:val="22"/>
        </w:rPr>
        <w:t xml:space="preserve">Version 1.0</w:t>
      </w:r>
    </w:p>
    <w:p>
      <w:pPr>
        <w:jc w:val="center"/>
      </w:pPr>
      <w:r>
        <w:rPr>
          <w:rFonts w:ascii="Calibri" w:cs="Calibri" w:eastAsia="Calibri" w:hAnsi="Calibri"/>
          <w:color w:val="666666"/>
          <w:sz w:val="22"/>
          <w:szCs w:val="22"/>
        </w:rPr>
        <w:t xml:space="preserve">August 2026</w:t>
      </w:r>
    </w:p>
    <w:p>
      <w:pPr>
        <w:spacing w:before="200"/>
        <w:jc w:val="center"/>
      </w:pPr>
      <w:r>
        <w:rPr>
          <w:rFonts w:ascii="Calibri" w:cs="Calibri" w:eastAsia="Calibri" w:hAnsi="Calibri"/>
          <w:color w:val="666666"/>
          <w:sz w:val="22"/>
          <w:szCs w:val="22"/>
        </w:rPr>
        <w:t xml:space="preserve">Apprend Technologies</w:t>
      </w:r>
    </w:p>
    <w:p>
      <w:pPr>
        <w:pBdr>
          <w:top w:val="single" w:color="1B4F72" w:sz="2"/>
        </w:pBdr>
        <w:spacing w:before="800"/>
        <w:jc w:val="center"/>
      </w:pPr>
    </w:p>
    <w:p>
      <w:pPr>
        <w:spacing w:before="200"/>
        <w:jc w:val="center"/>
      </w:pPr>
      <w:r>
        <w:rPr>
          <w:rFonts w:ascii="Calibri" w:cs="Calibri" w:eastAsia="Calibri" w:hAnsi="Calibri"/>
          <w:b/>
          <w:bCs/>
          <w:color w:val="CC0000"/>
          <w:sz w:val="20"/>
          <w:szCs w:val="20"/>
        </w:rPr>
        <w:t xml:space="preserve">CONFIDENTIAL</w:t>
      </w:r>
    </w:p>
    <w:p>
      <w:r>
        <w:br w:type="page"/>
      </w:r>
    </w:p>
    <w:p>
      <w:pPr>
        <w:pStyle w:val="Heading1"/>
        <w:spacing w:after="200" w:before="360"/>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line="276"/>
      </w:pPr>
      <w:r>
        <w:rPr>
          <w:rFonts w:ascii="Calibri" w:cs="Calibri" w:eastAsia="Calibri" w:hAnsi="Calibri"/>
          <w:sz w:val="22"/>
          <w:szCs w:val="22"/>
        </w:rPr>
        <w:t xml:space="preserve">DataPulse is an AI-powered analytics platform designed for non-technical teams at Indian small and medium businesses (SMBs). The platform enables users to connect any database or spreadsheet, ask questions in plain English (or Hindi), and receive instant charts, insights, and reports without writing a single line of SQL or code.</w:t>
      </w:r>
    </w:p>
    <w:p>
      <w:pPr>
        <w:spacing w:after="120" w:line="276"/>
      </w:pPr>
      <w:r>
        <w:rPr>
          <w:rFonts w:ascii="Calibri" w:cs="Calibri" w:eastAsia="Calibri" w:hAnsi="Calibri"/>
          <w:sz w:val="22"/>
          <w:szCs w:val="22"/>
        </w:rPr>
        <w:t xml:space="preserve">Indian SMBs operate with fragmented data across multiple disconnected tools: Tally for accounting, spreadsheets for inventory, separate CRMs for sales, and various custom databases. DataPulse bridges these silos by connecting to all data sources through a single interface and enabling cross-source queries.</w:t>
      </w:r>
    </w:p>
    <w:p>
      <w:pPr>
        <w:spacing w:after="120" w:line="276"/>
      </w:pPr>
      <w:r>
        <w:rPr>
          <w:rFonts w:ascii="Calibri" w:cs="Calibri" w:eastAsia="Calibri" w:hAnsi="Calibri"/>
          <w:sz w:val="22"/>
          <w:szCs w:val="22"/>
        </w:rPr>
        <w:t xml:space="preserve">The AI engine translates natural language questions into optimized SQL queries or aggregation pipelines, executes them against the connected data sources, and renders the results as interactive charts and tables. Beyond on-demand querying, DataPulse proactively suggests relevant metrics, detects anomalies in business data, and generates scheduled summary reports.</w:t>
      </w:r>
    </w:p>
    <w:p>
      <w:pPr>
        <w:spacing w:after="120" w:line="276"/>
      </w:pPr>
      <w:r>
        <w:rPr>
          <w:rFonts w:ascii="Calibri" w:cs="Calibri" w:eastAsia="Calibri" w:hAnsi="Calibri"/>
          <w:sz w:val="22"/>
          <w:szCs w:val="22"/>
        </w:rPr>
        <w:t xml:space="preserve">DataPulse targets operations managers, business owners, and finance teams who need data-driven answers but lack technical skills to query databases or build dashboards. The platform's Tally integration is a key differentiator in the Indian market, where Tally is the dominant accounting software used by over 7 million businesses.</w:t>
      </w:r>
    </w:p>
    <w:p>
      <w:pPr>
        <w:spacing w:after="120" w:line="276"/>
      </w:pPr>
      <w:r>
        <w:rPr>
          <w:rFonts w:ascii="Calibri" w:cs="Calibri" w:eastAsia="Calibri" w:hAnsi="Calibri"/>
          <w:sz w:val="22"/>
          <w:szCs w:val="22"/>
        </w:rPr>
        <w:t xml:space="preserve">The product is offered at $49–149 per month per workspace and can be white-labeled as an embedded analytics module within other Apprend Technologies products.</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pStyle w:val="Heading2"/>
        <w:spacing w:after="160" w:before="280"/>
      </w:pPr>
      <w:r>
        <w:rPr>
          <w:rFonts w:ascii="Calibri" w:cs="Calibri" w:eastAsia="Calibri" w:hAnsi="Calibri"/>
          <w:b/>
          <w:bCs/>
          <w:color w:val="1B4F72"/>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Layer</w:t>
            </w:r>
          </w:p>
        </w:tc>
        <w:tc>
          <w:tcPr>
            <w:tcW w:type="dxa" w:w="3200"/>
            <w:shd w:fill="1B4F72" w:val="clear"/>
            <w:vAlign w:val="center"/>
          </w:tcPr>
          <w:p>
            <w:pPr>
              <w:spacing w:after="40" w:before="40"/>
            </w:pPr>
            <w:r>
              <w:rPr>
                <w:rFonts w:ascii="Calibri" w:cs="Calibri" w:eastAsia="Calibri" w:hAnsi="Calibri"/>
                <w:b/>
                <w:bCs/>
                <w:color w:val="FFFFFF"/>
                <w:sz w:val="20"/>
                <w:szCs w:val="20"/>
              </w:rPr>
              <w:t xml:space="preserve">Technology</w:t>
            </w:r>
          </w:p>
        </w:tc>
        <w:tc>
          <w:tcPr>
            <w:tcW w:type="dxa" w:w="3960"/>
            <w:shd w:fill="1B4F72" w:val="clear"/>
            <w:vAlign w:val="center"/>
          </w:tcPr>
          <w:p>
            <w:pPr>
              <w:spacing w:after="40" w:before="40"/>
            </w:pPr>
            <w:r>
              <w:rPr>
                <w:rFonts w:ascii="Calibri" w:cs="Calibri" w:eastAsia="Calibri" w:hAnsi="Calibri"/>
                <w:b/>
                <w:bCs/>
                <w:color w:val="FFFFFF"/>
                <w:sz w:val="20"/>
                <w:szCs w:val="20"/>
              </w:rPr>
              <w:t xml:space="preserve">Rationale</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Backend</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Python 3.12 + FastAPI</w:t>
            </w:r>
          </w:p>
        </w:tc>
        <w:tc>
          <w:tcPr>
            <w:tcW w:type="dxa" w:w="3960"/>
            <w:shd w:fill="EBF5FB" w:val="clear"/>
            <w:vAlign w:val="center"/>
          </w:tcPr>
          <w:p>
            <w:pPr>
              <w:spacing w:after="40" w:before="40"/>
            </w:pPr>
            <w:r>
              <w:rPr>
                <w:rFonts w:ascii="Calibri" w:cs="Calibri" w:eastAsia="Calibri" w:hAnsi="Calibri"/>
                <w:b w:val="false"/>
                <w:bCs w:val="false"/>
                <w:color w:val="000000"/>
                <w:sz w:val="20"/>
                <w:szCs w:val="20"/>
              </w:rPr>
              <w:t xml:space="preserve">Async query execution, rich data library ecosystem</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Dashboard</w:t>
            </w:r>
          </w:p>
        </w:tc>
        <w:tc>
          <w:tcPr>
            <w:tcW w:type="dxa" w:w="3200"/>
            <w:vAlign w:val="center"/>
          </w:tcPr>
          <w:p>
            <w:pPr>
              <w:spacing w:after="40" w:before="40"/>
            </w:pPr>
            <w:r>
              <w:rPr>
                <w:rFonts w:ascii="Calibri" w:cs="Calibri" w:eastAsia="Calibri" w:hAnsi="Calibri"/>
                <w:b w:val="false"/>
                <w:bCs w:val="false"/>
                <w:color w:val="000000"/>
                <w:sz w:val="20"/>
                <w:szCs w:val="20"/>
              </w:rPr>
              <w:t xml:space="preserve">React / Next.js 14</w:t>
            </w:r>
          </w:p>
        </w:tc>
        <w:tc>
          <w:tcPr>
            <w:tcW w:type="dxa" w:w="3960"/>
            <w:vAlign w:val="center"/>
          </w:tcPr>
          <w:p>
            <w:pPr>
              <w:spacing w:after="40" w:before="40"/>
            </w:pPr>
            <w:r>
              <w:rPr>
                <w:rFonts w:ascii="Calibri" w:cs="Calibri" w:eastAsia="Calibri" w:hAnsi="Calibri"/>
                <w:b w:val="false"/>
                <w:bCs w:val="false"/>
                <w:color w:val="000000"/>
                <w:sz w:val="20"/>
                <w:szCs w:val="20"/>
              </w:rPr>
              <w:t xml:space="preserve">Interactive charts, drag-and-drop builder</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Metadata DB</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PostgreSQL 16</w:t>
            </w:r>
          </w:p>
        </w:tc>
        <w:tc>
          <w:tcPr>
            <w:tcW w:type="dxa" w:w="3960"/>
            <w:shd w:fill="EBF5FB" w:val="clear"/>
            <w:vAlign w:val="center"/>
          </w:tcPr>
          <w:p>
            <w:pPr>
              <w:spacing w:after="40" w:before="40"/>
            </w:pPr>
            <w:r>
              <w:rPr>
                <w:rFonts w:ascii="Calibri" w:cs="Calibri" w:eastAsia="Calibri" w:hAnsi="Calibri"/>
                <w:b w:val="false"/>
                <w:bCs w:val="false"/>
                <w:color w:val="000000"/>
                <w:sz w:val="20"/>
                <w:szCs w:val="20"/>
              </w:rPr>
              <w:t xml:space="preserve">Store connection configs, query history, dashboards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Cache / Queue</w:t>
            </w:r>
          </w:p>
        </w:tc>
        <w:tc>
          <w:tcPr>
            <w:tcW w:type="dxa" w:w="3200"/>
            <w:vAlign w:val="center"/>
          </w:tcPr>
          <w:p>
            <w:pPr>
              <w:spacing w:after="40" w:before="40"/>
            </w:pPr>
            <w:r>
              <w:rPr>
                <w:rFonts w:ascii="Calibri" w:cs="Calibri" w:eastAsia="Calibri" w:hAnsi="Calibri"/>
                <w:b w:val="false"/>
                <w:bCs w:val="false"/>
                <w:color w:val="000000"/>
                <w:sz w:val="20"/>
                <w:szCs w:val="20"/>
              </w:rPr>
              <w:t xml:space="preserve">Redis 7 + BullMQ</w:t>
            </w:r>
          </w:p>
        </w:tc>
        <w:tc>
          <w:tcPr>
            <w:tcW w:type="dxa" w:w="3960"/>
            <w:vAlign w:val="center"/>
          </w:tcPr>
          <w:p>
            <w:pPr>
              <w:spacing w:after="40" w:before="40"/>
            </w:pPr>
            <w:r>
              <w:rPr>
                <w:rFonts w:ascii="Calibri" w:cs="Calibri" w:eastAsia="Calibri" w:hAnsi="Calibri"/>
                <w:b w:val="false"/>
                <w:bCs w:val="false"/>
                <w:color w:val="000000"/>
                <w:sz w:val="20"/>
                <w:szCs w:val="20"/>
              </w:rPr>
              <w:t xml:space="preserve">Query result caching, scheduled report jobs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AI Engine</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OpenRouter (GPT-class)</w:t>
            </w:r>
          </w:p>
        </w:tc>
        <w:tc>
          <w:tcPr>
            <w:tcW w:type="dxa" w:w="3960"/>
            <w:shd w:fill="EBF5FB" w:val="clear"/>
            <w:vAlign w:val="center"/>
          </w:tcPr>
          <w:p>
            <w:pPr>
              <w:spacing w:after="40" w:before="40"/>
            </w:pPr>
            <w:r>
              <w:rPr>
                <w:rFonts w:ascii="Calibri" w:cs="Calibri" w:eastAsia="Calibri" w:hAnsi="Calibri"/>
                <w:b w:val="false"/>
                <w:bCs w:val="false"/>
                <w:color w:val="000000"/>
                <w:sz w:val="20"/>
                <w:szCs w:val="20"/>
              </w:rPr>
              <w:t xml:space="preserve">Natural language to SQL translation</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Visualization</w:t>
            </w:r>
          </w:p>
        </w:tc>
        <w:tc>
          <w:tcPr>
            <w:tcW w:type="dxa" w:w="3200"/>
            <w:vAlign w:val="center"/>
          </w:tcPr>
          <w:p>
            <w:pPr>
              <w:spacing w:after="40" w:before="40"/>
            </w:pPr>
            <w:r>
              <w:rPr>
                <w:rFonts w:ascii="Calibri" w:cs="Calibri" w:eastAsia="Calibri" w:hAnsi="Calibri"/>
                <w:b w:val="false"/>
                <w:bCs w:val="false"/>
                <w:color w:val="000000"/>
                <w:sz w:val="20"/>
                <w:szCs w:val="20"/>
              </w:rPr>
              <w:t xml:space="preserve">Recharts + Chart.js</w:t>
            </w:r>
          </w:p>
        </w:tc>
        <w:tc>
          <w:tcPr>
            <w:tcW w:type="dxa" w:w="3960"/>
            <w:vAlign w:val="center"/>
          </w:tcPr>
          <w:p>
            <w:pPr>
              <w:spacing w:after="40" w:before="40"/>
            </w:pPr>
            <w:r>
              <w:rPr>
                <w:rFonts w:ascii="Calibri" w:cs="Calibri" w:eastAsia="Calibri" w:hAnsi="Calibri"/>
                <w:b w:val="false"/>
                <w:bCs w:val="false"/>
                <w:color w:val="000000"/>
                <w:sz w:val="20"/>
                <w:szCs w:val="20"/>
              </w:rPr>
              <w:t xml:space="preserve">Dynamic chart rendering in the browser</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Query Sandbox</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Docker containers</w:t>
            </w:r>
          </w:p>
        </w:tc>
        <w:tc>
          <w:tcPr>
            <w:tcW w:type="dxa" w:w="3960"/>
            <w:shd w:fill="EBF5FB" w:val="clear"/>
            <w:vAlign w:val="center"/>
          </w:tcPr>
          <w:p>
            <w:pPr>
              <w:spacing w:after="40" w:before="40"/>
            </w:pPr>
            <w:r>
              <w:rPr>
                <w:rFonts w:ascii="Calibri" w:cs="Calibri" w:eastAsia="Calibri" w:hAnsi="Calibri"/>
                <w:b w:val="false"/>
                <w:bCs w:val="false"/>
                <w:color w:val="000000"/>
                <w:sz w:val="20"/>
                <w:szCs w:val="20"/>
              </w:rPr>
              <w:t xml:space="preserve">Isolated query execution for security</w:t>
            </w:r>
          </w:p>
        </w:tc>
      </w:tr>
    </w:tbl>
    <w:p>
      <w:pPr>
        <w:pStyle w:val="Heading2"/>
        <w:spacing w:after="160" w:before="280"/>
      </w:pPr>
      <w:r>
        <w:rPr>
          <w:rFonts w:ascii="Calibri" w:cs="Calibri" w:eastAsia="Calibri" w:hAnsi="Calibri"/>
          <w:b/>
          <w:bCs/>
          <w:color w:val="1B4F72"/>
          <w:sz w:val="26"/>
          <w:szCs w:val="26"/>
        </w:rPr>
        <w:t xml:space="preserve">2.2 Data Connector Framework</w:t>
      </w:r>
    </w:p>
    <w:p>
      <w:pPr>
        <w:spacing w:after="120" w:line="276"/>
      </w:pPr>
      <w:r>
        <w:rPr>
          <w:rFonts w:ascii="Calibri" w:cs="Calibri" w:eastAsia="Calibri" w:hAnsi="Calibri"/>
          <w:sz w:val="22"/>
          <w:szCs w:val="22"/>
        </w:rPr>
        <w:t xml:space="preserve">DataPulse uses a plugin-based connector architecture. Each connector implements a standard interface: connect(), test_connection(), get_schema(), execute_query(), and disconnect(). New connectors can be added without modifying the core query engine. The framework handles connection pooling, credential encryption, and schema caching.</w:t>
      </w:r>
    </w:p>
    <w:p>
      <w:pPr>
        <w:spacing w:after="120" w:line="276"/>
      </w:pPr>
      <w:r>
        <w:rPr>
          <w:rFonts w:ascii="Calibri" w:cs="Calibri" w:eastAsia="Calibri" w:hAnsi="Calibri"/>
          <w:sz w:val="22"/>
          <w:szCs w:val="22"/>
        </w:rPr>
        <w:t xml:space="preserve">For database connectors (PostgreSQL, MySQL, MongoDB), the platform establishes read-only connections using credentials provided by the user. For file-based sources (Google Sheets, Excel, CSV), data is synced into a staging area within the metadata database. For Tally, a dedicated connector reads data via Tally's ODBC interface or XML API.</w:t>
      </w:r>
    </w:p>
    <w:p>
      <w:pPr>
        <w:pStyle w:val="Heading2"/>
        <w:spacing w:after="160" w:before="280"/>
      </w:pPr>
      <w:r>
        <w:rPr>
          <w:rFonts w:ascii="Calibri" w:cs="Calibri" w:eastAsia="Calibri" w:hAnsi="Calibri"/>
          <w:b/>
          <w:bCs/>
          <w:color w:val="1B4F72"/>
          <w:sz w:val="26"/>
          <w:szCs w:val="26"/>
        </w:rPr>
        <w:t xml:space="preserve">2.3 Natural Language Query Engine</w:t>
      </w:r>
    </w:p>
    <w:p>
      <w:pPr>
        <w:spacing w:after="120" w:line="276"/>
      </w:pPr>
      <w:r>
        <w:rPr>
          <w:rFonts w:ascii="Calibri" w:cs="Calibri" w:eastAsia="Calibri" w:hAnsi="Calibri"/>
          <w:sz w:val="22"/>
          <w:szCs w:val="22"/>
        </w:rPr>
        <w:t xml:space="preserve">The query engine translates natural language questions into executable queries through a multi-step pipeline:</w:t>
      </w:r>
    </w:p>
    <w:p>
      <w:pPr>
        <w:pStyle w:val="ListParagraph"/>
        <w:numPr>
          <w:ilvl w:val="0"/>
          <w:numId w:val="2"/>
        </w:numPr>
        <w:spacing w:after="80"/>
      </w:pPr>
      <w:r>
        <w:rPr>
          <w:rFonts w:ascii="Calibri" w:cs="Calibri" w:eastAsia="Calibri" w:hAnsi="Calibri"/>
          <w:sz w:val="22"/>
          <w:szCs w:val="22"/>
        </w:rPr>
        <w:t xml:space="preserve">Parse the user's question to identify intent (aggregate, filter, compare, trend)</w:t>
      </w:r>
    </w:p>
    <w:p>
      <w:pPr>
        <w:pStyle w:val="ListParagraph"/>
        <w:numPr>
          <w:ilvl w:val="0"/>
          <w:numId w:val="2"/>
        </w:numPr>
        <w:spacing w:after="80"/>
      </w:pPr>
      <w:r>
        <w:rPr>
          <w:rFonts w:ascii="Calibri" w:cs="Calibri" w:eastAsia="Calibri" w:hAnsi="Calibri"/>
          <w:sz w:val="22"/>
          <w:szCs w:val="22"/>
        </w:rPr>
        <w:t xml:space="preserve">Map referenced entities to actual table and column names using the schema index</w:t>
      </w:r>
    </w:p>
    <w:p>
      <w:pPr>
        <w:pStyle w:val="ListParagraph"/>
        <w:numPr>
          <w:ilvl w:val="0"/>
          <w:numId w:val="2"/>
        </w:numPr>
        <w:spacing w:after="80"/>
      </w:pPr>
      <w:r>
        <w:rPr>
          <w:rFonts w:ascii="Calibri" w:cs="Calibri" w:eastAsia="Calibri" w:hAnsi="Calibri"/>
          <w:sz w:val="22"/>
          <w:szCs w:val="22"/>
        </w:rPr>
        <w:t xml:space="preserve">Generate a candidate SQL query (or MongoDB aggregation pipeline)</w:t>
      </w:r>
    </w:p>
    <w:p>
      <w:pPr>
        <w:pStyle w:val="ListParagraph"/>
        <w:numPr>
          <w:ilvl w:val="0"/>
          <w:numId w:val="2"/>
        </w:numPr>
        <w:spacing w:after="80"/>
      </w:pPr>
      <w:r>
        <w:rPr>
          <w:rFonts w:ascii="Calibri" w:cs="Calibri" w:eastAsia="Calibri" w:hAnsi="Calibri"/>
          <w:sz w:val="22"/>
          <w:szCs w:val="22"/>
        </w:rPr>
        <w:t xml:space="preserve">Validate the query for safety (no writes, no DDL, bounded result sets)</w:t>
      </w:r>
    </w:p>
    <w:p>
      <w:pPr>
        <w:pStyle w:val="ListParagraph"/>
        <w:numPr>
          <w:ilvl w:val="0"/>
          <w:numId w:val="2"/>
        </w:numPr>
        <w:spacing w:after="80"/>
      </w:pPr>
      <w:r>
        <w:rPr>
          <w:rFonts w:ascii="Calibri" w:cs="Calibri" w:eastAsia="Calibri" w:hAnsi="Calibri"/>
          <w:sz w:val="22"/>
          <w:szCs w:val="22"/>
        </w:rPr>
        <w:t xml:space="preserve">Execute the query against the target data source via a sandboxed connection</w:t>
      </w:r>
    </w:p>
    <w:p>
      <w:pPr>
        <w:pStyle w:val="ListParagraph"/>
        <w:numPr>
          <w:ilvl w:val="0"/>
          <w:numId w:val="2"/>
        </w:numPr>
        <w:spacing w:after="80"/>
      </w:pPr>
      <w:r>
        <w:rPr>
          <w:rFonts w:ascii="Calibri" w:cs="Calibri" w:eastAsia="Calibri" w:hAnsi="Calibri"/>
          <w:sz w:val="22"/>
          <w:szCs w:val="22"/>
        </w:rPr>
        <w:t xml:space="preserve">Format the results and select the most appropriate chart type</w:t>
      </w:r>
    </w:p>
    <w:p>
      <w:pPr>
        <w:pStyle w:val="ListParagraph"/>
        <w:numPr>
          <w:ilvl w:val="0"/>
          <w:numId w:val="2"/>
        </w:numPr>
        <w:spacing w:after="80"/>
      </w:pPr>
      <w:r>
        <w:rPr>
          <w:rFonts w:ascii="Calibri" w:cs="Calibri" w:eastAsia="Calibri" w:hAnsi="Calibri"/>
          <w:sz w:val="22"/>
          <w:szCs w:val="22"/>
        </w:rPr>
        <w:t xml:space="preserve">Return the chart, data table, and a natural language summary of the findings</w:t>
      </w:r>
    </w:p>
    <w:p>
      <w:pPr>
        <w:spacing w:after="120" w:line="276"/>
      </w:pPr>
      <w:r>
        <w:rPr>
          <w:rFonts w:ascii="Calibri" w:cs="Calibri" w:eastAsia="Calibri" w:hAnsi="Calibri"/>
          <w:sz w:val="22"/>
          <w:szCs w:val="22"/>
        </w:rPr>
        <w:t xml:space="preserve">The schema index is built during the initial data source connection and refreshed periodically. It stores table names, column names, data types, sample values, and semantic labels (e.g., 'revenue', 'date', 'customer_name') that help the AI map natural language to database schema.</w:t>
      </w:r>
    </w:p>
    <w:p>
      <w:pPr>
        <w:pStyle w:val="Heading2"/>
        <w:spacing w:after="160" w:before="280"/>
      </w:pPr>
      <w:r>
        <w:rPr>
          <w:rFonts w:ascii="Calibri" w:cs="Calibri" w:eastAsia="Calibri" w:hAnsi="Calibri"/>
          <w:b/>
          <w:bCs/>
          <w:color w:val="1B4F72"/>
          <w:sz w:val="26"/>
          <w:szCs w:val="26"/>
        </w:rPr>
        <w:t xml:space="preserve">2.4 Query Sandboxing</w:t>
      </w:r>
    </w:p>
    <w:p>
      <w:pPr>
        <w:spacing w:after="120" w:line="276"/>
      </w:pPr>
      <w:r>
        <w:rPr>
          <w:rFonts w:ascii="Calibri" w:cs="Calibri" w:eastAsia="Calibri" w:hAnsi="Calibri"/>
          <w:sz w:val="22"/>
          <w:szCs w:val="22"/>
        </w:rPr>
        <w:t xml:space="preserve">All user-initiated queries execute inside isolated Docker containers with read-only database connections, memory limits (256MB), CPU limits (0.5 cores), and a 30-second execution timeout. This prevents accidental or malicious queries from impacting the source database or consuming excessive resources. Query results are limited to 10,000 rows; larger result sets are paginated.</w:t>
      </w:r>
    </w:p>
    <w:p>
      <w:pPr>
        <w:pStyle w:val="Heading2"/>
        <w:spacing w:after="160" w:before="280"/>
      </w:pPr>
      <w:r>
        <w:rPr>
          <w:rFonts w:ascii="Calibri" w:cs="Calibri" w:eastAsia="Calibri" w:hAnsi="Calibri"/>
          <w:b/>
          <w:bCs/>
          <w:color w:val="1B4F72"/>
          <w:sz w:val="26"/>
          <w:szCs w:val="26"/>
        </w:rPr>
        <w:t xml:space="preserve">2.5 Scheduled Reports</w:t>
      </w:r>
    </w:p>
    <w:p>
      <w:pPr>
        <w:spacing w:after="120" w:line="276"/>
      </w:pPr>
      <w:r>
        <w:rPr>
          <w:rFonts w:ascii="Calibri" w:cs="Calibri" w:eastAsia="Calibri" w:hAnsi="Calibri"/>
          <w:sz w:val="22"/>
          <w:szCs w:val="22"/>
        </w:rPr>
        <w:t xml:space="preserve">BullMQ cron jobs power scheduled reports. Users configure report frequency (daily, weekly, monthly), delivery time, and delivery channel (email, WhatsApp, dashboard). Each scheduled report runs its configured queries, renders charts, assembles the report, and delivers it as a PDF attachment or dashboard link.</w:t>
      </w:r>
    </w:p>
    <w:p>
      <w:r>
        <w:br w:type="page"/>
      </w:r>
    </w:p>
    <w:p>
      <w:pPr>
        <w:pStyle w:val="Heading1"/>
        <w:spacing w:after="200" w:before="360"/>
      </w:pPr>
      <w:r>
        <w:rPr>
          <w:rFonts w:ascii="Calibri" w:cs="Calibri" w:eastAsia="Calibri" w:hAnsi="Calibri"/>
          <w:b/>
          <w:bCs/>
          <w:color w:val="1B4F72"/>
          <w:sz w:val="32"/>
          <w:szCs w:val="32"/>
        </w:rPr>
        <w:t xml:space="preserve">3. Data Model</w:t>
      </w:r>
    </w:p>
    <w:p>
      <w:pPr>
        <w:pStyle w:val="Heading2"/>
        <w:spacing w:after="160" w:before="280"/>
      </w:pPr>
      <w:r>
        <w:rPr>
          <w:rFonts w:ascii="Calibri" w:cs="Calibri" w:eastAsia="Calibri" w:hAnsi="Calibri"/>
          <w:b/>
          <w:bCs/>
          <w:color w:val="1B4F72"/>
          <w:sz w:val="26"/>
          <w:szCs w:val="26"/>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Table</w:t>
            </w:r>
          </w:p>
        </w:tc>
        <w:tc>
          <w:tcPr>
            <w:tcW w:type="dxa" w:w="4160"/>
            <w:shd w:fill="1B4F72" w:val="clear"/>
            <w:vAlign w:val="center"/>
          </w:tcPr>
          <w:p>
            <w:pPr>
              <w:spacing w:after="40" w:before="40"/>
            </w:pPr>
            <w:r>
              <w:rPr>
                <w:rFonts w:ascii="Calibri" w:cs="Calibri" w:eastAsia="Calibri" w:hAnsi="Calibri"/>
                <w:b/>
                <w:bCs/>
                <w:color w:val="FFFFFF"/>
                <w:sz w:val="20"/>
                <w:szCs w:val="20"/>
              </w:rPr>
              <w:t xml:space="preserve">Key Columns</w:t>
            </w:r>
          </w:p>
        </w:tc>
        <w:tc>
          <w:tcPr>
            <w:tcW w:type="dxa" w:w="3000"/>
            <w:shd w:fill="1B4F72" w:val="clear"/>
            <w:vAlign w:val="center"/>
          </w:tcPr>
          <w:p>
            <w:pPr>
              <w:spacing w:after="40" w:before="40"/>
            </w:pPr>
            <w:r>
              <w:rPr>
                <w:rFonts w:ascii="Calibri" w:cs="Calibri" w:eastAsia="Calibri" w:hAnsi="Calibri"/>
                <w:b/>
                <w:bCs/>
                <w:color w:val="FFFFFF"/>
                <w:sz w:val="20"/>
                <w:szCs w:val="20"/>
              </w:rPr>
              <w:t xml:space="preserve">Purpose</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organizations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name, plan, owner_id, settings_json, created_at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Multi-tenant workspace</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data_sources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org_id, name, type, connection_config_enc, status, last_sync_at</w:t>
            </w:r>
          </w:p>
        </w:tc>
        <w:tc>
          <w:tcPr>
            <w:tcW w:type="dxa" w:w="3000"/>
            <w:vAlign w:val="center"/>
          </w:tcPr>
          <w:p>
            <w:pPr>
              <w:spacing w:after="40" w:before="40"/>
            </w:pPr>
            <w:r>
              <w:rPr>
                <w:rFonts w:ascii="Calibri" w:cs="Calibri" w:eastAsia="Calibri" w:hAnsi="Calibri"/>
                <w:b w:val="false"/>
                <w:bCs w:val="false"/>
                <w:color w:val="000000"/>
                <w:sz w:val="20"/>
                <w:szCs w:val="20"/>
              </w:rPr>
              <w:t xml:space="preserve">Connected data source registry</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connections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source_id, pool_size, read_only, timeout_ms, health_status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Active connection pool metadata</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queries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org_id, user_id, question_text, generated_sql, source_id, status, execution_ms</w:t>
            </w:r>
          </w:p>
        </w:tc>
        <w:tc>
          <w:tcPr>
            <w:tcW w:type="dxa" w:w="3000"/>
            <w:vAlign w:val="center"/>
          </w:tcPr>
          <w:p>
            <w:pPr>
              <w:spacing w:after="40" w:before="40"/>
            </w:pPr>
            <w:r>
              <w:rPr>
                <w:rFonts w:ascii="Calibri" w:cs="Calibri" w:eastAsia="Calibri" w:hAnsi="Calibri"/>
                <w:b w:val="false"/>
                <w:bCs w:val="false"/>
                <w:color w:val="000000"/>
                <w:sz w:val="20"/>
                <w:szCs w:val="20"/>
              </w:rPr>
              <w:t xml:space="preserve">Query history and generated SQL</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query_results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query_id, result_json, chart_type, chart_config_json, row_count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Cached query results and chart configs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dashboards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org_id, name, layout_json, is_default, shared_with_json</w:t>
            </w:r>
          </w:p>
        </w:tc>
        <w:tc>
          <w:tcPr>
            <w:tcW w:type="dxa" w:w="3000"/>
            <w:vAlign w:val="center"/>
          </w:tcPr>
          <w:p>
            <w:pPr>
              <w:spacing w:after="40" w:before="40"/>
            </w:pPr>
            <w:r>
              <w:rPr>
                <w:rFonts w:ascii="Calibri" w:cs="Calibri" w:eastAsia="Calibri" w:hAnsi="Calibri"/>
                <w:b w:val="false"/>
                <w:bCs w:val="false"/>
                <w:color w:val="000000"/>
                <w:sz w:val="20"/>
                <w:szCs w:val="20"/>
              </w:rPr>
              <w:t xml:space="preserve">Dashboard definitions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widgets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dashboard_id, query_id, position_json, chart_type, title, refresh_interval_min</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Dashboard widget instances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reports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org_id, name, queries_json, layout, format</w:t>
            </w:r>
          </w:p>
        </w:tc>
        <w:tc>
          <w:tcPr>
            <w:tcW w:type="dxa" w:w="3000"/>
            <w:vAlign w:val="center"/>
          </w:tcPr>
          <w:p>
            <w:pPr>
              <w:spacing w:after="40" w:before="40"/>
            </w:pPr>
            <w:r>
              <w:rPr>
                <w:rFonts w:ascii="Calibri" w:cs="Calibri" w:eastAsia="Calibri" w:hAnsi="Calibri"/>
                <w:b w:val="false"/>
                <w:bCs w:val="false"/>
                <w:color w:val="000000"/>
                <w:sz w:val="20"/>
                <w:szCs w:val="20"/>
              </w:rPr>
              <w:t xml:space="preserve">Report template definitions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scheduled_reports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report_id, cron_expression, delivery_channel, recipients_json, next_run_at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Scheduled report configurations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alerts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org_id, rule_id, triggered_at, value, threshold, status, notified_via</w:t>
            </w:r>
          </w:p>
        </w:tc>
        <w:tc>
          <w:tcPr>
            <w:tcW w:type="dxa" w:w="3000"/>
            <w:vAlign w:val="center"/>
          </w:tcPr>
          <w:p>
            <w:pPr>
              <w:spacing w:after="40" w:before="40"/>
            </w:pPr>
            <w:r>
              <w:rPr>
                <w:rFonts w:ascii="Calibri" w:cs="Calibri" w:eastAsia="Calibri" w:hAnsi="Calibri"/>
                <w:b w:val="false"/>
                <w:bCs w:val="false"/>
                <w:color w:val="000000"/>
                <w:sz w:val="20"/>
                <w:szCs w:val="20"/>
              </w:rPr>
              <w:t xml:space="preserve">Alert history</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alert_rules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org_id, source_id, metric_sql, condition, threshold, check_interval_min, notify_channels</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Anomaly detection rule definitions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saved_questions</w:t>
            </w:r>
          </w:p>
        </w:tc>
        <w:tc>
          <w:tcPr>
            <w:tcW w:type="dxa" w:w="4160"/>
            <w:vAlign w:val="center"/>
          </w:tcPr>
          <w:p>
            <w:pPr>
              <w:spacing w:after="40" w:before="40"/>
            </w:pPr>
            <w:r>
              <w:rPr>
                <w:rFonts w:ascii="Calibri" w:cs="Calibri" w:eastAsia="Calibri" w:hAnsi="Calibri"/>
                <w:b w:val="false"/>
                <w:bCs w:val="false"/>
                <w:color w:val="000000"/>
                <w:sz w:val="20"/>
                <w:szCs w:val="20"/>
              </w:rPr>
              <w:t xml:space="preserve">id, org_id, user_id, question_text, query_id, tags_json, is_favorite</w:t>
            </w:r>
          </w:p>
        </w:tc>
        <w:tc>
          <w:tcPr>
            <w:tcW w:type="dxa" w:w="3000"/>
            <w:vAlign w:val="center"/>
          </w:tcPr>
          <w:p>
            <w:pPr>
              <w:spacing w:after="40" w:before="40"/>
            </w:pPr>
            <w:r>
              <w:rPr>
                <w:rFonts w:ascii="Calibri" w:cs="Calibri" w:eastAsia="Calibri" w:hAnsi="Calibri"/>
                <w:b w:val="false"/>
                <w:bCs w:val="false"/>
                <w:color w:val="000000"/>
                <w:sz w:val="20"/>
                <w:szCs w:val="20"/>
              </w:rPr>
              <w:t xml:space="preserve">User's saved/favorite questions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sharing_links</w:t>
            </w:r>
          </w:p>
        </w:tc>
        <w:tc>
          <w:tcPr>
            <w:tcW w:type="dxa" w:w="4160"/>
            <w:shd w:fill="EBF5FB" w:val="clear"/>
            <w:vAlign w:val="center"/>
          </w:tcPr>
          <w:p>
            <w:pPr>
              <w:spacing w:after="40" w:before="40"/>
            </w:pPr>
            <w:r>
              <w:rPr>
                <w:rFonts w:ascii="Calibri" w:cs="Calibri" w:eastAsia="Calibri" w:hAnsi="Calibri"/>
                <w:b w:val="false"/>
                <w:bCs w:val="false"/>
                <w:color w:val="000000"/>
                <w:sz w:val="20"/>
                <w:szCs w:val="20"/>
              </w:rPr>
              <w:t xml:space="preserve">id, dashboard_id, token_hash, password_hash, expires_at, view_count</w:t>
            </w:r>
          </w:p>
        </w:tc>
        <w:tc>
          <w:tcPr>
            <w:tcW w:type="dxa" w:w="3000"/>
            <w:shd w:fill="EBF5FB" w:val="clear"/>
            <w:vAlign w:val="center"/>
          </w:tcPr>
          <w:p>
            <w:pPr>
              <w:spacing w:after="40" w:before="40"/>
            </w:pPr>
            <w:r>
              <w:rPr>
                <w:rFonts w:ascii="Calibri" w:cs="Calibri" w:eastAsia="Calibri" w:hAnsi="Calibri"/>
                <w:b w:val="false"/>
                <w:bCs w:val="false"/>
                <w:color w:val="000000"/>
                <w:sz w:val="20"/>
                <w:szCs w:val="20"/>
              </w:rPr>
              <w:t xml:space="preserve">Password-protected dashboard sharing</w:t>
            </w:r>
          </w:p>
        </w:tc>
      </w:tr>
    </w:tbl>
    <w:p>
      <w:pPr>
        <w:pStyle w:val="Heading2"/>
        <w:spacing w:after="160" w:before="280"/>
      </w:pPr>
      <w:r>
        <w:rPr>
          <w:rFonts w:ascii="Calibri" w:cs="Calibri" w:eastAsia="Calibri" w:hAnsi="Calibri"/>
          <w:b/>
          <w:bCs/>
          <w:color w:val="1B4F72"/>
          <w:sz w:val="26"/>
          <w:szCs w:val="26"/>
        </w:rPr>
        <w:t xml:space="preserve">3.2 Schema Metadata</w:t>
      </w:r>
    </w:p>
    <w:p>
      <w:pPr>
        <w:spacing w:after="120" w:line="276"/>
      </w:pPr>
      <w:r>
        <w:rPr>
          <w:rFonts w:ascii="Calibri" w:cs="Calibri" w:eastAsia="Calibri" w:hAnsi="Calibri"/>
          <w:sz w:val="22"/>
          <w:szCs w:val="22"/>
        </w:rPr>
        <w:t xml:space="preserve">When a data source is connected, DataPulse crawls its schema and stores metadata including table names, column names, data types, nullable flags, primary/foreign key relationships, and sample values (first 5 rows). This metadata is used by the AI to generate accurate queries. Users can annotate columns with human-readable labels and descriptions to improve query accuracy.</w:t>
      </w:r>
    </w:p>
    <w:p>
      <w:r>
        <w:br w:type="page"/>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Natural Language Querying</w:t>
      </w:r>
    </w:p>
    <w:p>
      <w:pPr>
        <w:spacing w:after="120" w:line="276"/>
      </w:pPr>
      <w:r>
        <w:rPr>
          <w:rFonts w:ascii="Calibri" w:cs="Calibri" w:eastAsia="Calibri" w:hAnsi="Calibri"/>
          <w:sz w:val="22"/>
          <w:szCs w:val="22"/>
        </w:rPr>
        <w:t xml:space="preserve">The flagship feature. Users type questions like "what was our revenue last month by city?" or "show me the top 10 customers by order count this quarter" and receive instant charts and data tables. The AI handles complex queries involving filters, grouping, aggregation, date ranges, and multi-table joins.</w:t>
      </w:r>
    </w:p>
    <w:p>
      <w:pPr>
        <w:spacing w:after="120" w:line="276"/>
      </w:pPr>
      <w:r>
        <w:rPr>
          <w:rFonts w:ascii="Calibri" w:cs="Calibri" w:eastAsia="Calibri" w:hAnsi="Calibri"/>
          <w:sz w:val="22"/>
          <w:szCs w:val="22"/>
        </w:rPr>
        <w:t xml:space="preserve">Questions can reference data from any connected source. When a question spans multiple sources, the system executes separate queries and joins the results in memory. Users can refine results with follow-up questions ("break that down by product category" or "show only cities above 1 lakh revenue").</w:t>
      </w:r>
    </w:p>
    <w:p>
      <w:pPr>
        <w:pStyle w:val="Heading2"/>
        <w:spacing w:after="160" w:before="280"/>
      </w:pPr>
      <w:r>
        <w:rPr>
          <w:rFonts w:ascii="Calibri" w:cs="Calibri" w:eastAsia="Calibri" w:hAnsi="Calibri"/>
          <w:b/>
          <w:bCs/>
          <w:color w:val="1B4F72"/>
          <w:sz w:val="26"/>
          <w:szCs w:val="26"/>
        </w:rPr>
        <w:t xml:space="preserve">4.2 Auto-Generated Dashboards</w:t>
      </w:r>
    </w:p>
    <w:p>
      <w:pPr>
        <w:spacing w:after="120" w:line="276"/>
      </w:pPr>
      <w:r>
        <w:rPr>
          <w:rFonts w:ascii="Calibri" w:cs="Calibri" w:eastAsia="Calibri" w:hAnsi="Calibri"/>
          <w:sz w:val="22"/>
          <w:szCs w:val="22"/>
        </w:rPr>
        <w:t xml:space="preserve">Upon connecting a new data source, DataPulse analyzes the schema and auto-generates a starter dashboard with commonly useful charts. For an e-commerce database, this might include revenue over time, top products, order status distribution, and customer acquisition trend. Users can customize, add, or remove widgets as needed.</w:t>
      </w:r>
    </w:p>
    <w:p>
      <w:pPr>
        <w:pStyle w:val="Heading2"/>
        <w:spacing w:after="160" w:before="280"/>
      </w:pPr>
      <w:r>
        <w:rPr>
          <w:rFonts w:ascii="Calibri" w:cs="Calibri" w:eastAsia="Calibri" w:hAnsi="Calibri"/>
          <w:b/>
          <w:bCs/>
          <w:color w:val="1B4F72"/>
          <w:sz w:val="26"/>
          <w:szCs w:val="26"/>
        </w:rPr>
        <w:t xml:space="preserve">4.3 AI-Suggested Metrics and KPIs</w:t>
      </w:r>
    </w:p>
    <w:p>
      <w:pPr>
        <w:spacing w:after="120" w:line="276"/>
      </w:pPr>
      <w:r>
        <w:rPr>
          <w:rFonts w:ascii="Calibri" w:cs="Calibri" w:eastAsia="Calibri" w:hAnsi="Calibri"/>
          <w:sz w:val="22"/>
          <w:szCs w:val="22"/>
        </w:rPr>
        <w:t xml:space="preserve">Based on the connected data's shape and domain, the AI suggests relevant business metrics. For a sales database, it might suggest Customer Acquisition Cost, Monthly Recurring Revenue, Churn Rate, and Average Deal Size. Users can accept suggestions to add them as dashboard widgets with one click.</w:t>
      </w:r>
    </w:p>
    <w:p>
      <w:pPr>
        <w:pStyle w:val="Heading2"/>
        <w:spacing w:after="160" w:before="280"/>
      </w:pPr>
      <w:r>
        <w:rPr>
          <w:rFonts w:ascii="Calibri" w:cs="Calibri" w:eastAsia="Calibri" w:hAnsi="Calibri"/>
          <w:b/>
          <w:bCs/>
          <w:color w:val="1B4F72"/>
          <w:sz w:val="26"/>
          <w:szCs w:val="26"/>
        </w:rPr>
        <w:t xml:space="preserve">4.4 Anomaly Detection and Alerts</w:t>
      </w:r>
    </w:p>
    <w:p>
      <w:pPr>
        <w:spacing w:after="120" w:line="276"/>
      </w:pPr>
      <w:r>
        <w:rPr>
          <w:rFonts w:ascii="Calibri" w:cs="Calibri" w:eastAsia="Calibri" w:hAnsi="Calibri"/>
          <w:sz w:val="22"/>
          <w:szCs w:val="22"/>
        </w:rPr>
        <w:t xml:space="preserve">Users configure alert rules on any metric (e.g., "notify me if daily revenue drops below 50,000" or "alert if return rate exceeds 5%"). The system checks these rules on a configurable schedule (every 15 minutes to daily). Alerts are delivered via WhatsApp message, email, or dashboard notification.</w:t>
      </w:r>
    </w:p>
    <w:p>
      <w:pPr>
        <w:spacing w:after="120" w:line="276"/>
      </w:pPr>
      <w:r>
        <w:rPr>
          <w:rFonts w:ascii="Calibri" w:cs="Calibri" w:eastAsia="Calibri" w:hAnsi="Calibri"/>
          <w:sz w:val="22"/>
          <w:szCs w:val="22"/>
        </w:rPr>
        <w:t xml:space="preserve">In addition to user-defined rules, the AI runs automated anomaly detection using statistical methods (z-score, IQR) on key metrics. Unexpected spikes or drops are flagged proactively, even without explicit alert rules.</w:t>
      </w:r>
    </w:p>
    <w:p>
      <w:pPr>
        <w:pStyle w:val="Heading2"/>
        <w:spacing w:after="160" w:before="280"/>
      </w:pPr>
      <w:r>
        <w:rPr>
          <w:rFonts w:ascii="Calibri" w:cs="Calibri" w:eastAsia="Calibri" w:hAnsi="Calibri"/>
          <w:b/>
          <w:bCs/>
          <w:color w:val="1B4F72"/>
          <w:sz w:val="26"/>
          <w:szCs w:val="26"/>
        </w:rPr>
        <w:t xml:space="preserve">4.5 Scheduled Reports</w:t>
      </w:r>
    </w:p>
    <w:p>
      <w:pPr>
        <w:spacing w:after="120" w:line="276"/>
      </w:pPr>
      <w:r>
        <w:rPr>
          <w:rFonts w:ascii="Calibri" w:cs="Calibri" w:eastAsia="Calibri" w:hAnsi="Calibri"/>
          <w:sz w:val="22"/>
          <w:szCs w:val="22"/>
        </w:rPr>
        <w:t xml:space="preserve">Users create report templates combining multiple queries, charts, and summary text. Reports can be scheduled for daily, weekly, or monthly delivery. The system generates PDF reports and delivers them via email or WhatsApp. Report recipients can include non-DataPulse users (e.g., a business owner who just receives the PDF).</w:t>
      </w:r>
    </w:p>
    <w:p>
      <w:pPr>
        <w:pStyle w:val="Heading2"/>
        <w:spacing w:after="160" w:before="280"/>
      </w:pPr>
      <w:r>
        <w:rPr>
          <w:rFonts w:ascii="Calibri" w:cs="Calibri" w:eastAsia="Calibri" w:hAnsi="Calibri"/>
          <w:b/>
          <w:bCs/>
          <w:color w:val="1B4F72"/>
          <w:sz w:val="26"/>
          <w:szCs w:val="26"/>
        </w:rPr>
        <w:t xml:space="preserve">4.6 Chart Builder</w:t>
      </w:r>
    </w:p>
    <w:p>
      <w:pPr>
        <w:spacing w:after="120" w:line="276"/>
      </w:pPr>
      <w:r>
        <w:rPr>
          <w:rFonts w:ascii="Calibri" w:cs="Calibri" w:eastAsia="Calibri" w:hAnsi="Calibri"/>
          <w:sz w:val="22"/>
          <w:szCs w:val="22"/>
        </w:rPr>
        <w:t xml:space="preserve">A drag-and-drop chart builder allows users to create custom visualizations without natural language. Users select data sources, choose dimensions and measures, apply filters, and pick chart types (bar, line, pie, scatter, area, funnel, heatmap). Charts can be saved to dashboards or exported as images.</w:t>
      </w:r>
    </w:p>
    <w:p>
      <w:pPr>
        <w:pStyle w:val="Heading2"/>
        <w:spacing w:after="160" w:before="280"/>
      </w:pPr>
      <w:r>
        <w:rPr>
          <w:rFonts w:ascii="Calibri" w:cs="Calibri" w:eastAsia="Calibri" w:hAnsi="Calibri"/>
          <w:b/>
          <w:bCs/>
          <w:color w:val="1B4F72"/>
          <w:sz w:val="26"/>
          <w:szCs w:val="26"/>
        </w:rPr>
        <w:t xml:space="preserve">4.7 Data Source Health Monitoring</w:t>
      </w:r>
    </w:p>
    <w:p>
      <w:pPr>
        <w:spacing w:after="120" w:line="276"/>
      </w:pPr>
      <w:r>
        <w:rPr>
          <w:rFonts w:ascii="Calibri" w:cs="Calibri" w:eastAsia="Calibri" w:hAnsi="Calibri"/>
          <w:sz w:val="22"/>
          <w:szCs w:val="22"/>
        </w:rPr>
        <w:t xml:space="preserve">DataPulse continuously monitors the health of connected data sources. Connection failures, schema changes, and data freshness issues are detected and reported. If a data source becomes unreachable, affected dashboards show a warning badge and alerts based on that source are paused until connectivity is restored.</w:t>
      </w:r>
    </w:p>
    <w:p>
      <w:pPr>
        <w:pStyle w:val="Heading2"/>
        <w:spacing w:after="160" w:before="280"/>
      </w:pPr>
      <w:r>
        <w:rPr>
          <w:rFonts w:ascii="Calibri" w:cs="Calibri" w:eastAsia="Calibri" w:hAnsi="Calibri"/>
          <w:b/>
          <w:bCs/>
          <w:color w:val="1B4F72"/>
          <w:sz w:val="26"/>
          <w:szCs w:val="26"/>
        </w:rPr>
        <w:t xml:space="preserve">4.8 Shareable Dashboard Links</w:t>
      </w:r>
    </w:p>
    <w:p>
      <w:pPr>
        <w:spacing w:after="120" w:line="276"/>
      </w:pPr>
      <w:r>
        <w:rPr>
          <w:rFonts w:ascii="Calibri" w:cs="Calibri" w:eastAsia="Calibri" w:hAnsi="Calibri"/>
          <w:sz w:val="22"/>
          <w:szCs w:val="22"/>
        </w:rPr>
        <w:t xml:space="preserve">Dashboards can be shared via password-protected links with configurable expiry. Recipients view a read-only version of the dashboard without needing a DataPulse account. View counts and last accessed timestamps are tracked. Sharing links can be revoked at any time.</w:t>
      </w:r>
    </w:p>
    <w:p>
      <w:pPr>
        <w:pStyle w:val="Heading2"/>
        <w:spacing w:after="160" w:before="280"/>
      </w:pPr>
      <w:r>
        <w:rPr>
          <w:rFonts w:ascii="Calibri" w:cs="Calibri" w:eastAsia="Calibri" w:hAnsi="Calibri"/>
          <w:b/>
          <w:bCs/>
          <w:color w:val="1B4F72"/>
          <w:sz w:val="26"/>
          <w:szCs w:val="26"/>
        </w:rPr>
        <w:t xml:space="preserve">4.9 Export Capabilities</w:t>
      </w:r>
    </w:p>
    <w:p>
      <w:pPr>
        <w:spacing w:after="120" w:line="276"/>
      </w:pPr>
      <w:r>
        <w:rPr>
          <w:rFonts w:ascii="Calibri" w:cs="Calibri" w:eastAsia="Calibri" w:hAnsi="Calibri"/>
          <w:sz w:val="22"/>
          <w:szCs w:val="22"/>
        </w:rPr>
        <w:t xml:space="preserve">Query results and dashboard data can be exported as Excel (.xlsx), CSV, or PDF. Charts can be exported as PNG images. Exports respect any row limits and filters applied in the dashboard. Scheduled reports can also output to Google Sheets for teams that prefer spreadsheet-based workflows.</w:t>
      </w:r>
    </w:p>
    <w:p>
      <w:pPr>
        <w:pStyle w:val="Heading2"/>
        <w:spacing w:after="160" w:before="280"/>
      </w:pPr>
      <w:r>
        <w:rPr>
          <w:rFonts w:ascii="Calibri" w:cs="Calibri" w:eastAsia="Calibri" w:hAnsi="Calibri"/>
          <w:b/>
          <w:bCs/>
          <w:color w:val="1B4F72"/>
          <w:sz w:val="26"/>
          <w:szCs w:val="26"/>
        </w:rPr>
        <w:t xml:space="preserve">4.10 Tally Integration</w:t>
      </w:r>
    </w:p>
    <w:p>
      <w:pPr>
        <w:spacing w:after="120" w:line="276"/>
      </w:pPr>
      <w:r>
        <w:rPr>
          <w:rFonts w:ascii="Calibri" w:cs="Calibri" w:eastAsia="Calibri" w:hAnsi="Calibri"/>
          <w:sz w:val="22"/>
          <w:szCs w:val="22"/>
        </w:rPr>
        <w:t xml:space="preserve">The Tally connector is a key differentiator for the Indian market. It connects to Tally ERP/Prime via the ODBC interface or Tally's XML API (for cloud-hosted instances). Users can query accounting data including ledgers, vouchers, stock items, outstanding receivables, and GST reports directly from DataPulse without exporting from Tally first.</w:t>
      </w:r>
    </w:p>
    <w:p>
      <w:pPr>
        <w:pStyle w:val="Heading2"/>
        <w:spacing w:after="160" w:before="280"/>
      </w:pPr>
      <w:r>
        <w:rPr>
          <w:rFonts w:ascii="Calibri" w:cs="Calibri" w:eastAsia="Calibri" w:hAnsi="Calibri"/>
          <w:b/>
          <w:bCs/>
          <w:color w:val="1B4F72"/>
          <w:sz w:val="26"/>
          <w:szCs w:val="26"/>
        </w:rPr>
        <w:t xml:space="preserve">4.11 Multi-Source Joins</w:t>
      </w:r>
    </w:p>
    <w:p>
      <w:pPr>
        <w:spacing w:after="120" w:line="276"/>
      </w:pPr>
      <w:r>
        <w:rPr>
          <w:rFonts w:ascii="Calibri" w:cs="Calibri" w:eastAsia="Calibri" w:hAnsi="Calibri"/>
          <w:sz w:val="22"/>
          <w:szCs w:val="22"/>
        </w:rPr>
        <w:t xml:space="preserve">DataPulse can combine data from multiple connected sources in a single query. For example, a user can ask "compare our Tally revenue with CRM pipeline by month" and the system will query both sources, align the data by date, and render a comparison chart. Joins are performed in-memory on the DataPulse server to avoid cross-database query complexity.</w:t>
      </w:r>
    </w:p>
    <w:p>
      <w:pPr>
        <w:pStyle w:val="Heading2"/>
        <w:spacing w:after="160" w:before="280"/>
      </w:pPr>
      <w:r>
        <w:rPr>
          <w:rFonts w:ascii="Calibri" w:cs="Calibri" w:eastAsia="Calibri" w:hAnsi="Calibri"/>
          <w:b/>
          <w:bCs/>
          <w:color w:val="1B4F72"/>
          <w:sz w:val="26"/>
          <w:szCs w:val="26"/>
        </w:rPr>
        <w:t xml:space="preserve">4.12 Query History and Favorites</w:t>
      </w:r>
    </w:p>
    <w:p>
      <w:pPr>
        <w:spacing w:after="120" w:line="276"/>
      </w:pPr>
      <w:r>
        <w:rPr>
          <w:rFonts w:ascii="Calibri" w:cs="Calibri" w:eastAsia="Calibri" w:hAnsi="Calibri"/>
          <w:sz w:val="22"/>
          <w:szCs w:val="22"/>
        </w:rPr>
        <w:t xml:space="preserve">All queries are saved with their results, making it easy to re-run or modify previous analyses. Users can mark queries as favorites for quick access. The query history is searchable by question text, date range, and data source. Popular queries across the organization are surfaced as suggestions for new users.</w:t>
      </w:r>
    </w:p>
    <w:p>
      <w:r>
        <w:br w:type="page"/>
      </w:r>
    </w:p>
    <w:p>
      <w:pPr>
        <w:pStyle w:val="Heading1"/>
        <w:spacing w:after="200" w:before="360"/>
      </w:pPr>
      <w:r>
        <w:rPr>
          <w:rFonts w:ascii="Calibri" w:cs="Calibri" w:eastAsia="Calibri" w:hAnsi="Calibri"/>
          <w:b/>
          <w:bCs/>
          <w:color w:val="1B4F72"/>
          <w:sz w:val="32"/>
          <w:szCs w:val="32"/>
        </w:rPr>
        <w:t xml:space="preserve">5. Supported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shd w:fill="1B4F72" w:val="clear"/>
            <w:vAlign w:val="center"/>
          </w:tcPr>
          <w:p>
            <w:pPr>
              <w:spacing w:after="40" w:before="40"/>
            </w:pPr>
            <w:r>
              <w:rPr>
                <w:rFonts w:ascii="Calibri" w:cs="Calibri" w:eastAsia="Calibri" w:hAnsi="Calibri"/>
                <w:b/>
                <w:bCs/>
                <w:color w:val="FFFFFF"/>
                <w:sz w:val="20"/>
                <w:szCs w:val="20"/>
              </w:rPr>
              <w:t xml:space="preserve">Connector</w:t>
            </w:r>
          </w:p>
        </w:tc>
        <w:tc>
          <w:tcPr>
            <w:tcW w:type="dxa" w:w="2800"/>
            <w:shd w:fill="1B4F72" w:val="clear"/>
            <w:vAlign w:val="center"/>
          </w:tcPr>
          <w:p>
            <w:pPr>
              <w:spacing w:after="40" w:before="40"/>
            </w:pPr>
            <w:r>
              <w:rPr>
                <w:rFonts w:ascii="Calibri" w:cs="Calibri" w:eastAsia="Calibri" w:hAnsi="Calibri"/>
                <w:b/>
                <w:bCs/>
                <w:color w:val="FFFFFF"/>
                <w:sz w:val="20"/>
                <w:szCs w:val="20"/>
              </w:rPr>
              <w:t xml:space="preserve">Connection Method</w:t>
            </w:r>
          </w:p>
        </w:tc>
        <w:tc>
          <w:tcPr>
            <w:tcW w:type="dxa" w:w="1800"/>
            <w:shd w:fill="1B4F72" w:val="clear"/>
            <w:vAlign w:val="center"/>
          </w:tcPr>
          <w:p>
            <w:pPr>
              <w:spacing w:after="40" w:before="40"/>
            </w:pPr>
            <w:r>
              <w:rPr>
                <w:rFonts w:ascii="Calibri" w:cs="Calibri" w:eastAsia="Calibri" w:hAnsi="Calibri"/>
                <w:b/>
                <w:bCs/>
                <w:color w:val="FFFFFF"/>
                <w:sz w:val="20"/>
                <w:szCs w:val="20"/>
              </w:rPr>
              <w:t xml:space="preserve">Read/Write</w:t>
            </w:r>
          </w:p>
        </w:tc>
        <w:tc>
          <w:tcPr>
            <w:tcW w:type="dxa" w:w="2360"/>
            <w:shd w:fill="1B4F72" w:val="clear"/>
            <w:vAlign w:val="center"/>
          </w:tcPr>
          <w:p>
            <w:pPr>
              <w:spacing w:after="40" w:before="40"/>
            </w:pPr>
            <w:r>
              <w:rPr>
                <w:rFonts w:ascii="Calibri" w:cs="Calibri" w:eastAsia="Calibri" w:hAnsi="Calibri"/>
                <w:b/>
                <w:bCs/>
                <w:color w:val="FFFFFF"/>
                <w:sz w:val="20"/>
                <w:szCs w:val="20"/>
              </w:rPr>
              <w:t xml:space="preserve">Sync Mode</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PostgreSQL</w:t>
            </w:r>
          </w:p>
        </w:tc>
        <w:tc>
          <w:tcPr>
            <w:tcW w:type="dxa" w:w="2800"/>
            <w:shd w:fill="EBF5FB" w:val="clear"/>
            <w:vAlign w:val="center"/>
          </w:tcPr>
          <w:p>
            <w:pPr>
              <w:spacing w:after="40" w:before="40"/>
            </w:pPr>
            <w:r>
              <w:rPr>
                <w:rFonts w:ascii="Calibri" w:cs="Calibri" w:eastAsia="Calibri" w:hAnsi="Calibri"/>
                <w:b w:val="false"/>
                <w:bCs w:val="false"/>
                <w:color w:val="000000"/>
                <w:sz w:val="20"/>
                <w:szCs w:val="20"/>
              </w:rPr>
              <w:t xml:space="preserve">Direct TCP connection</w:t>
            </w:r>
          </w:p>
        </w:tc>
        <w:tc>
          <w:tcPr>
            <w:tcW w:type="dxa" w:w="1800"/>
            <w:shd w:fill="EBF5FB" w:val="clear"/>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shd w:fill="EBF5FB" w:val="clear"/>
            <w:vAlign w:val="center"/>
          </w:tcPr>
          <w:p>
            <w:pPr>
              <w:spacing w:after="40" w:before="40"/>
            </w:pPr>
            <w:r>
              <w:rPr>
                <w:rFonts w:ascii="Calibri" w:cs="Calibri" w:eastAsia="Calibri" w:hAnsi="Calibri"/>
                <w:b w:val="false"/>
                <w:bCs w:val="false"/>
                <w:color w:val="000000"/>
                <w:sz w:val="20"/>
                <w:szCs w:val="20"/>
              </w:rPr>
              <w:t xml:space="preserve">Real-time (live query)</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MySQL</w:t>
            </w:r>
          </w:p>
        </w:tc>
        <w:tc>
          <w:tcPr>
            <w:tcW w:type="dxa" w:w="2800"/>
            <w:vAlign w:val="center"/>
          </w:tcPr>
          <w:p>
            <w:pPr>
              <w:spacing w:after="40" w:before="40"/>
            </w:pPr>
            <w:r>
              <w:rPr>
                <w:rFonts w:ascii="Calibri" w:cs="Calibri" w:eastAsia="Calibri" w:hAnsi="Calibri"/>
                <w:b w:val="false"/>
                <w:bCs w:val="false"/>
                <w:color w:val="000000"/>
                <w:sz w:val="20"/>
                <w:szCs w:val="20"/>
              </w:rPr>
              <w:t xml:space="preserve">Direct TCP connection</w:t>
            </w:r>
          </w:p>
        </w:tc>
        <w:tc>
          <w:tcPr>
            <w:tcW w:type="dxa" w:w="1800"/>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vAlign w:val="center"/>
          </w:tcPr>
          <w:p>
            <w:pPr>
              <w:spacing w:after="40" w:before="40"/>
            </w:pPr>
            <w:r>
              <w:rPr>
                <w:rFonts w:ascii="Calibri" w:cs="Calibri" w:eastAsia="Calibri" w:hAnsi="Calibri"/>
                <w:b w:val="false"/>
                <w:bCs w:val="false"/>
                <w:color w:val="000000"/>
                <w:sz w:val="20"/>
                <w:szCs w:val="20"/>
              </w:rPr>
              <w:t xml:space="preserve">Real-time (live query)</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MongoDB</w:t>
            </w:r>
          </w:p>
        </w:tc>
        <w:tc>
          <w:tcPr>
            <w:tcW w:type="dxa" w:w="2800"/>
            <w:shd w:fill="EBF5FB" w:val="clear"/>
            <w:vAlign w:val="center"/>
          </w:tcPr>
          <w:p>
            <w:pPr>
              <w:spacing w:after="40" w:before="40"/>
            </w:pPr>
            <w:r>
              <w:rPr>
                <w:rFonts w:ascii="Calibri" w:cs="Calibri" w:eastAsia="Calibri" w:hAnsi="Calibri"/>
                <w:b w:val="false"/>
                <w:bCs w:val="false"/>
                <w:color w:val="000000"/>
                <w:sz w:val="20"/>
                <w:szCs w:val="20"/>
              </w:rPr>
              <w:t xml:space="preserve">MongoDB driver (SRV)</w:t>
            </w:r>
          </w:p>
        </w:tc>
        <w:tc>
          <w:tcPr>
            <w:tcW w:type="dxa" w:w="1800"/>
            <w:shd w:fill="EBF5FB" w:val="clear"/>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shd w:fill="EBF5FB" w:val="clear"/>
            <w:vAlign w:val="center"/>
          </w:tcPr>
          <w:p>
            <w:pPr>
              <w:spacing w:after="40" w:before="40"/>
            </w:pPr>
            <w:r>
              <w:rPr>
                <w:rFonts w:ascii="Calibri" w:cs="Calibri" w:eastAsia="Calibri" w:hAnsi="Calibri"/>
                <w:b w:val="false"/>
                <w:bCs w:val="false"/>
                <w:color w:val="000000"/>
                <w:sz w:val="20"/>
                <w:szCs w:val="20"/>
              </w:rPr>
              <w:t xml:space="preserve">Real-time (live query)</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Google Sheets</w:t>
            </w:r>
          </w:p>
        </w:tc>
        <w:tc>
          <w:tcPr>
            <w:tcW w:type="dxa" w:w="2800"/>
            <w:vAlign w:val="center"/>
          </w:tcPr>
          <w:p>
            <w:pPr>
              <w:spacing w:after="40" w:before="40"/>
            </w:pPr>
            <w:r>
              <w:rPr>
                <w:rFonts w:ascii="Calibri" w:cs="Calibri" w:eastAsia="Calibri" w:hAnsi="Calibri"/>
                <w:b w:val="false"/>
                <w:bCs w:val="false"/>
                <w:color w:val="000000"/>
                <w:sz w:val="20"/>
                <w:szCs w:val="20"/>
              </w:rPr>
              <w:t xml:space="preserve">Google Sheets API (OAuth)</w:t>
            </w:r>
          </w:p>
        </w:tc>
        <w:tc>
          <w:tcPr>
            <w:tcW w:type="dxa" w:w="1800"/>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vAlign w:val="center"/>
          </w:tcPr>
          <w:p>
            <w:pPr>
              <w:spacing w:after="40" w:before="40"/>
            </w:pPr>
            <w:r>
              <w:rPr>
                <w:rFonts w:ascii="Calibri" w:cs="Calibri" w:eastAsia="Calibri" w:hAnsi="Calibri"/>
                <w:b w:val="false"/>
                <w:bCs w:val="false"/>
                <w:color w:val="000000"/>
                <w:sz w:val="20"/>
                <w:szCs w:val="20"/>
              </w:rPr>
              <w:t xml:space="preserve">Batch (5-min sync)</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Excel Upload</w:t>
            </w:r>
          </w:p>
        </w:tc>
        <w:tc>
          <w:tcPr>
            <w:tcW w:type="dxa" w:w="2800"/>
            <w:shd w:fill="EBF5FB" w:val="clear"/>
            <w:vAlign w:val="center"/>
          </w:tcPr>
          <w:p>
            <w:pPr>
              <w:spacing w:after="40" w:before="40"/>
            </w:pPr>
            <w:r>
              <w:rPr>
                <w:rFonts w:ascii="Calibri" w:cs="Calibri" w:eastAsia="Calibri" w:hAnsi="Calibri"/>
                <w:b w:val="false"/>
                <w:bCs w:val="false"/>
                <w:color w:val="000000"/>
                <w:sz w:val="20"/>
                <w:szCs w:val="20"/>
              </w:rPr>
              <w:t xml:space="preserve">File upload (.xlsx, .xls)</w:t>
            </w:r>
          </w:p>
        </w:tc>
        <w:tc>
          <w:tcPr>
            <w:tcW w:type="dxa" w:w="1800"/>
            <w:shd w:fill="EBF5FB" w:val="clear"/>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shd w:fill="EBF5FB" w:val="clear"/>
            <w:vAlign w:val="center"/>
          </w:tcPr>
          <w:p>
            <w:pPr>
              <w:spacing w:after="40" w:before="40"/>
            </w:pPr>
            <w:r>
              <w:rPr>
                <w:rFonts w:ascii="Calibri" w:cs="Calibri" w:eastAsia="Calibri" w:hAnsi="Calibri"/>
                <w:b w:val="false"/>
                <w:bCs w:val="false"/>
                <w:color w:val="000000"/>
                <w:sz w:val="20"/>
                <w:szCs w:val="20"/>
              </w:rPr>
              <w:t xml:space="preserve">Batch (on upload)</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CSV Upload</w:t>
            </w:r>
          </w:p>
        </w:tc>
        <w:tc>
          <w:tcPr>
            <w:tcW w:type="dxa" w:w="2800"/>
            <w:vAlign w:val="center"/>
          </w:tcPr>
          <w:p>
            <w:pPr>
              <w:spacing w:after="40" w:before="40"/>
            </w:pPr>
            <w:r>
              <w:rPr>
                <w:rFonts w:ascii="Calibri" w:cs="Calibri" w:eastAsia="Calibri" w:hAnsi="Calibri"/>
                <w:b w:val="false"/>
                <w:bCs w:val="false"/>
                <w:color w:val="000000"/>
                <w:sz w:val="20"/>
                <w:szCs w:val="20"/>
              </w:rPr>
              <w:t xml:space="preserve">File upload (.csv, .tsv)</w:t>
            </w:r>
          </w:p>
        </w:tc>
        <w:tc>
          <w:tcPr>
            <w:tcW w:type="dxa" w:w="1800"/>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vAlign w:val="center"/>
          </w:tcPr>
          <w:p>
            <w:pPr>
              <w:spacing w:after="40" w:before="40"/>
            </w:pPr>
            <w:r>
              <w:rPr>
                <w:rFonts w:ascii="Calibri" w:cs="Calibri" w:eastAsia="Calibri" w:hAnsi="Calibri"/>
                <w:b w:val="false"/>
                <w:bCs w:val="false"/>
                <w:color w:val="000000"/>
                <w:sz w:val="20"/>
                <w:szCs w:val="20"/>
              </w:rPr>
              <w:t xml:space="preserve">Batch (on upload)</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Tally ERP/Prime</w:t>
            </w:r>
          </w:p>
        </w:tc>
        <w:tc>
          <w:tcPr>
            <w:tcW w:type="dxa" w:w="2800"/>
            <w:shd w:fill="EBF5FB" w:val="clear"/>
            <w:vAlign w:val="center"/>
          </w:tcPr>
          <w:p>
            <w:pPr>
              <w:spacing w:after="40" w:before="40"/>
            </w:pPr>
            <w:r>
              <w:rPr>
                <w:rFonts w:ascii="Calibri" w:cs="Calibri" w:eastAsia="Calibri" w:hAnsi="Calibri"/>
                <w:b w:val="false"/>
                <w:bCs w:val="false"/>
                <w:color w:val="000000"/>
                <w:sz w:val="20"/>
                <w:szCs w:val="20"/>
              </w:rPr>
              <w:t xml:space="preserve">ODBC or XML API</w:t>
            </w:r>
          </w:p>
        </w:tc>
        <w:tc>
          <w:tcPr>
            <w:tcW w:type="dxa" w:w="1800"/>
            <w:shd w:fill="EBF5FB" w:val="clear"/>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shd w:fill="EBF5FB" w:val="clear"/>
            <w:vAlign w:val="center"/>
          </w:tcPr>
          <w:p>
            <w:pPr>
              <w:spacing w:after="40" w:before="40"/>
            </w:pPr>
            <w:r>
              <w:rPr>
                <w:rFonts w:ascii="Calibri" w:cs="Calibri" w:eastAsia="Calibri" w:hAnsi="Calibri"/>
                <w:b w:val="false"/>
                <w:bCs w:val="false"/>
                <w:color w:val="000000"/>
                <w:sz w:val="20"/>
                <w:szCs w:val="20"/>
              </w:rPr>
              <w:t xml:space="preserve">Batch (configurable)</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SQLite</w:t>
            </w:r>
          </w:p>
        </w:tc>
        <w:tc>
          <w:tcPr>
            <w:tcW w:type="dxa" w:w="2800"/>
            <w:vAlign w:val="center"/>
          </w:tcPr>
          <w:p>
            <w:pPr>
              <w:spacing w:after="40" w:before="40"/>
            </w:pPr>
            <w:r>
              <w:rPr>
                <w:rFonts w:ascii="Calibri" w:cs="Calibri" w:eastAsia="Calibri" w:hAnsi="Calibri"/>
                <w:b w:val="false"/>
                <w:bCs w:val="false"/>
                <w:color w:val="000000"/>
                <w:sz w:val="20"/>
                <w:szCs w:val="20"/>
              </w:rPr>
              <w:t xml:space="preserve">File upload (.db, .sqlite)</w:t>
            </w:r>
          </w:p>
        </w:tc>
        <w:tc>
          <w:tcPr>
            <w:tcW w:type="dxa" w:w="1800"/>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vAlign w:val="center"/>
          </w:tcPr>
          <w:p>
            <w:pPr>
              <w:spacing w:after="40" w:before="40"/>
            </w:pPr>
            <w:r>
              <w:rPr>
                <w:rFonts w:ascii="Calibri" w:cs="Calibri" w:eastAsia="Calibri" w:hAnsi="Calibri"/>
                <w:b w:val="false"/>
                <w:bCs w:val="false"/>
                <w:color w:val="000000"/>
                <w:sz w:val="20"/>
                <w:szCs w:val="20"/>
              </w:rPr>
              <w:t xml:space="preserve">Batch (on upload)</w:t>
            </w:r>
          </w:p>
        </w:tc>
      </w:tr>
      <w:tr>
        <w:tc>
          <w:tcPr>
            <w:tcW w:type="dxa" w:w="2400"/>
            <w:shd w:fill="EBF5FB" w:val="clear"/>
            <w:vAlign w:val="center"/>
          </w:tcPr>
          <w:p>
            <w:pPr>
              <w:spacing w:after="40" w:before="40"/>
            </w:pPr>
            <w:r>
              <w:rPr>
                <w:rFonts w:ascii="Calibri" w:cs="Calibri" w:eastAsia="Calibri" w:hAnsi="Calibri"/>
                <w:b w:val="false"/>
                <w:bCs w:val="false"/>
                <w:color w:val="000000"/>
                <w:sz w:val="20"/>
                <w:szCs w:val="20"/>
              </w:rPr>
              <w:t xml:space="preserve">Microsoft SQL Server</w:t>
            </w:r>
          </w:p>
        </w:tc>
        <w:tc>
          <w:tcPr>
            <w:tcW w:type="dxa" w:w="2800"/>
            <w:shd w:fill="EBF5FB" w:val="clear"/>
            <w:vAlign w:val="center"/>
          </w:tcPr>
          <w:p>
            <w:pPr>
              <w:spacing w:after="40" w:before="40"/>
            </w:pPr>
            <w:r>
              <w:rPr>
                <w:rFonts w:ascii="Calibri" w:cs="Calibri" w:eastAsia="Calibri" w:hAnsi="Calibri"/>
                <w:b w:val="false"/>
                <w:bCs w:val="false"/>
                <w:color w:val="000000"/>
                <w:sz w:val="20"/>
                <w:szCs w:val="20"/>
              </w:rPr>
              <w:t xml:space="preserve">Direct TCP (TDS)</w:t>
            </w:r>
          </w:p>
        </w:tc>
        <w:tc>
          <w:tcPr>
            <w:tcW w:type="dxa" w:w="1800"/>
            <w:shd w:fill="EBF5FB" w:val="clear"/>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shd w:fill="EBF5FB" w:val="clear"/>
            <w:vAlign w:val="center"/>
          </w:tcPr>
          <w:p>
            <w:pPr>
              <w:spacing w:after="40" w:before="40"/>
            </w:pPr>
            <w:r>
              <w:rPr>
                <w:rFonts w:ascii="Calibri" w:cs="Calibri" w:eastAsia="Calibri" w:hAnsi="Calibri"/>
                <w:b w:val="false"/>
                <w:bCs w:val="false"/>
                <w:color w:val="000000"/>
                <w:sz w:val="20"/>
                <w:szCs w:val="20"/>
              </w:rPr>
              <w:t xml:space="preserve">Real-time (live query)</w:t>
            </w:r>
          </w:p>
        </w:tc>
      </w:tr>
      <w:tr>
        <w:tc>
          <w:tcPr>
            <w:tcW w:type="dxa" w:w="2400"/>
            <w:vAlign w:val="center"/>
          </w:tcPr>
          <w:p>
            <w:pPr>
              <w:spacing w:after="40" w:before="40"/>
            </w:pPr>
            <w:r>
              <w:rPr>
                <w:rFonts w:ascii="Calibri" w:cs="Calibri" w:eastAsia="Calibri" w:hAnsi="Calibri"/>
                <w:b w:val="false"/>
                <w:bCs w:val="false"/>
                <w:color w:val="000000"/>
                <w:sz w:val="20"/>
                <w:szCs w:val="20"/>
              </w:rPr>
              <w:t xml:space="preserve">REST API</w:t>
            </w:r>
          </w:p>
        </w:tc>
        <w:tc>
          <w:tcPr>
            <w:tcW w:type="dxa" w:w="2800"/>
            <w:vAlign w:val="center"/>
          </w:tcPr>
          <w:p>
            <w:pPr>
              <w:spacing w:after="40" w:before="40"/>
            </w:pPr>
            <w:r>
              <w:rPr>
                <w:rFonts w:ascii="Calibri" w:cs="Calibri" w:eastAsia="Calibri" w:hAnsi="Calibri"/>
                <w:b w:val="false"/>
                <w:bCs w:val="false"/>
                <w:color w:val="000000"/>
                <w:sz w:val="20"/>
                <w:szCs w:val="20"/>
              </w:rPr>
              <w:t xml:space="preserve">HTTP(S) with auth</w:t>
            </w:r>
          </w:p>
        </w:tc>
        <w:tc>
          <w:tcPr>
            <w:tcW w:type="dxa" w:w="1800"/>
            <w:vAlign w:val="center"/>
          </w:tcPr>
          <w:p>
            <w:pPr>
              <w:spacing w:after="40" w:before="40"/>
            </w:pPr>
            <w:r>
              <w:rPr>
                <w:rFonts w:ascii="Calibri" w:cs="Calibri" w:eastAsia="Calibri" w:hAnsi="Calibri"/>
                <w:b w:val="false"/>
                <w:bCs w:val="false"/>
                <w:color w:val="000000"/>
                <w:sz w:val="20"/>
                <w:szCs w:val="20"/>
              </w:rPr>
              <w:t xml:space="preserve">Read-only</w:t>
            </w:r>
          </w:p>
        </w:tc>
        <w:tc>
          <w:tcPr>
            <w:tcW w:type="dxa" w:w="2360"/>
            <w:vAlign w:val="center"/>
          </w:tcPr>
          <w:p>
            <w:pPr>
              <w:spacing w:after="40" w:before="40"/>
            </w:pPr>
            <w:r>
              <w:rPr>
                <w:rFonts w:ascii="Calibri" w:cs="Calibri" w:eastAsia="Calibri" w:hAnsi="Calibri"/>
                <w:b w:val="false"/>
                <w:bCs w:val="false"/>
                <w:color w:val="000000"/>
                <w:sz w:val="20"/>
                <w:szCs w:val="20"/>
              </w:rPr>
              <w:t xml:space="preserve">Batch (configurable)</w:t>
            </w:r>
          </w:p>
        </w:tc>
      </w:tr>
    </w:tbl>
    <w:p>
      <w:pPr>
        <w:spacing w:after="120" w:line="276"/>
      </w:pPr>
      <w:r>
        <w:rPr>
          <w:rFonts w:ascii="Calibri" w:cs="Calibri" w:eastAsia="Calibri" w:hAnsi="Calibri"/>
          <w:sz w:val="22"/>
          <w:szCs w:val="22"/>
        </w:rPr>
        <w:t xml:space="preserve">All database connectors enforce read-only connections. Users provide credentials with SELECT-only permissions. The system validates read-only access during the connection test phase and refuses connections with write permissions.</w:t>
      </w:r>
    </w:p>
    <w:p>
      <w:pPr>
        <w:pStyle w:val="Heading1"/>
        <w:spacing w:after="200" w:before="360"/>
      </w:pPr>
      <w:r>
        <w:rPr>
          <w:rFonts w:ascii="Calibri" w:cs="Calibri" w:eastAsia="Calibri" w:hAnsi="Calibri"/>
          <w:b/>
          <w:bCs/>
          <w:color w:val="1B4F72"/>
          <w:sz w:val="32"/>
          <w:szCs w:val="32"/>
        </w:rPr>
        <w:t xml:space="preserve">6. API Design</w:t>
      </w:r>
    </w:p>
    <w:p>
      <w:pPr>
        <w:pStyle w:val="Heading2"/>
        <w:spacing w:after="160" w:before="280"/>
      </w:pPr>
      <w:r>
        <w:rPr>
          <w:rFonts w:ascii="Calibri" w:cs="Calibri" w:eastAsia="Calibri" w:hAnsi="Calibri"/>
          <w:b/>
          <w:bCs/>
          <w:color w:val="1B4F72"/>
          <w:sz w:val="26"/>
          <w:szCs w:val="26"/>
        </w:rPr>
        <w:t xml:space="preserve">6.1 Data Source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/api/v1/sources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connected data sources with health status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/api/v1/sources</w:t>
            </w:r>
          </w:p>
        </w:tc>
        <w:tc>
          <w:tcPr>
            <w:tcW w:type="dxa" w:w="4360"/>
            <w:vAlign w:val="center"/>
          </w:tcPr>
          <w:p>
            <w:pPr>
              <w:spacing w:after="40" w:before="40"/>
            </w:pPr>
            <w:r>
              <w:rPr>
                <w:rFonts w:ascii="Calibri" w:cs="Calibri" w:eastAsia="Calibri" w:hAnsi="Calibri"/>
                <w:b w:val="false"/>
                <w:bCs w:val="false"/>
                <w:color w:val="000000"/>
                <w:sz w:val="20"/>
                <w:szCs w:val="20"/>
              </w:rPr>
              <w:t xml:space="preserve">Add a new data source connection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/api/v1/sources/:id/test</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Test connection and retrieve schema</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DELETE</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/api/v1/sources/:id</w:t>
            </w:r>
          </w:p>
        </w:tc>
        <w:tc>
          <w:tcPr>
            <w:tcW w:type="dxa" w:w="4360"/>
            <w:vAlign w:val="center"/>
          </w:tcPr>
          <w:p>
            <w:pPr>
              <w:spacing w:after="40" w:before="40"/>
            </w:pPr>
            <w:r>
              <w:rPr>
                <w:rFonts w:ascii="Calibri" w:cs="Calibri" w:eastAsia="Calibri" w:hAnsi="Calibri"/>
                <w:b w:val="false"/>
                <w:bCs w:val="false"/>
                <w:color w:val="000000"/>
                <w:sz w:val="20"/>
                <w:szCs w:val="20"/>
              </w:rPr>
              <w:t xml:space="preserve">Disconnect and purge cached data</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/api/v1/sources/:id/schema</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Get cached schema with annotations</w:t>
            </w:r>
          </w:p>
        </w:tc>
      </w:tr>
    </w:tbl>
    <w:p>
      <w:pPr>
        <w:pStyle w:val="Heading2"/>
        <w:spacing w:after="160" w:before="280"/>
      </w:pPr>
      <w:r>
        <w:rPr>
          <w:rFonts w:ascii="Calibri" w:cs="Calibri" w:eastAsia="Calibri" w:hAnsi="Calibri"/>
          <w:b/>
          <w:bCs/>
          <w:color w:val="1B4F72"/>
          <w:sz w:val="26"/>
          <w:szCs w:val="26"/>
        </w:rPr>
        <w:t xml:space="preserve">6.2 Query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/api/v1/queries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Execute a natural language query</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/api/v1/queries/:id</w:t>
            </w:r>
          </w:p>
        </w:tc>
        <w:tc>
          <w:tcPr>
            <w:tcW w:type="dxa" w:w="4360"/>
            <w:vAlign w:val="center"/>
          </w:tcPr>
          <w:p>
            <w:pPr>
              <w:spacing w:after="40" w:before="40"/>
            </w:pPr>
            <w:r>
              <w:rPr>
                <w:rFonts w:ascii="Calibri" w:cs="Calibri" w:eastAsia="Calibri" w:hAnsi="Calibri"/>
                <w:b w:val="false"/>
                <w:bCs w:val="false"/>
                <w:color w:val="000000"/>
                <w:sz w:val="20"/>
                <w:szCs w:val="20"/>
              </w:rPr>
              <w:t xml:space="preserve">Get query result with chart config</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/api/v1/queries/history</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query history with filters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/api/v1/queries/:id/favorite</w:t>
            </w:r>
          </w:p>
        </w:tc>
        <w:tc>
          <w:tcPr>
            <w:tcW w:type="dxa" w:w="4360"/>
            <w:vAlign w:val="center"/>
          </w:tcPr>
          <w:p>
            <w:pPr>
              <w:spacing w:after="40" w:before="40"/>
            </w:pPr>
            <w:r>
              <w:rPr>
                <w:rFonts w:ascii="Calibri" w:cs="Calibri" w:eastAsia="Calibri" w:hAnsi="Calibri"/>
                <w:b w:val="false"/>
                <w:bCs w:val="false"/>
                <w:color w:val="000000"/>
                <w:sz w:val="20"/>
                <w:szCs w:val="20"/>
              </w:rPr>
              <w:t xml:space="preserve">Mark a query as favorite</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/api/v1/queries/:id/refine</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Refine a previous query with follow-up</w:t>
            </w:r>
          </w:p>
        </w:tc>
      </w:tr>
    </w:tbl>
    <w:p>
      <w:pPr>
        <w:pStyle w:val="Heading2"/>
        <w:spacing w:after="160" w:before="280"/>
      </w:pPr>
      <w:r>
        <w:rPr>
          <w:rFonts w:ascii="Calibri" w:cs="Calibri" w:eastAsia="Calibri" w:hAnsi="Calibri"/>
          <w:b/>
          <w:bCs/>
          <w:color w:val="1B4F72"/>
          <w:sz w:val="26"/>
          <w:szCs w:val="26"/>
        </w:rPr>
        <w:t xml:space="preserve">6.3 Dashboard and Report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/api/v1/dashboards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dashboards for the workspace</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/api/v1/dashboards</w:t>
            </w:r>
          </w:p>
        </w:tc>
        <w:tc>
          <w:tcPr>
            <w:tcW w:type="dxa" w:w="4360"/>
            <w:vAlign w:val="center"/>
          </w:tcPr>
          <w:p>
            <w:pPr>
              <w:spacing w:after="40" w:before="40"/>
            </w:pPr>
            <w:r>
              <w:rPr>
                <w:rFonts w:ascii="Calibri" w:cs="Calibri" w:eastAsia="Calibri" w:hAnsi="Calibri"/>
                <w:b w:val="false"/>
                <w:bCs w:val="false"/>
                <w:color w:val="000000"/>
                <w:sz w:val="20"/>
                <w:szCs w:val="20"/>
              </w:rPr>
              <w:t xml:space="preserve">Create a new dashboard</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PUT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/api/v1/dashboards/:id</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Update dashboard layout and widgets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/api/v1/dashboards/:id/share</w:t>
            </w:r>
          </w:p>
        </w:tc>
        <w:tc>
          <w:tcPr>
            <w:tcW w:type="dxa" w:w="4360"/>
            <w:vAlign w:val="center"/>
          </w:tcPr>
          <w:p>
            <w:pPr>
              <w:spacing w:after="40" w:before="40"/>
            </w:pPr>
            <w:r>
              <w:rPr>
                <w:rFonts w:ascii="Calibri" w:cs="Calibri" w:eastAsia="Calibri" w:hAnsi="Calibri"/>
                <w:b w:val="false"/>
                <w:bCs w:val="false"/>
                <w:color w:val="000000"/>
                <w:sz w:val="20"/>
                <w:szCs w:val="20"/>
              </w:rPr>
              <w:t xml:space="preserve">Generate a sharing link</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/api/v1/reports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report templates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/api/v1/reports</w:t>
            </w:r>
          </w:p>
        </w:tc>
        <w:tc>
          <w:tcPr>
            <w:tcW w:type="dxa" w:w="4360"/>
            <w:vAlign w:val="center"/>
          </w:tcPr>
          <w:p>
            <w:pPr>
              <w:spacing w:after="40" w:before="40"/>
            </w:pPr>
            <w:r>
              <w:rPr>
                <w:rFonts w:ascii="Calibri" w:cs="Calibri" w:eastAsia="Calibri" w:hAnsi="Calibri"/>
                <w:b w:val="false"/>
                <w:bCs w:val="false"/>
                <w:color w:val="000000"/>
                <w:sz w:val="20"/>
                <w:szCs w:val="20"/>
              </w:rPr>
              <w:t xml:space="preserve">Create a report template</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/api/v1/reports/:id/schedule</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Schedule a report for recurring delivery</w:t>
            </w:r>
          </w:p>
        </w:tc>
      </w:tr>
    </w:tbl>
    <w:p>
      <w:pPr>
        <w:pStyle w:val="Heading2"/>
        <w:spacing w:after="160" w:before="280"/>
      </w:pPr>
      <w:r>
        <w:rPr>
          <w:rFonts w:ascii="Calibri" w:cs="Calibri" w:eastAsia="Calibri" w:hAnsi="Calibri"/>
          <w:b/>
          <w:bCs/>
          <w:color w:val="1B4F72"/>
          <w:sz w:val="26"/>
          <w:szCs w:val="26"/>
        </w:rPr>
        <w:t xml:space="preserve">6.4 Alert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500"/>
            <w:shd w:fill="1B4F72" w:val="clear"/>
            <w:vAlign w:val="center"/>
          </w:tcPr>
          <w:p>
            <w:pPr>
              <w:spacing w:after="40" w:before="40"/>
            </w:pPr>
            <w:r>
              <w:rPr>
                <w:rFonts w:ascii="Calibri" w:cs="Calibri" w:eastAsia="Calibri" w:hAnsi="Calibri"/>
                <w:b/>
                <w:bCs/>
                <w:color w:val="FFFFFF"/>
                <w:sz w:val="20"/>
                <w:szCs w:val="20"/>
              </w:rPr>
              <w:t xml:space="preserve">Endpoint</w:t>
            </w:r>
          </w:p>
        </w:tc>
        <w:tc>
          <w:tcPr>
            <w:tcW w:type="dxa" w:w="4360"/>
            <w:shd w:fill="1B4F72"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/api/v1/alerts/rules</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List alert rules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/api/v1/alerts/rules</w:t>
            </w:r>
          </w:p>
        </w:tc>
        <w:tc>
          <w:tcPr>
            <w:tcW w:type="dxa" w:w="4360"/>
            <w:vAlign w:val="center"/>
          </w:tcPr>
          <w:p>
            <w:pPr>
              <w:spacing w:after="40" w:before="40"/>
            </w:pPr>
            <w:r>
              <w:rPr>
                <w:rFonts w:ascii="Calibri" w:cs="Calibri" w:eastAsia="Calibri" w:hAnsi="Calibri"/>
                <w:b w:val="false"/>
                <w:bCs w:val="false"/>
                <w:color w:val="000000"/>
                <w:sz w:val="20"/>
                <w:szCs w:val="20"/>
              </w:rPr>
              <w:t xml:space="preserve">Create a new alert rule</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PUT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/api/v1/alerts/rules/:id</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Update an alert rule</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GET</w:t>
            </w:r>
          </w:p>
        </w:tc>
        <w:tc>
          <w:tcPr>
            <w:tcW w:type="dxa" w:w="3500"/>
            <w:vAlign w:val="center"/>
          </w:tcPr>
          <w:p>
            <w:pPr>
              <w:spacing w:after="40" w:before="40"/>
            </w:pPr>
            <w:r>
              <w:rPr>
                <w:rFonts w:ascii="Calibri" w:cs="Calibri" w:eastAsia="Calibri" w:hAnsi="Calibri"/>
                <w:b w:val="false"/>
                <w:bCs w:val="false"/>
                <w:color w:val="000000"/>
                <w:sz w:val="20"/>
                <w:szCs w:val="20"/>
              </w:rPr>
              <w:t xml:space="preserve">/api/v1/alerts/history</w:t>
            </w:r>
          </w:p>
        </w:tc>
        <w:tc>
          <w:tcPr>
            <w:tcW w:type="dxa" w:w="4360"/>
            <w:vAlign w:val="center"/>
          </w:tcPr>
          <w:p>
            <w:pPr>
              <w:spacing w:after="40" w:before="40"/>
            </w:pPr>
            <w:r>
              <w:rPr>
                <w:rFonts w:ascii="Calibri" w:cs="Calibri" w:eastAsia="Calibri" w:hAnsi="Calibri"/>
                <w:b w:val="false"/>
                <w:bCs w:val="false"/>
                <w:color w:val="000000"/>
                <w:sz w:val="20"/>
                <w:szCs w:val="20"/>
              </w:rPr>
              <w:t xml:space="preserve">List triggered alerts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POST</w:t>
            </w:r>
          </w:p>
        </w:tc>
        <w:tc>
          <w:tcPr>
            <w:tcW w:type="dxa" w:w="3500"/>
            <w:shd w:fill="EBF5FB" w:val="clear"/>
            <w:vAlign w:val="center"/>
          </w:tcPr>
          <w:p>
            <w:pPr>
              <w:spacing w:after="40" w:before="40"/>
            </w:pPr>
            <w:r>
              <w:rPr>
                <w:rFonts w:ascii="Calibri" w:cs="Calibri" w:eastAsia="Calibri" w:hAnsi="Calibri"/>
                <w:b w:val="false"/>
                <w:bCs w:val="false"/>
                <w:color w:val="000000"/>
                <w:sz w:val="20"/>
                <w:szCs w:val="20"/>
              </w:rPr>
              <w:t xml:space="preserve">/api/v1/alerts/rules/:id/test</w:t>
            </w:r>
          </w:p>
        </w:tc>
        <w:tc>
          <w:tcPr>
            <w:tcW w:type="dxa" w:w="4360"/>
            <w:shd w:fill="EBF5FB" w:val="clear"/>
            <w:vAlign w:val="center"/>
          </w:tcPr>
          <w:p>
            <w:pPr>
              <w:spacing w:after="40" w:before="40"/>
            </w:pPr>
            <w:r>
              <w:rPr>
                <w:rFonts w:ascii="Calibri" w:cs="Calibri" w:eastAsia="Calibri" w:hAnsi="Calibri"/>
                <w:b w:val="false"/>
                <w:bCs w:val="false"/>
                <w:color w:val="000000"/>
                <w:sz w:val="20"/>
                <w:szCs w:val="20"/>
              </w:rPr>
              <w:t xml:space="preserve">Test-fire an alert rule</w:t>
            </w:r>
          </w:p>
        </w:tc>
      </w:tr>
    </w:tbl>
    <w:p>
      <w:r>
        <w:br w:type="page"/>
      </w:r>
    </w:p>
    <w:p>
      <w:pPr>
        <w:pStyle w:val="Heading1"/>
        <w:spacing w:after="200" w:before="360"/>
      </w:pPr>
      <w:r>
        <w:rPr>
          <w:rFonts w:ascii="Calibri" w:cs="Calibri" w:eastAsia="Calibri" w:hAnsi="Calibri"/>
          <w:b/>
          <w:bCs/>
          <w:color w:val="1B4F72"/>
          <w:sz w:val="32"/>
          <w:szCs w:val="32"/>
        </w:rPr>
        <w:t xml:space="preserve">7. Revenue Model</w:t>
      </w:r>
    </w:p>
    <w:p>
      <w:pPr>
        <w:spacing w:after="120" w:line="276"/>
      </w:pPr>
      <w:r>
        <w:rPr>
          <w:rFonts w:ascii="Calibri" w:cs="Calibri" w:eastAsia="Calibri" w:hAnsi="Calibri"/>
          <w:sz w:val="22"/>
          <w:szCs w:val="22"/>
        </w:rPr>
        <w:t xml:space="preserve">DataPulse uses a tiered workspace-based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shd w:fill="1B4F72" w:val="clear"/>
            <w:vAlign w:val="center"/>
          </w:tcPr>
          <w:p>
            <w:pPr>
              <w:spacing w:after="40" w:before="40"/>
            </w:pPr>
            <w:r>
              <w:rPr>
                <w:rFonts w:ascii="Calibri" w:cs="Calibri" w:eastAsia="Calibri" w:hAnsi="Calibri"/>
                <w:b/>
                <w:bCs/>
                <w:color w:val="FFFFFF"/>
                <w:sz w:val="20"/>
                <w:szCs w:val="20"/>
              </w:rPr>
              <w:t xml:space="preserve">Plan</w:t>
            </w:r>
          </w:p>
        </w:tc>
        <w:tc>
          <w:tcPr>
            <w:tcW w:type="dxa" w:w="2000"/>
            <w:shd w:fill="1B4F72" w:val="clear"/>
            <w:vAlign w:val="center"/>
          </w:tcPr>
          <w:p>
            <w:pPr>
              <w:spacing w:after="40" w:before="40"/>
            </w:pPr>
            <w:r>
              <w:rPr>
                <w:rFonts w:ascii="Calibri" w:cs="Calibri" w:eastAsia="Calibri" w:hAnsi="Calibri"/>
                <w:b/>
                <w:bCs/>
                <w:color w:val="FFFFFF"/>
                <w:sz w:val="20"/>
                <w:szCs w:val="20"/>
              </w:rPr>
              <w:t xml:space="preserve">Price</w:t>
            </w:r>
          </w:p>
        </w:tc>
        <w:tc>
          <w:tcPr>
            <w:tcW w:type="dxa" w:w="5360"/>
            <w:shd w:fill="1B4F72" w:val="clear"/>
            <w:vAlign w:val="center"/>
          </w:tcPr>
          <w:p>
            <w:pPr>
              <w:spacing w:after="40" w:before="40"/>
            </w:pPr>
            <w:r>
              <w:rPr>
                <w:rFonts w:ascii="Calibri" w:cs="Calibri" w:eastAsia="Calibri" w:hAnsi="Calibri"/>
                <w:b/>
                <w:bCs/>
                <w:color w:val="FFFFFF"/>
                <w:sz w:val="20"/>
                <w:szCs w:val="20"/>
              </w:rPr>
              <w:t xml:space="preserve">Includes</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Starter</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$49/month</w:t>
            </w:r>
          </w:p>
        </w:tc>
        <w:tc>
          <w:tcPr>
            <w:tcW w:type="dxa" w:w="5360"/>
            <w:shd w:fill="EBF5FB" w:val="clear"/>
            <w:vAlign w:val="center"/>
          </w:tcPr>
          <w:p>
            <w:pPr>
              <w:spacing w:after="40" w:before="40"/>
            </w:pPr>
            <w:r>
              <w:rPr>
                <w:rFonts w:ascii="Calibri" w:cs="Calibri" w:eastAsia="Calibri" w:hAnsi="Calibri"/>
                <w:b w:val="false"/>
                <w:bCs w:val="false"/>
                <w:color w:val="000000"/>
                <w:sz w:val="20"/>
                <w:szCs w:val="20"/>
              </w:rPr>
              <w:t xml:space="preserve">3 data sources, 500 queries/month, 2 dashboards, email reports, 1 user</w:t>
            </w:r>
          </w:p>
        </w:tc>
      </w:tr>
      <w:tr>
        <w:tc>
          <w:tcPr>
            <w:tcW w:type="dxa" w:w="2000"/>
            <w:vAlign w:val="center"/>
          </w:tcPr>
          <w:p>
            <w:pPr>
              <w:spacing w:after="40" w:before="40"/>
            </w:pPr>
            <w:r>
              <w:rPr>
                <w:rFonts w:ascii="Calibri" w:cs="Calibri" w:eastAsia="Calibri" w:hAnsi="Calibri"/>
                <w:b w:val="false"/>
                <w:bCs w:val="false"/>
                <w:color w:val="000000"/>
                <w:sz w:val="20"/>
                <w:szCs w:val="20"/>
              </w:rPr>
              <w:t xml:space="preserve">Professional</w:t>
            </w:r>
          </w:p>
        </w:tc>
        <w:tc>
          <w:tcPr>
            <w:tcW w:type="dxa" w:w="2000"/>
            <w:vAlign w:val="center"/>
          </w:tcPr>
          <w:p>
            <w:pPr>
              <w:spacing w:after="40" w:before="40"/>
            </w:pPr>
            <w:r>
              <w:rPr>
                <w:rFonts w:ascii="Calibri" w:cs="Calibri" w:eastAsia="Calibri" w:hAnsi="Calibri"/>
                <w:b w:val="false"/>
                <w:bCs w:val="false"/>
                <w:color w:val="000000"/>
                <w:sz w:val="20"/>
                <w:szCs w:val="20"/>
              </w:rPr>
              <w:t xml:space="preserve">$99/month</w:t>
            </w:r>
          </w:p>
        </w:tc>
        <w:tc>
          <w:tcPr>
            <w:tcW w:type="dxa" w:w="5360"/>
            <w:vAlign w:val="center"/>
          </w:tcPr>
          <w:p>
            <w:pPr>
              <w:spacing w:after="40" w:before="40"/>
            </w:pPr>
            <w:r>
              <w:rPr>
                <w:rFonts w:ascii="Calibri" w:cs="Calibri" w:eastAsia="Calibri" w:hAnsi="Calibri"/>
                <w:b w:val="false"/>
                <w:bCs w:val="false"/>
                <w:color w:val="000000"/>
                <w:sz w:val="20"/>
                <w:szCs w:val="20"/>
              </w:rPr>
              <w:t xml:space="preserve">10 data sources, unlimited queries, 10 dashboards, WhatsApp + email alerts, 5 users, Tally connector</w:t>
            </w:r>
          </w:p>
        </w:tc>
      </w:tr>
      <w:tr>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Business</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$149/month</w:t>
            </w:r>
          </w:p>
        </w:tc>
        <w:tc>
          <w:tcPr>
            <w:tcW w:type="dxa" w:w="5360"/>
            <w:shd w:fill="EBF5FB" w:val="clear"/>
            <w:vAlign w:val="center"/>
          </w:tcPr>
          <w:p>
            <w:pPr>
              <w:spacing w:after="40" w:before="40"/>
            </w:pPr>
            <w:r>
              <w:rPr>
                <w:rFonts w:ascii="Calibri" w:cs="Calibri" w:eastAsia="Calibri" w:hAnsi="Calibri"/>
                <w:b w:val="false"/>
                <w:bCs w:val="false"/>
                <w:color w:val="000000"/>
                <w:sz w:val="20"/>
                <w:szCs w:val="20"/>
              </w:rPr>
              <w:t xml:space="preserve">Unlimited data sources, unlimited queries, unlimited dashboards, all connectors, 15 users, custom branding, API access</w:t>
            </w:r>
          </w:p>
        </w:tc>
      </w:tr>
    </w:tbl>
    <w:p>
      <w:pPr>
        <w:spacing w:after="120" w:line="276"/>
      </w:pPr>
      <w:r>
        <w:rPr>
          <w:rFonts w:ascii="Calibri" w:cs="Calibri" w:eastAsia="Calibri" w:hAnsi="Calibri"/>
          <w:sz w:val="22"/>
          <w:szCs w:val="22"/>
        </w:rPr>
        <w:t xml:space="preserve">A 14-day free trial is offered with Professional tier access. Annual billing provides a 20% discount. Enterprise pricing is available for organizations needing SSO, custom connectors, on-premise deployment, or SLA guarantees.</w:t>
      </w:r>
    </w:p>
    <w:p>
      <w:pPr>
        <w:spacing w:after="120" w:line="276"/>
      </w:pPr>
      <w:r>
        <w:rPr>
          <w:rFonts w:ascii="Calibri" w:cs="Calibri" w:eastAsia="Calibri" w:hAnsi="Calibri"/>
          <w:sz w:val="22"/>
          <w:szCs w:val="22"/>
        </w:rPr>
        <w:t xml:space="preserve">Additional revenue comes from the white-label analytics module, priced at $500–2000/month per embedding partner, and professional services for custom connector development and dashboard design.</w:t>
      </w:r>
    </w:p>
    <w:p>
      <w:pPr>
        <w:pStyle w:val="Heading1"/>
        <w:spacing w:after="200" w:before="360"/>
      </w:pPr>
      <w:r>
        <w:rPr>
          <w:rFonts w:ascii="Calibri" w:cs="Calibri" w:eastAsia="Calibri" w:hAnsi="Calibri"/>
          <w:b/>
          <w:bCs/>
          <w:color w:val="1B4F72"/>
          <w:sz w:val="32"/>
          <w:szCs w:val="32"/>
        </w:rPr>
        <w:t xml:space="preserve">8. Security</w:t>
      </w:r>
    </w:p>
    <w:p>
      <w:pPr>
        <w:pStyle w:val="Heading2"/>
        <w:spacing w:after="160" w:before="280"/>
      </w:pPr>
      <w:r>
        <w:rPr>
          <w:rFonts w:ascii="Calibri" w:cs="Calibri" w:eastAsia="Calibri" w:hAnsi="Calibri"/>
          <w:b/>
          <w:bCs/>
          <w:color w:val="1B4F72"/>
          <w:sz w:val="26"/>
          <w:szCs w:val="26"/>
        </w:rPr>
        <w:t xml:space="preserve">8.1 Connection Security</w:t>
      </w:r>
    </w:p>
    <w:p>
      <w:pPr>
        <w:pStyle w:val="ListParagraph"/>
        <w:numPr>
          <w:ilvl w:val="0"/>
          <w:numId w:val="2"/>
        </w:numPr>
        <w:spacing w:after="80"/>
      </w:pPr>
      <w:r>
        <w:rPr>
          <w:rFonts w:ascii="Calibri" w:cs="Calibri" w:eastAsia="Calibri" w:hAnsi="Calibri"/>
          <w:sz w:val="22"/>
          <w:szCs w:val="22"/>
        </w:rPr>
        <w:t xml:space="preserve">All database connections use TLS encryption. Unencrypted connections are rejected by default.</w:t>
      </w:r>
    </w:p>
    <w:p>
      <w:pPr>
        <w:pStyle w:val="ListParagraph"/>
        <w:numPr>
          <w:ilvl w:val="0"/>
          <w:numId w:val="2"/>
        </w:numPr>
        <w:spacing w:after="80"/>
      </w:pPr>
      <w:r>
        <w:rPr>
          <w:rFonts w:ascii="Calibri" w:cs="Calibri" w:eastAsia="Calibri" w:hAnsi="Calibri"/>
          <w:sz w:val="22"/>
          <w:szCs w:val="22"/>
        </w:rPr>
        <w:t xml:space="preserve">Connection credentials are encrypted at rest using AES-256-GCM with per-organization encryption keys.</w:t>
      </w:r>
    </w:p>
    <w:p>
      <w:pPr>
        <w:pStyle w:val="ListParagraph"/>
        <w:numPr>
          <w:ilvl w:val="0"/>
          <w:numId w:val="2"/>
        </w:numPr>
        <w:spacing w:after="80"/>
      </w:pPr>
      <w:r>
        <w:rPr>
          <w:rFonts w:ascii="Calibri" w:cs="Calibri" w:eastAsia="Calibri" w:hAnsi="Calibri"/>
          <w:sz w:val="22"/>
          <w:szCs w:val="22"/>
        </w:rPr>
        <w:t xml:space="preserve">Database connections are established with read-only permissions. The system validates this during setup and refuses write-capable credentials.</w:t>
      </w:r>
    </w:p>
    <w:p>
      <w:pPr>
        <w:pStyle w:val="ListParagraph"/>
        <w:numPr>
          <w:ilvl w:val="0"/>
          <w:numId w:val="2"/>
        </w:numPr>
        <w:spacing w:after="80"/>
      </w:pPr>
      <w:r>
        <w:rPr>
          <w:rFonts w:ascii="Calibri" w:cs="Calibri" w:eastAsia="Calibri" w:hAnsi="Calibri"/>
          <w:sz w:val="22"/>
          <w:szCs w:val="22"/>
        </w:rPr>
        <w:t xml:space="preserve">Connection strings and credentials are never logged, included in error messages, or exposed via API responses.</w:t>
      </w:r>
    </w:p>
    <w:p>
      <w:pPr>
        <w:pStyle w:val="Heading2"/>
        <w:spacing w:after="160" w:before="280"/>
      </w:pPr>
      <w:r>
        <w:rPr>
          <w:rFonts w:ascii="Calibri" w:cs="Calibri" w:eastAsia="Calibri" w:hAnsi="Calibri"/>
          <w:b/>
          <w:bCs/>
          <w:color w:val="1B4F72"/>
          <w:sz w:val="26"/>
          <w:szCs w:val="26"/>
        </w:rPr>
        <w:t xml:space="preserve">8.2 Query Sandboxing</w:t>
      </w:r>
    </w:p>
    <w:p>
      <w:pPr>
        <w:pStyle w:val="ListParagraph"/>
        <w:numPr>
          <w:ilvl w:val="0"/>
          <w:numId w:val="2"/>
        </w:numPr>
        <w:spacing w:after="80"/>
      </w:pPr>
      <w:r>
        <w:rPr>
          <w:rFonts w:ascii="Calibri" w:cs="Calibri" w:eastAsia="Calibri" w:hAnsi="Calibri"/>
          <w:sz w:val="22"/>
          <w:szCs w:val="22"/>
        </w:rPr>
        <w:t xml:space="preserve">Each query executes in an isolated Docker container with resource limits (256MB RAM, 0.5 CPU, 30s timeout).</w:t>
      </w:r>
    </w:p>
    <w:p>
      <w:pPr>
        <w:pStyle w:val="ListParagraph"/>
        <w:numPr>
          <w:ilvl w:val="0"/>
          <w:numId w:val="2"/>
        </w:numPr>
        <w:spacing w:after="80"/>
      </w:pPr>
      <w:r>
        <w:rPr>
          <w:rFonts w:ascii="Calibri" w:cs="Calibri" w:eastAsia="Calibri" w:hAnsi="Calibri"/>
          <w:sz w:val="22"/>
          <w:szCs w:val="22"/>
        </w:rPr>
        <w:t xml:space="preserve">Generated SQL is validated for safety: no INSERT, UPDATE, DELETE, DROP, ALTER, or GRANT statements are permitted.</w:t>
      </w:r>
    </w:p>
    <w:p>
      <w:pPr>
        <w:pStyle w:val="ListParagraph"/>
        <w:numPr>
          <w:ilvl w:val="0"/>
          <w:numId w:val="2"/>
        </w:numPr>
        <w:spacing w:after="80"/>
      </w:pPr>
      <w:r>
        <w:rPr>
          <w:rFonts w:ascii="Calibri" w:cs="Calibri" w:eastAsia="Calibri" w:hAnsi="Calibri"/>
          <w:sz w:val="22"/>
          <w:szCs w:val="22"/>
        </w:rPr>
        <w:t xml:space="preserve">Result sets are capped at 10,000 rows to prevent memory exhaustion.</w:t>
      </w:r>
    </w:p>
    <w:p>
      <w:pPr>
        <w:pStyle w:val="ListParagraph"/>
        <w:numPr>
          <w:ilvl w:val="0"/>
          <w:numId w:val="2"/>
        </w:numPr>
        <w:spacing w:after="80"/>
      </w:pPr>
      <w:r>
        <w:rPr>
          <w:rFonts w:ascii="Calibri" w:cs="Calibri" w:eastAsia="Calibri" w:hAnsi="Calibri"/>
          <w:sz w:val="22"/>
          <w:szCs w:val="22"/>
        </w:rPr>
        <w:t xml:space="preserve">Queries that exceed resource limits are terminated and the user is notified with optimization suggestions.</w:t>
      </w:r>
    </w:p>
    <w:p>
      <w:pPr>
        <w:pStyle w:val="Heading2"/>
        <w:spacing w:after="160" w:before="280"/>
      </w:pPr>
      <w:r>
        <w:rPr>
          <w:rFonts w:ascii="Calibri" w:cs="Calibri" w:eastAsia="Calibri" w:hAnsi="Calibri"/>
          <w:b/>
          <w:bCs/>
          <w:color w:val="1B4F72"/>
          <w:sz w:val="26"/>
          <w:szCs w:val="26"/>
        </w:rPr>
        <w:t xml:space="preserve">8.3 Access Control</w:t>
      </w:r>
    </w:p>
    <w:p>
      <w:pPr>
        <w:pStyle w:val="ListParagraph"/>
        <w:numPr>
          <w:ilvl w:val="0"/>
          <w:numId w:val="2"/>
        </w:numPr>
        <w:spacing w:after="80"/>
      </w:pPr>
      <w:r>
        <w:rPr>
          <w:rFonts w:ascii="Calibri" w:cs="Calibri" w:eastAsia="Calibri" w:hAnsi="Calibri"/>
          <w:sz w:val="22"/>
          <w:szCs w:val="22"/>
        </w:rPr>
        <w:t xml:space="preserve">Row-level access control allows administrators to restrict which data subsets different users can query.</w:t>
      </w:r>
    </w:p>
    <w:p>
      <w:pPr>
        <w:pStyle w:val="ListParagraph"/>
        <w:numPr>
          <w:ilvl w:val="0"/>
          <w:numId w:val="2"/>
        </w:numPr>
        <w:spacing w:after="80"/>
      </w:pPr>
      <w:r>
        <w:rPr>
          <w:rFonts w:ascii="Calibri" w:cs="Calibri" w:eastAsia="Calibri" w:hAnsi="Calibri"/>
          <w:sz w:val="22"/>
          <w:szCs w:val="22"/>
        </w:rPr>
        <w:t xml:space="preserve">Dashboard sharing links are password-protected and time-limited (configurable expiry from 1 hour to 30 days).</w:t>
      </w:r>
    </w:p>
    <w:p>
      <w:pPr>
        <w:pStyle w:val="ListParagraph"/>
        <w:numPr>
          <w:ilvl w:val="0"/>
          <w:numId w:val="2"/>
        </w:numPr>
        <w:spacing w:after="80"/>
      </w:pPr>
      <w:r>
        <w:rPr>
          <w:rFonts w:ascii="Calibri" w:cs="Calibri" w:eastAsia="Calibri" w:hAnsi="Calibri"/>
          <w:sz w:val="22"/>
          <w:szCs w:val="22"/>
        </w:rPr>
        <w:t xml:space="preserve">API keys for programmatic access use scoped permissions (read-only, specific dashboards, specific sources).</w:t>
      </w:r>
    </w:p>
    <w:p>
      <w:pPr>
        <w:pStyle w:val="ListParagraph"/>
        <w:numPr>
          <w:ilvl w:val="0"/>
          <w:numId w:val="2"/>
        </w:numPr>
        <w:spacing w:after="80"/>
      </w:pPr>
      <w:r>
        <w:rPr>
          <w:rFonts w:ascii="Calibri" w:cs="Calibri" w:eastAsia="Calibri" w:hAnsi="Calibri"/>
          <w:sz w:val="22"/>
          <w:szCs w:val="22"/>
        </w:rPr>
        <w:t xml:space="preserve">Audit logs track all queries, data source changes, and sharing actions for 90 days.</w:t>
      </w:r>
    </w:p>
    <w:p>
      <w:pPr>
        <w:pStyle w:val="Heading2"/>
        <w:spacing w:after="160" w:before="280"/>
      </w:pPr>
      <w:r>
        <w:rPr>
          <w:rFonts w:ascii="Calibri" w:cs="Calibri" w:eastAsia="Calibri" w:hAnsi="Calibri"/>
          <w:b/>
          <w:bCs/>
          <w:color w:val="1B4F72"/>
          <w:sz w:val="26"/>
          <w:szCs w:val="26"/>
        </w:rPr>
        <w:t xml:space="preserve">8.4 Data Privacy</w:t>
      </w:r>
    </w:p>
    <w:p>
      <w:pPr>
        <w:spacing w:after="120" w:line="276"/>
      </w:pPr>
      <w:r>
        <w:rPr>
          <w:rFonts w:ascii="Calibri" w:cs="Calibri" w:eastAsia="Calibri" w:hAnsi="Calibri"/>
          <w:sz w:val="22"/>
          <w:szCs w:val="22"/>
        </w:rPr>
        <w:t xml:space="preserve">DataPulse does not store copies of customer data (except for file-based sources like CSV/Excel uploads). For database connectors, queries are executed in real-time against the source database, and only the result set is cached temporarily (configurable TTL, default 15 minutes). Users can disable result caching entirely.</w:t>
      </w:r>
    </w:p>
    <w:p>
      <w:pPr>
        <w:spacing w:after="120" w:line="276"/>
      </w:pPr>
      <w:r>
        <w:rPr>
          <w:rFonts w:ascii="Calibri" w:cs="Calibri" w:eastAsia="Calibri" w:hAnsi="Calibri"/>
          <w:sz w:val="22"/>
          <w:szCs w:val="22"/>
        </w:rPr>
        <w:t xml:space="preserve">Natural language questions and generated SQL are stored in the query history for user convenience. Organizations can configure automatic query history purging after 30, 60, or 90 days.</w:t>
      </w:r>
    </w:p>
    <w:p>
      <w:pPr>
        <w:pStyle w:val="Heading1"/>
        <w:spacing w:after="200" w:before="360"/>
      </w:pPr>
      <w:r>
        <w:rPr>
          <w:rFonts w:ascii="Calibri" w:cs="Calibri" w:eastAsia="Calibri" w:hAnsi="Calibri"/>
          <w:b/>
          <w:bCs/>
          <w:color w:val="1B4F72"/>
          <w:sz w:val="32"/>
          <w:szCs w:val="32"/>
        </w:rPr>
        <w:t xml:space="preserve">9. Embeddable Analytics Module</w:t>
      </w:r>
    </w:p>
    <w:p>
      <w:pPr>
        <w:pStyle w:val="Heading2"/>
        <w:spacing w:after="160" w:before="280"/>
      </w:pPr>
      <w:r>
        <w:rPr>
          <w:rFonts w:ascii="Calibri" w:cs="Calibri" w:eastAsia="Calibri" w:hAnsi="Calibri"/>
          <w:b/>
          <w:bCs/>
          <w:color w:val="1B4F72"/>
          <w:sz w:val="26"/>
          <w:szCs w:val="26"/>
        </w:rPr>
        <w:t xml:space="preserve">9.1 White-Label Offering</w:t>
      </w:r>
    </w:p>
    <w:p>
      <w:pPr>
        <w:spacing w:after="120" w:line="276"/>
      </w:pPr>
      <w:r>
        <w:rPr>
          <w:rFonts w:ascii="Calibri" w:cs="Calibri" w:eastAsia="Calibri" w:hAnsi="Calibri"/>
          <w:sz w:val="22"/>
          <w:szCs w:val="22"/>
        </w:rPr>
        <w:t xml:space="preserve">DataPulse can be embedded as a white-labeled analytics module within other Apprend Technologies products or third-party applications. The embedded version provides a JavaScript SDK and iframe-based integration with full theming support (colors, fonts, logos).</w:t>
      </w:r>
    </w:p>
    <w:p>
      <w:pPr>
        <w:pStyle w:val="Heading2"/>
        <w:spacing w:after="160" w:before="280"/>
      </w:pPr>
      <w:r>
        <w:rPr>
          <w:rFonts w:ascii="Calibri" w:cs="Calibri" w:eastAsia="Calibri" w:hAnsi="Calibri"/>
          <w:b/>
          <w:bCs/>
          <w:color w:val="1B4F72"/>
          <w:sz w:val="26"/>
          <w:szCs w:val="26"/>
        </w:rPr>
        <w:t xml:space="preserve">9.2 Integration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B4F72" w:val="clear"/>
            <w:vAlign w:val="center"/>
          </w:tcPr>
          <w:p>
            <w:pPr>
              <w:spacing w:after="40" w:before="40"/>
            </w:pPr>
            <w:r>
              <w:rPr>
                <w:rFonts w:ascii="Calibri" w:cs="Calibri" w:eastAsia="Calibri" w:hAnsi="Calibri"/>
                <w:b/>
                <w:bCs/>
                <w:color w:val="FFFFFF"/>
                <w:sz w:val="20"/>
                <w:szCs w:val="20"/>
              </w:rPr>
              <w:t xml:space="preserve">Method</w:t>
            </w:r>
          </w:p>
        </w:tc>
        <w:tc>
          <w:tcPr>
            <w:tcW w:type="dxa" w:w="3200"/>
            <w:shd w:fill="1B4F72" w:val="clear"/>
            <w:vAlign w:val="center"/>
          </w:tcPr>
          <w:p>
            <w:pPr>
              <w:spacing w:after="40" w:before="40"/>
            </w:pPr>
            <w:r>
              <w:rPr>
                <w:rFonts w:ascii="Calibri" w:cs="Calibri" w:eastAsia="Calibri" w:hAnsi="Calibri"/>
                <w:b/>
                <w:bCs/>
                <w:color w:val="FFFFFF"/>
                <w:sz w:val="20"/>
                <w:szCs w:val="20"/>
              </w:rPr>
              <w:t xml:space="preserve">Use Case</w:t>
            </w:r>
          </w:p>
        </w:tc>
        <w:tc>
          <w:tcPr>
            <w:tcW w:type="dxa" w:w="3960"/>
            <w:shd w:fill="1B4F72" w:val="clear"/>
            <w:vAlign w:val="center"/>
          </w:tcPr>
          <w:p>
            <w:pPr>
              <w:spacing w:after="40" w:before="40"/>
            </w:pPr>
            <w:r>
              <w:rPr>
                <w:rFonts w:ascii="Calibri" w:cs="Calibri" w:eastAsia="Calibri" w:hAnsi="Calibri"/>
                <w:b/>
                <w:bCs/>
                <w:color w:val="FFFFFF"/>
                <w:sz w:val="20"/>
                <w:szCs w:val="20"/>
              </w:rPr>
              <w:t xml:space="preserve">Customization</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iframe Embed</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Quick integration into any web app</w:t>
            </w:r>
          </w:p>
        </w:tc>
        <w:tc>
          <w:tcPr>
            <w:tcW w:type="dxa" w:w="3960"/>
            <w:shd w:fill="EBF5FB" w:val="clear"/>
            <w:vAlign w:val="center"/>
          </w:tcPr>
          <w:p>
            <w:pPr>
              <w:spacing w:after="40" w:before="40"/>
            </w:pPr>
            <w:r>
              <w:rPr>
                <w:rFonts w:ascii="Calibri" w:cs="Calibri" w:eastAsia="Calibri" w:hAnsi="Calibri"/>
                <w:b w:val="false"/>
                <w:bCs w:val="false"/>
                <w:color w:val="000000"/>
                <w:sz w:val="20"/>
                <w:szCs w:val="20"/>
              </w:rPr>
              <w:t xml:space="preserve">Theme colors, logo, allowed data sources</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JavaScript SDK</w:t>
            </w:r>
          </w:p>
        </w:tc>
        <w:tc>
          <w:tcPr>
            <w:tcW w:type="dxa" w:w="3200"/>
            <w:vAlign w:val="center"/>
          </w:tcPr>
          <w:p>
            <w:pPr>
              <w:spacing w:after="40" w:before="40"/>
            </w:pPr>
            <w:r>
              <w:rPr>
                <w:rFonts w:ascii="Calibri" w:cs="Calibri" w:eastAsia="Calibri" w:hAnsi="Calibri"/>
                <w:b w:val="false"/>
                <w:bCs w:val="false"/>
                <w:color w:val="000000"/>
                <w:sz w:val="20"/>
                <w:szCs w:val="20"/>
              </w:rPr>
              <w:t xml:space="preserve">Deep integration with host app events</w:t>
            </w:r>
          </w:p>
        </w:tc>
        <w:tc>
          <w:tcPr>
            <w:tcW w:type="dxa" w:w="3960"/>
            <w:vAlign w:val="center"/>
          </w:tcPr>
          <w:p>
            <w:pPr>
              <w:spacing w:after="40" w:before="40"/>
            </w:pPr>
            <w:r>
              <w:rPr>
                <w:rFonts w:ascii="Calibri" w:cs="Calibri" w:eastAsia="Calibri" w:hAnsi="Calibri"/>
                <w:b w:val="false"/>
                <w:bCs w:val="false"/>
                <w:color w:val="000000"/>
                <w:sz w:val="20"/>
                <w:szCs w:val="20"/>
              </w:rPr>
              <w:t xml:space="preserve">Full API access, custom chart rendering, event hooks</w:t>
            </w:r>
          </w:p>
        </w:tc>
      </w:tr>
      <w:tr>
        <w:tc>
          <w:tcPr>
            <w:tcW w:type="dxa" w:w="2200"/>
            <w:shd w:fill="EBF5FB" w:val="clear"/>
            <w:vAlign w:val="center"/>
          </w:tcPr>
          <w:p>
            <w:pPr>
              <w:spacing w:after="40" w:before="40"/>
            </w:pPr>
            <w:r>
              <w:rPr>
                <w:rFonts w:ascii="Calibri" w:cs="Calibri" w:eastAsia="Calibri" w:hAnsi="Calibri"/>
                <w:b w:val="false"/>
                <w:bCs w:val="false"/>
                <w:color w:val="000000"/>
                <w:sz w:val="20"/>
                <w:szCs w:val="20"/>
              </w:rPr>
              <w:t xml:space="preserve">REST API</w:t>
            </w:r>
          </w:p>
        </w:tc>
        <w:tc>
          <w:tcPr>
            <w:tcW w:type="dxa" w:w="3200"/>
            <w:shd w:fill="EBF5FB" w:val="clear"/>
            <w:vAlign w:val="center"/>
          </w:tcPr>
          <w:p>
            <w:pPr>
              <w:spacing w:after="40" w:before="40"/>
            </w:pPr>
            <w:r>
              <w:rPr>
                <w:rFonts w:ascii="Calibri" w:cs="Calibri" w:eastAsia="Calibri" w:hAnsi="Calibri"/>
                <w:b w:val="false"/>
                <w:bCs w:val="false"/>
                <w:color w:val="000000"/>
                <w:sz w:val="20"/>
                <w:szCs w:val="20"/>
              </w:rPr>
              <w:t xml:space="preserve">Backend integration for automated reports</w:t>
            </w:r>
          </w:p>
        </w:tc>
        <w:tc>
          <w:tcPr>
            <w:tcW w:type="dxa" w:w="3960"/>
            <w:shd w:fill="EBF5FB" w:val="clear"/>
            <w:vAlign w:val="center"/>
          </w:tcPr>
          <w:p>
            <w:pPr>
              <w:spacing w:after="40" w:before="40"/>
            </w:pPr>
            <w:r>
              <w:rPr>
                <w:rFonts w:ascii="Calibri" w:cs="Calibri" w:eastAsia="Calibri" w:hAnsi="Calibri"/>
                <w:b w:val="false"/>
                <w:bCs w:val="false"/>
                <w:color w:val="000000"/>
                <w:sz w:val="20"/>
                <w:szCs w:val="20"/>
              </w:rPr>
              <w:t xml:space="preserve">Programmatic query execution, PDF generation</w:t>
            </w:r>
          </w:p>
        </w:tc>
      </w:tr>
      <w:tr>
        <w:tc>
          <w:tcPr>
            <w:tcW w:type="dxa" w:w="2200"/>
            <w:vAlign w:val="center"/>
          </w:tcPr>
          <w:p>
            <w:pPr>
              <w:spacing w:after="40" w:before="40"/>
            </w:pPr>
            <w:r>
              <w:rPr>
                <w:rFonts w:ascii="Calibri" w:cs="Calibri" w:eastAsia="Calibri" w:hAnsi="Calibri"/>
                <w:b w:val="false"/>
                <w:bCs w:val="false"/>
                <w:color w:val="000000"/>
                <w:sz w:val="20"/>
                <w:szCs w:val="20"/>
              </w:rPr>
              <w:t xml:space="preserve">React Components</w:t>
            </w:r>
          </w:p>
        </w:tc>
        <w:tc>
          <w:tcPr>
            <w:tcW w:type="dxa" w:w="3200"/>
            <w:vAlign w:val="center"/>
          </w:tcPr>
          <w:p>
            <w:pPr>
              <w:spacing w:after="40" w:before="40"/>
            </w:pPr>
            <w:r>
              <w:rPr>
                <w:rFonts w:ascii="Calibri" w:cs="Calibri" w:eastAsia="Calibri" w:hAnsi="Calibri"/>
                <w:b w:val="false"/>
                <w:bCs w:val="false"/>
                <w:color w:val="000000"/>
                <w:sz w:val="20"/>
                <w:szCs w:val="20"/>
              </w:rPr>
              <w:t xml:space="preserve">Native integration in React apps</w:t>
            </w:r>
          </w:p>
        </w:tc>
        <w:tc>
          <w:tcPr>
            <w:tcW w:type="dxa" w:w="3960"/>
            <w:vAlign w:val="center"/>
          </w:tcPr>
          <w:p>
            <w:pPr>
              <w:spacing w:after="40" w:before="40"/>
            </w:pPr>
            <w:r>
              <w:rPr>
                <w:rFonts w:ascii="Calibri" w:cs="Calibri" w:eastAsia="Calibri" w:hAnsi="Calibri"/>
                <w:b w:val="false"/>
                <w:bCs w:val="false"/>
                <w:color w:val="000000"/>
                <w:sz w:val="20"/>
                <w:szCs w:val="20"/>
              </w:rPr>
              <w:t xml:space="preserve">Component-level embedding of charts and dashboards</w:t>
            </w:r>
          </w:p>
        </w:tc>
      </w:tr>
    </w:tbl>
    <w:p>
      <w:pPr>
        <w:pStyle w:val="Heading2"/>
        <w:spacing w:after="160" w:before="280"/>
      </w:pPr>
      <w:r>
        <w:rPr>
          <w:rFonts w:ascii="Calibri" w:cs="Calibri" w:eastAsia="Calibri" w:hAnsi="Calibri"/>
          <w:b/>
          <w:bCs/>
          <w:color w:val="1B4F72"/>
          <w:sz w:val="26"/>
          <w:szCs w:val="26"/>
        </w:rPr>
        <w:t xml:space="preserve">9.3 Multi-Tenant Isolation</w:t>
      </w:r>
    </w:p>
    <w:p>
      <w:pPr>
        <w:spacing w:after="120" w:line="276"/>
      </w:pPr>
      <w:r>
        <w:rPr>
          <w:rFonts w:ascii="Calibri" w:cs="Calibri" w:eastAsia="Calibri" w:hAnsi="Calibri"/>
          <w:sz w:val="22"/>
          <w:szCs w:val="22"/>
        </w:rPr>
        <w:t xml:space="preserve">When embedded, each tenant's data is strictly isolated. The embedding partner manages tenant mapping via API keys, and DataPulse enforces data boundaries at the query execution layer. Cross-tenant queries are architecturally impossible.</w:t>
      </w:r>
    </w:p>
    <w:p>
      <w:r>
        <w:br w:type="page"/>
      </w:r>
    </w:p>
    <w:p>
      <w:pPr>
        <w:pStyle w:val="Heading1"/>
        <w:spacing w:after="200" w:before="360"/>
      </w:pPr>
      <w:r>
        <w:rPr>
          <w:rFonts w:ascii="Calibri" w:cs="Calibri" w:eastAsia="Calibri" w:hAnsi="Calibri"/>
          <w:b/>
          <w:bCs/>
          <w:color w:val="1B4F72"/>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shd w:fill="1B4F72" w:val="clear"/>
            <w:vAlign w:val="center"/>
          </w:tcPr>
          <w:p>
            <w:pPr>
              <w:spacing w:after="40" w:before="40"/>
            </w:pPr>
            <w:r>
              <w:rPr>
                <w:rFonts w:ascii="Calibri" w:cs="Calibri" w:eastAsia="Calibri" w:hAnsi="Calibri"/>
                <w:b/>
                <w:bCs/>
                <w:color w:val="FFFFFF"/>
                <w:sz w:val="20"/>
                <w:szCs w:val="20"/>
              </w:rPr>
              <w:t xml:space="preserve">Phase</w:t>
            </w:r>
          </w:p>
        </w:tc>
        <w:tc>
          <w:tcPr>
            <w:tcW w:type="dxa" w:w="2000"/>
            <w:shd w:fill="1B4F72" w:val="clear"/>
            <w:vAlign w:val="center"/>
          </w:tcPr>
          <w:p>
            <w:pPr>
              <w:spacing w:after="40" w:before="40"/>
            </w:pPr>
            <w:r>
              <w:rPr>
                <w:rFonts w:ascii="Calibri" w:cs="Calibri" w:eastAsia="Calibri" w:hAnsi="Calibri"/>
                <w:b/>
                <w:bCs/>
                <w:color w:val="FFFFFF"/>
                <w:sz w:val="20"/>
                <w:szCs w:val="20"/>
              </w:rPr>
              <w:t xml:space="preserve">Duration</w:t>
            </w:r>
          </w:p>
        </w:tc>
        <w:tc>
          <w:tcPr>
            <w:tcW w:type="dxa" w:w="5860"/>
            <w:shd w:fill="1B4F72" w:val="clear"/>
            <w:vAlign w:val="center"/>
          </w:tcPr>
          <w:p>
            <w:pPr>
              <w:spacing w:after="40" w:before="40"/>
            </w:pPr>
            <w:r>
              <w:rPr>
                <w:rFonts w:ascii="Calibri" w:cs="Calibri" w:eastAsia="Calibri" w:hAnsi="Calibri"/>
                <w:b/>
                <w:bCs/>
                <w:color w:val="FFFFFF"/>
                <w:sz w:val="20"/>
                <w:szCs w:val="20"/>
              </w:rPr>
              <w:t xml:space="preserve">Deliverables</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MVP</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Weeks 1–5</w:t>
            </w:r>
          </w:p>
        </w:tc>
        <w:tc>
          <w:tcPr>
            <w:tcW w:type="dxa" w:w="5860"/>
            <w:shd w:fill="EBF5FB" w:val="clear"/>
            <w:vAlign w:val="center"/>
          </w:tcPr>
          <w:p>
            <w:pPr>
              <w:spacing w:after="40" w:before="40"/>
            </w:pPr>
            <w:r>
              <w:rPr>
                <w:rFonts w:ascii="Calibri" w:cs="Calibri" w:eastAsia="Calibri" w:hAnsi="Calibri"/>
                <w:b w:val="false"/>
                <w:bCs w:val="false"/>
                <w:color w:val="000000"/>
                <w:sz w:val="20"/>
                <w:szCs w:val="20"/>
              </w:rPr>
              <w:t xml:space="preserve">PostgreSQL + MySQL connectors, natural language query engine, basic chart rendering, query history, simple dashboard with 4 chart types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Beta</w:t>
            </w:r>
          </w:p>
        </w:tc>
        <w:tc>
          <w:tcPr>
            <w:tcW w:type="dxa" w:w="2000"/>
            <w:vAlign w:val="center"/>
          </w:tcPr>
          <w:p>
            <w:pPr>
              <w:spacing w:after="40" w:before="40"/>
            </w:pPr>
            <w:r>
              <w:rPr>
                <w:rFonts w:ascii="Calibri" w:cs="Calibri" w:eastAsia="Calibri" w:hAnsi="Calibri"/>
                <w:b w:val="false"/>
                <w:bCs w:val="false"/>
                <w:color w:val="000000"/>
                <w:sz w:val="20"/>
                <w:szCs w:val="20"/>
              </w:rPr>
              <w:t xml:space="preserve">Weeks 6–8</w:t>
            </w:r>
          </w:p>
        </w:tc>
        <w:tc>
          <w:tcPr>
            <w:tcW w:type="dxa" w:w="5860"/>
            <w:vAlign w:val="center"/>
          </w:tcPr>
          <w:p>
            <w:pPr>
              <w:spacing w:after="40" w:before="40"/>
            </w:pPr>
            <w:r>
              <w:rPr>
                <w:rFonts w:ascii="Calibri" w:cs="Calibri" w:eastAsia="Calibri" w:hAnsi="Calibri"/>
                <w:b w:val="false"/>
                <w:bCs w:val="false"/>
                <w:color w:val="000000"/>
                <w:sz w:val="20"/>
                <w:szCs w:val="20"/>
              </w:rPr>
              <w:t xml:space="preserve">Google Sheets + CSV connectors, auto-generated dashboards, AI-suggested metrics, anomaly alerts (email), chart builder, Excel export</w:t>
            </w:r>
          </w:p>
        </w:tc>
      </w:tr>
      <w:tr>
        <w:tc>
          <w:tcPr>
            <w:tcW w:type="dxa" w:w="1500"/>
            <w:shd w:fill="EBF5FB" w:val="clear"/>
            <w:vAlign w:val="center"/>
          </w:tcPr>
          <w:p>
            <w:pPr>
              <w:spacing w:after="40" w:before="40"/>
            </w:pPr>
            <w:r>
              <w:rPr>
                <w:rFonts w:ascii="Calibri" w:cs="Calibri" w:eastAsia="Calibri" w:hAnsi="Calibri"/>
                <w:b w:val="false"/>
                <w:bCs w:val="false"/>
                <w:color w:val="000000"/>
                <w:sz w:val="20"/>
                <w:szCs w:val="20"/>
              </w:rPr>
              <w:t xml:space="preserve">GA</w:t>
            </w:r>
          </w:p>
        </w:tc>
        <w:tc>
          <w:tcPr>
            <w:tcW w:type="dxa" w:w="2000"/>
            <w:shd w:fill="EBF5FB" w:val="clear"/>
            <w:vAlign w:val="center"/>
          </w:tcPr>
          <w:p>
            <w:pPr>
              <w:spacing w:after="40" w:before="40"/>
            </w:pPr>
            <w:r>
              <w:rPr>
                <w:rFonts w:ascii="Calibri" w:cs="Calibri" w:eastAsia="Calibri" w:hAnsi="Calibri"/>
                <w:b w:val="false"/>
                <w:bCs w:val="false"/>
                <w:color w:val="000000"/>
                <w:sz w:val="20"/>
                <w:szCs w:val="20"/>
              </w:rPr>
              <w:t xml:space="preserve">Weeks 9–12</w:t>
            </w:r>
          </w:p>
        </w:tc>
        <w:tc>
          <w:tcPr>
            <w:tcW w:type="dxa" w:w="5860"/>
            <w:shd w:fill="EBF5FB" w:val="clear"/>
            <w:vAlign w:val="center"/>
          </w:tcPr>
          <w:p>
            <w:pPr>
              <w:spacing w:after="40" w:before="40"/>
            </w:pPr>
            <w:r>
              <w:rPr>
                <w:rFonts w:ascii="Calibri" w:cs="Calibri" w:eastAsia="Calibri" w:hAnsi="Calibri"/>
                <w:b w:val="false"/>
                <w:bCs w:val="false"/>
                <w:color w:val="000000"/>
                <w:sz w:val="20"/>
                <w:szCs w:val="20"/>
              </w:rPr>
              <w:t xml:space="preserve">Tally connector, MongoDB connector, scheduled reports, WhatsApp alerts, shareable dashboard links, multi-source joins, PDF reports</w:t>
            </w:r>
          </w:p>
        </w:tc>
      </w:tr>
      <w:tr>
        <w:tc>
          <w:tcPr>
            <w:tcW w:type="dxa" w:w="1500"/>
            <w:vAlign w:val="center"/>
          </w:tcPr>
          <w:p>
            <w:pPr>
              <w:spacing w:after="40" w:before="40"/>
            </w:pPr>
            <w:r>
              <w:rPr>
                <w:rFonts w:ascii="Calibri" w:cs="Calibri" w:eastAsia="Calibri" w:hAnsi="Calibri"/>
                <w:b w:val="false"/>
                <w:bCs w:val="false"/>
                <w:color w:val="000000"/>
                <w:sz w:val="20"/>
                <w:szCs w:val="20"/>
              </w:rPr>
              <w:t xml:space="preserve">Growth</w:t>
            </w:r>
          </w:p>
        </w:tc>
        <w:tc>
          <w:tcPr>
            <w:tcW w:type="dxa" w:w="2000"/>
            <w:vAlign w:val="center"/>
          </w:tcPr>
          <w:p>
            <w:pPr>
              <w:spacing w:after="40" w:before="40"/>
            </w:pPr>
            <w:r>
              <w:rPr>
                <w:rFonts w:ascii="Calibri" w:cs="Calibri" w:eastAsia="Calibri" w:hAnsi="Calibri"/>
                <w:b w:val="false"/>
                <w:bCs w:val="false"/>
                <w:color w:val="000000"/>
                <w:sz w:val="20"/>
                <w:szCs w:val="20"/>
              </w:rPr>
              <w:t xml:space="preserve">Weeks 13–16</w:t>
            </w:r>
          </w:p>
        </w:tc>
        <w:tc>
          <w:tcPr>
            <w:tcW w:type="dxa" w:w="5860"/>
            <w:vAlign w:val="center"/>
          </w:tcPr>
          <w:p>
            <w:pPr>
              <w:spacing w:after="40" w:before="40"/>
            </w:pPr>
            <w:r>
              <w:rPr>
                <w:rFonts w:ascii="Calibri" w:cs="Calibri" w:eastAsia="Calibri" w:hAnsi="Calibri"/>
                <w:b w:val="false"/>
                <w:bCs w:val="false"/>
                <w:color w:val="000000"/>
                <w:sz w:val="20"/>
                <w:szCs w:val="20"/>
              </w:rPr>
              <w:t xml:space="preserve">White-label SDK, REST API connector, drag-and-drop dashboard builder, mobile-responsive dashboards, custom connector framework</w:t>
            </w:r>
          </w:p>
        </w:tc>
      </w:tr>
    </w:tbl>
    <w:p>
      <w:pPr>
        <w:pStyle w:val="Heading2"/>
        <w:spacing w:after="160" w:before="280"/>
      </w:pPr>
      <w:r>
        <w:rPr>
          <w:rFonts w:ascii="Calibri" w:cs="Calibri" w:eastAsia="Calibri" w:hAnsi="Calibri"/>
          <w:b/>
          <w:bCs/>
          <w:color w:val="1B4F72"/>
          <w:sz w:val="26"/>
          <w:szCs w:val="26"/>
        </w:rPr>
        <w:t xml:space="preserve">10.1 MVP Scope (Weeks 1–5)</w:t>
      </w:r>
    </w:p>
    <w:p>
      <w:pPr>
        <w:spacing w:after="120" w:line="276"/>
      </w:pPr>
      <w:r>
        <w:rPr>
          <w:rFonts w:ascii="Calibri" w:cs="Calibri" w:eastAsia="Calibri" w:hAnsi="Calibri"/>
          <w:sz w:val="22"/>
          <w:szCs w:val="22"/>
        </w:rPr>
        <w:t xml:space="preserve">The MVP validates the core value proposition: ask a question in English, get a chart. PostgreSQL and MySQL connectors cover the most common database setups. The query engine handles single-table queries with filters, grouping, and aggregation. Four chart types are supported: bar, line, pie, and table. A basic dashboard allows pinning query results for repeated viewing.</w:t>
      </w:r>
    </w:p>
    <w:p>
      <w:pPr>
        <w:pStyle w:val="Heading2"/>
        <w:spacing w:after="160" w:before="280"/>
      </w:pPr>
      <w:r>
        <w:rPr>
          <w:rFonts w:ascii="Calibri" w:cs="Calibri" w:eastAsia="Calibri" w:hAnsi="Calibri"/>
          <w:b/>
          <w:bCs/>
          <w:color w:val="1B4F72"/>
          <w:sz w:val="26"/>
          <w:szCs w:val="26"/>
        </w:rPr>
        <w:t xml:space="preserve">10.2 Beta Scope (Weeks 6–8)</w:t>
      </w:r>
    </w:p>
    <w:p>
      <w:pPr>
        <w:spacing w:after="120" w:line="276"/>
      </w:pPr>
      <w:r>
        <w:rPr>
          <w:rFonts w:ascii="Calibri" w:cs="Calibri" w:eastAsia="Calibri" w:hAnsi="Calibri"/>
          <w:sz w:val="22"/>
          <w:szCs w:val="22"/>
        </w:rPr>
        <w:t xml:space="preserve">Beta adds spreadsheet connectors (Google Sheets and CSV upload) to reach businesses that don't use databases directly. Auto-generated dashboards reduce time to value for new connections. The AI suggests relevant metrics based on data shape. Anomaly detection alerts via email notify users of unexpected data changes. The chart builder enables manual chart creation.</w:t>
      </w:r>
    </w:p>
    <w:p>
      <w:pPr>
        <w:pStyle w:val="Heading2"/>
        <w:spacing w:after="160" w:before="280"/>
      </w:pPr>
      <w:r>
        <w:rPr>
          <w:rFonts w:ascii="Calibri" w:cs="Calibri" w:eastAsia="Calibri" w:hAnsi="Calibri"/>
          <w:b/>
          <w:bCs/>
          <w:color w:val="1B4F72"/>
          <w:sz w:val="26"/>
          <w:szCs w:val="26"/>
        </w:rPr>
        <w:t xml:space="preserve">10.3 GA Scope (Weeks 9–12)</w:t>
      </w:r>
    </w:p>
    <w:p>
      <w:pPr>
        <w:spacing w:after="120" w:line="276"/>
      </w:pPr>
      <w:r>
        <w:rPr>
          <w:rFonts w:ascii="Calibri" w:cs="Calibri" w:eastAsia="Calibri" w:hAnsi="Calibri"/>
          <w:sz w:val="22"/>
          <w:szCs w:val="22"/>
        </w:rPr>
        <w:t xml:space="preserve">GA introduces the Tally connector as the key India-market differentiator. MongoDB support expands the addressable market. Scheduled reports enable automated weekly and monthly summaries. WhatsApp alerts meet users where they are. Shareable dashboard links enable non-technical stakeholders to view reports without accounts. Multi-source joins allow cross-system analysis.</w:t>
      </w:r>
    </w:p>
    <w:p>
      <w:pPr>
        <w:pStyle w:val="Heading2"/>
        <w:spacing w:after="160" w:before="280"/>
      </w:pPr>
      <w:r>
        <w:rPr>
          <w:rFonts w:ascii="Calibri" w:cs="Calibri" w:eastAsia="Calibri" w:hAnsi="Calibri"/>
          <w:b/>
          <w:bCs/>
          <w:color w:val="1B4F72"/>
          <w:sz w:val="26"/>
          <w:szCs w:val="26"/>
        </w:rPr>
        <w:t xml:space="preserve">10.4 Growth Phase (Weeks 13–16)</w:t>
      </w:r>
    </w:p>
    <w:p>
      <w:pPr>
        <w:spacing w:after="120" w:line="276"/>
      </w:pPr>
      <w:r>
        <w:rPr>
          <w:rFonts w:ascii="Calibri" w:cs="Calibri" w:eastAsia="Calibri" w:hAnsi="Calibri"/>
          <w:sz w:val="22"/>
          <w:szCs w:val="22"/>
        </w:rPr>
        <w:t xml:space="preserve">The growth phase launches the white-label analytics SDK for embedding into partner products. A generic REST API connector allows connecting to any API-based data source. The drag-and-drop dashboard builder provides full customization. Mobile-responsive dashboards ensure accessibility on phones and tablets. The custom connector framework allows third-party developers to build new connectors.</w:t>
      </w:r>
    </w:p>
    <w:p>
      <w:pPr>
        <w:pBdr>
          <w:top w:val="single" w:color="1B4F72" w:sz="2"/>
        </w:pBdr>
        <w:spacing w:before="600"/>
      </w:pPr>
    </w:p>
    <w:p>
      <w:pPr>
        <w:spacing w:before="200"/>
        <w:jc w:val="center"/>
      </w:pPr>
      <w:r>
        <w:rPr>
          <w:rFonts w:ascii="Calibri" w:cs="Calibri" w:eastAsia="Calibri" w:hAnsi="Calibri"/>
          <w:i/>
          <w:iCs/>
          <w:color w:val="999999"/>
          <w:sz w:val="20"/>
          <w:szCs w:val="20"/>
        </w:rPr>
        <w:t xml:space="preserve">End of Document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Confidential — Apprend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DataPulse — System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2026-08-08T18:47:38.171Z</dcterms:created>
  <dcterms:modified xsi:type="dcterms:W3CDTF">2026-08-08T18:47:38.171Z</dcterms:modified>
</cp:coreProperties>
</file>

<file path=docProps/custom.xml><?xml version="1.0" encoding="utf-8"?>
<Properties xmlns="http://schemas.openxmlformats.org/officeDocument/2006/custom-properties" xmlns:vt="http://schemas.openxmlformats.org/officeDocument/2006/docPropsVTypes"/>
</file>