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B4F72"/>
          <w:sz w:val="72"/>
          <w:szCs w:val="72"/>
        </w:rPr>
        <w:t xml:space="preserve">InvoiceAI</w:t>
      </w:r>
    </w:p>
    <w:p>
      <w:pPr>
        <w:spacing w:after="100"/>
        <w:jc w:val="center"/>
      </w:pPr>
      <w:r>
        <w:rPr>
          <w:rFonts w:ascii="Calibri" w:cs="Calibri" w:eastAsia="Calibri" w:hAnsi="Calibri"/>
          <w:color w:val="2C3E50"/>
          <w:sz w:val="36"/>
          <w:szCs w:val="36"/>
        </w:rPr>
        <w:t xml:space="preserve">Smart Invoicing &amp; AR Automation</w:t>
      </w:r>
    </w:p>
    <w:p>
      <w:pPr>
        <w:spacing w:after="400"/>
        <w:jc w:val="center"/>
      </w:pPr>
      <w:r>
        <w:rPr>
          <w:rFonts w:ascii="Calibri" w:cs="Calibri" w:eastAsia="Calibri" w:hAnsi="Calibri"/>
          <w:color w:val="2C3E50"/>
          <w:sz w:val="36"/>
          <w:szCs w:val="36"/>
        </w:rPr>
        <w:t xml:space="preserve">for Indian SMBs</w:t>
      </w:r>
    </w:p>
    <w:p>
      <w:pPr>
        <w:pBdr>
          <w:bottom w:val="single" w:color="1B4F72" w:sz="6"/>
        </w:pBdr>
        <w:spacing w:after="200" w:before="200"/>
      </w:pPr>
    </w:p>
    <w:p>
      <w:pPr>
        <w:spacing w:after="100"/>
        <w:jc w:val="center"/>
      </w:pPr>
      <w:r>
        <w:rPr>
          <w:rFonts w:ascii="Calibri" w:cs="Calibri" w:eastAsia="Calibri" w:hAnsi="Calibri"/>
          <w:color w:val="1B4F72"/>
          <w:sz w:val="28"/>
          <w:szCs w:val="28"/>
        </w:rPr>
        <w:t xml:space="preserve">System Design Document</w:t>
      </w:r>
    </w:p>
    <w:p>
      <w:pPr>
        <w:spacing w:after="100"/>
        <w:jc w:val="center"/>
      </w:pPr>
      <w:r>
        <w:rPr>
          <w:rFonts w:ascii="Calibri" w:cs="Calibri" w:eastAsia="Calibri" w:hAnsi="Calibri"/>
          <w:color w:val="2C3E50"/>
          <w:sz w:val="22"/>
          <w:szCs w:val="22"/>
        </w:rPr>
        <w:t xml:space="preserve">Version 1.0 | August 2026</w:t>
      </w:r>
    </w:p>
    <w:p>
      <w:pPr>
        <w:spacing w:after="100"/>
        <w:jc w:val="center"/>
      </w:pPr>
      <w:r>
        <w:rPr>
          <w:rFonts w:ascii="Calibri" w:cs="Calibri" w:eastAsia="Calibri" w:hAnsi="Calibri"/>
          <w:color w:val="2C3E50"/>
          <w:sz w:val="22"/>
          <w:szCs w:val="22"/>
        </w:rPr>
        <w:t xml:space="preserve">Apprend Technologies Pvt. Ltd.</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Author</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Apprend Technologies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Status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Draft</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Classification</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Confidential</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Last Updated</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August 8, 2026</w:t>
            </w:r>
          </w:p>
        </w:tc>
      </w:tr>
    </w:tbl>
    <w:p>
      <w:r>
        <w:br w:type="page"/>
      </w:r>
    </w:p>
    <w:p>
      <w:pPr>
        <w:pStyle w:val="Heading1"/>
        <w:spacing w:after="30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jc w:val="left"/>
      </w:pPr>
      <w:r>
        <w:rPr>
          <w:rFonts w:ascii="Calibri" w:cs="Calibri" w:eastAsia="Calibri" w:hAnsi="Calibri"/>
          <w:sz w:val="22"/>
          <w:szCs w:val="22"/>
        </w:rPr>
        <w:t xml:space="preserve">InvoiceAI is an AI-powered invoicing and accounts receivable (AR) automation platform purpose-built for Indian small and medium businesses. The platform addresses the critical pain point of late payments and manual collection efforts that drain SMB resources.</w:t>
      </w:r>
    </w:p>
    <w:p>
      <w:pPr>
        <w:spacing w:after="120"/>
        <w:jc w:val="left"/>
      </w:pPr>
      <w:r>
        <w:rPr>
          <w:rFonts w:ascii="Calibri" w:cs="Calibri" w:eastAsia="Calibri" w:hAnsi="Calibri"/>
          <w:sz w:val="22"/>
          <w:szCs w:val="22"/>
        </w:rPr>
        <w:t xml:space="preserve">The system generates GST-compliant invoices across all categories (B2B, B2C, and export), tracks payments in real time, and deploys intelligent automated collection reminders through WhatsApp and email with AI-drafted messages that escalate in tone from polite to firm to final notice.</w:t>
      </w:r>
    </w:p>
    <w:p>
      <w:pPr>
        <w:spacing w:after="120"/>
        <w:jc w:val="left"/>
      </w:pPr>
      <w:r>
        <w:rPr>
          <w:rFonts w:ascii="Calibri" w:cs="Calibri" w:eastAsia="Calibri" w:hAnsi="Calibri"/>
          <w:sz w:val="22"/>
          <w:szCs w:val="22"/>
        </w:rPr>
        <w:t xml:space="preserve">Key differentiators include:</w:t>
      </w:r>
    </w:p>
    <w:p>
      <w:pPr>
        <w:pStyle w:val="ListParagraph"/>
        <w:numPr>
          <w:ilvl w:val="0"/>
          <w:numId w:val="2"/>
        </w:numPr>
        <w:spacing w:after="80"/>
      </w:pPr>
      <w:r>
        <w:rPr>
          <w:rFonts w:ascii="Calibri" w:cs="Calibri" w:eastAsia="Calibri" w:hAnsi="Calibri"/>
          <w:sz w:val="22"/>
          <w:szCs w:val="22"/>
        </w:rPr>
        <w:t xml:space="preserve">WhatsApp-native AR follow-up leveraging India's dominant business messaging platform</w:t>
      </w:r>
    </w:p>
    <w:p>
      <w:pPr>
        <w:pStyle w:val="ListParagraph"/>
        <w:numPr>
          <w:ilvl w:val="0"/>
          <w:numId w:val="2"/>
        </w:numPr>
        <w:spacing w:after="80"/>
      </w:pPr>
      <w:r>
        <w:rPr>
          <w:rFonts w:ascii="Calibri" w:cs="Calibri" w:eastAsia="Calibri" w:hAnsi="Calibri"/>
          <w:sz w:val="22"/>
          <w:szCs w:val="22"/>
        </w:rPr>
        <w:t xml:space="preserve">AI-powered payment prediction that identifies which clients are likely to pay late</w:t>
      </w:r>
    </w:p>
    <w:p>
      <w:pPr>
        <w:pStyle w:val="ListParagraph"/>
        <w:numPr>
          <w:ilvl w:val="0"/>
          <w:numId w:val="2"/>
        </w:numPr>
        <w:spacing w:after="80"/>
      </w:pPr>
      <w:r>
        <w:rPr>
          <w:rFonts w:ascii="Calibri" w:cs="Calibri" w:eastAsia="Calibri" w:hAnsi="Calibri"/>
          <w:sz w:val="22"/>
          <w:szCs w:val="22"/>
        </w:rPr>
        <w:t xml:space="preserve">Automatic bank statement reconciliation to match payments with invoices</w:t>
      </w:r>
    </w:p>
    <w:p>
      <w:pPr>
        <w:pStyle w:val="ListParagraph"/>
        <w:numPr>
          <w:ilvl w:val="0"/>
          <w:numId w:val="2"/>
        </w:numPr>
        <w:spacing w:after="80"/>
      </w:pPr>
      <w:r>
        <w:rPr>
          <w:rFonts w:ascii="Calibri" w:cs="Calibri" w:eastAsia="Calibri" w:hAnsi="Calibri"/>
          <w:sz w:val="22"/>
          <w:szCs w:val="22"/>
        </w:rPr>
        <w:t xml:space="preserve">Deep integration with India's GST infrastructure including e-way bill generation</w:t>
      </w:r>
    </w:p>
    <w:p>
      <w:pPr>
        <w:pStyle w:val="ListParagraph"/>
        <w:numPr>
          <w:ilvl w:val="0"/>
          <w:numId w:val="2"/>
        </w:numPr>
        <w:spacing w:after="80"/>
      </w:pPr>
      <w:r>
        <w:rPr>
          <w:rFonts w:ascii="Calibri" w:cs="Calibri" w:eastAsia="Calibri" w:hAnsi="Calibri"/>
          <w:sz w:val="22"/>
          <w:szCs w:val="22"/>
        </w:rPr>
        <w:t xml:space="preserve">Payment link generation through Razorpay, PayU, and UPI for frictionless collection</w:t>
      </w:r>
    </w:p>
    <w:p>
      <w:pPr>
        <w:spacing w:after="120"/>
        <w:jc w:val="left"/>
      </w:pPr>
      <w:r>
        <w:rPr>
          <w:rFonts w:ascii="Calibri" w:cs="Calibri" w:eastAsia="Calibri" w:hAnsi="Calibri"/>
          <w:sz w:val="22"/>
          <w:szCs w:val="22"/>
        </w:rPr>
        <w:t xml:space="preserve">The platform targets the 63 million MSMEs in India, many of which still manage invoicing through Excel or paper. InvoiceAI aims to reduce Days Sales Outstanding (DSO) by 40% through automated, intelligent AR management.</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spacing w:after="120"/>
        <w:jc w:val="left"/>
      </w:pPr>
      <w:r>
        <w:rPr>
          <w:rFonts w:ascii="Calibri" w:cs="Calibri" w:eastAsia="Calibri" w:hAnsi="Calibri"/>
          <w:sz w:val="22"/>
          <w:szCs w:val="22"/>
        </w:rPr>
        <w:t xml:space="preserve">InvoiceAI follows a modular, event-driven architecture designed for reliability, scalability, and ease of integration with India's payment and tax infrastructure.</w:t>
      </w:r>
    </w:p>
    <w:p>
      <w:pPr>
        <w:pStyle w:val="Heading2"/>
        <w:spacing w:after="160" w:before="280"/>
      </w:pPr>
      <w:r>
        <w:rPr>
          <w:rFonts w:ascii="Calibri" w:cs="Calibri" w:eastAsia="Calibri" w:hAnsi="Calibri"/>
          <w:b/>
          <w:bCs/>
          <w:color w:val="1B4F72"/>
          <w:sz w:val="26"/>
          <w:szCs w:val="26"/>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Layer</w:t>
            </w:r>
          </w:p>
        </w:tc>
        <w:tc>
          <w:tcPr>
            <w:tcW w:type="dxa" w:w="6000"/>
            <w:shd w:fill="1B4F72" w:color="auto" w:val="clear"/>
            <w:vAlign w:val="center"/>
          </w:tcPr>
          <w:p>
            <w:pPr>
              <w:spacing w:after="40" w:before="40"/>
              <w:jc w:val="left"/>
            </w:pPr>
            <w:r>
              <w:rPr>
                <w:rFonts w:ascii="Calibri" w:cs="Calibri" w:eastAsia="Calibri" w:hAnsi="Calibri"/>
                <w:b/>
                <w:bCs/>
                <w:color w:val="FFFFFF"/>
                <w:sz w:val="20"/>
                <w:szCs w:val="20"/>
              </w:rPr>
              <w:t xml:space="preserve">Technology</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Backend API</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FastAPI (Python 3.12) with async support</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Frontend Dashboard</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React / Next.js 14 with TypeScript</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Primary Database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PostgreSQL 16 with row-level security</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Cache &amp; Queue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Redis 7 (BullMQ for job processing)</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AI / ML</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OpenRouter (free-tier models) for AI drafting</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Messaging</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WhatsApp Business API (via Gupshup/Twilio)</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Payments</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Razorpay, PayU, UPI deep links</w:t>
            </w:r>
          </w:p>
        </w:tc>
      </w:tr>
      <w:tr>
        <w:tc>
          <w:tcPr>
            <w:tcW w:type="dxa" w:w="3000"/>
            <w:vAlign w:val="center"/>
          </w:tcPr>
          <w:p>
            <w:pPr>
              <w:spacing w:after="40" w:before="40"/>
              <w:jc w:val="left"/>
            </w:pPr>
            <w:r>
              <w:rPr>
                <w:rFonts w:ascii="Calibri" w:cs="Calibri" w:eastAsia="Calibri" w:hAnsi="Calibri"/>
                <w:b w:val="false"/>
                <w:bCs w:val="false"/>
                <w:color w:val="000000"/>
                <w:sz w:val="20"/>
                <w:szCs w:val="20"/>
              </w:rPr>
              <w:t xml:space="preserve">File Storage</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S3-compatible (MinIO / AWS S3)</w:t>
            </w:r>
          </w:p>
        </w:tc>
      </w:tr>
      <w:tr>
        <w:tc>
          <w:tcPr>
            <w:tcW w:type="dxa" w:w="30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PDF Generation</w:t>
            </w:r>
          </w:p>
        </w:tc>
        <w:tc>
          <w:tcPr>
            <w:tcW w:type="dxa" w:w="6000"/>
            <w:vAlign w:val="center"/>
          </w:tcPr>
          <w:p>
            <w:pPr>
              <w:spacing w:after="40" w:before="40"/>
              <w:jc w:val="left"/>
            </w:pPr>
            <w:r>
              <w:rPr>
                <w:rFonts w:ascii="Calibri" w:cs="Calibri" w:eastAsia="Calibri" w:hAnsi="Calibri"/>
                <w:b w:val="false"/>
                <w:bCs w:val="false"/>
                <w:color w:val="000000"/>
                <w:sz w:val="20"/>
                <w:szCs w:val="20"/>
              </w:rPr>
              <w:t xml:space="preserve">WeasyPrint / Puppeteer for invoice PDFs</w:t>
            </w:r>
          </w:p>
        </w:tc>
      </w:tr>
    </w:tbl>
    <w:p>
      <w:pPr>
        <w:pStyle w:val="Heading2"/>
        <w:spacing w:after="160" w:before="280"/>
      </w:pPr>
      <w:r>
        <w:rPr>
          <w:rFonts w:ascii="Calibri" w:cs="Calibri" w:eastAsia="Calibri" w:hAnsi="Calibri"/>
          <w:b/>
          <w:bCs/>
          <w:color w:val="1B4F72"/>
          <w:sz w:val="26"/>
          <w:szCs w:val="26"/>
        </w:rPr>
        <w:t xml:space="preserve">2.2 Architecture Overview</w:t>
      </w:r>
    </w:p>
    <w:p>
      <w:pPr>
        <w:spacing w:after="120"/>
        <w:jc w:val="left"/>
      </w:pPr>
      <w:r>
        <w:rPr>
          <w:rFonts w:ascii="Calibri" w:cs="Calibri" w:eastAsia="Calibri" w:hAnsi="Calibri"/>
          <w:sz w:val="22"/>
          <w:szCs w:val="22"/>
        </w:rPr>
        <w:t xml:space="preserve">The system comprises five major subsystems that communicate through typed domain events:</w:t>
      </w:r>
    </w:p>
    <w:p>
      <w:pPr>
        <w:pStyle w:val="ListParagraph"/>
        <w:numPr>
          <w:ilvl w:val="0"/>
          <w:numId w:val="2"/>
        </w:numPr>
        <w:spacing w:after="80"/>
      </w:pPr>
      <w:r>
        <w:rPr>
          <w:rFonts w:ascii="Calibri" w:cs="Calibri" w:eastAsia="Calibri" w:hAnsi="Calibri"/>
          <w:sz w:val="22"/>
          <w:szCs w:val="22"/>
        </w:rPr>
        <w:t xml:space="preserve">Invoice Engine: Generates, manages, and stores GST-compliant invoices with automatic tax calculation based on place of supply rules (CGST+SGST for intra-state, IGST for inter-state).</w:t>
      </w:r>
    </w:p>
    <w:p>
      <w:pPr>
        <w:pStyle w:val="ListParagraph"/>
        <w:numPr>
          <w:ilvl w:val="0"/>
          <w:numId w:val="2"/>
        </w:numPr>
        <w:spacing w:after="80"/>
      </w:pPr>
      <w:r>
        <w:rPr>
          <w:rFonts w:ascii="Calibri" w:cs="Calibri" w:eastAsia="Calibri" w:hAnsi="Calibri"/>
          <w:sz w:val="22"/>
          <w:szCs w:val="22"/>
        </w:rPr>
        <w:t xml:space="preserve">Payment Tracker: Monitors payment status, processes webhook notifications from payment gateways, and reconciles bank statement imports against outstanding invoices.</w:t>
      </w:r>
    </w:p>
    <w:p>
      <w:pPr>
        <w:pStyle w:val="ListParagraph"/>
        <w:numPr>
          <w:ilvl w:val="0"/>
          <w:numId w:val="2"/>
        </w:numPr>
        <w:spacing w:after="80"/>
      </w:pPr>
      <w:r>
        <w:rPr>
          <w:rFonts w:ascii="Calibri" w:cs="Calibri" w:eastAsia="Calibri" w:hAnsi="Calibri"/>
          <w:sz w:val="22"/>
          <w:szCs w:val="22"/>
        </w:rPr>
        <w:t xml:space="preserve">AR Automation Engine: Manages reminder sequences with configurable escalation timelines and AI-drafted message content that adapts tone based on client payment history.</w:t>
      </w:r>
    </w:p>
    <w:p>
      <w:pPr>
        <w:pStyle w:val="ListParagraph"/>
        <w:numPr>
          <w:ilvl w:val="0"/>
          <w:numId w:val="2"/>
        </w:numPr>
        <w:spacing w:after="80"/>
      </w:pPr>
      <w:r>
        <w:rPr>
          <w:rFonts w:ascii="Calibri" w:cs="Calibri" w:eastAsia="Calibri" w:hAnsi="Calibri"/>
          <w:sz w:val="22"/>
          <w:szCs w:val="22"/>
        </w:rPr>
        <w:t xml:space="preserve">Communication Layer: Abstracts WhatsApp Business API and email (SMTP/SES) delivery, handles template management, and tracks delivery/read receipts.</w:t>
      </w:r>
    </w:p>
    <w:p>
      <w:pPr>
        <w:pStyle w:val="ListParagraph"/>
        <w:numPr>
          <w:ilvl w:val="0"/>
          <w:numId w:val="2"/>
        </w:numPr>
        <w:spacing w:after="80"/>
      </w:pPr>
      <w:r>
        <w:rPr>
          <w:rFonts w:ascii="Calibri" w:cs="Calibri" w:eastAsia="Calibri" w:hAnsi="Calibri"/>
          <w:sz w:val="22"/>
          <w:szCs w:val="22"/>
        </w:rPr>
        <w:t xml:space="preserve">Analytics &amp; Reporting: Generates aging reports, cash flow forecasts, client payment scoring, and GST filing reports (GSTR-1, GSTR-3B).</w:t>
      </w:r>
    </w:p>
    <w:p>
      <w:pPr>
        <w:pStyle w:val="Heading2"/>
        <w:spacing w:after="160" w:before="280"/>
      </w:pPr>
      <w:r>
        <w:rPr>
          <w:rFonts w:ascii="Calibri" w:cs="Calibri" w:eastAsia="Calibri" w:hAnsi="Calibri"/>
          <w:b/>
          <w:bCs/>
          <w:color w:val="1B4F72"/>
          <w:sz w:val="26"/>
          <w:szCs w:val="26"/>
        </w:rPr>
        <w:t xml:space="preserve">2.3 Key Design Decisions</w:t>
      </w:r>
    </w:p>
    <w:p>
      <w:pPr>
        <w:pStyle w:val="ListParagraph"/>
        <w:numPr>
          <w:ilvl w:val="0"/>
          <w:numId w:val="2"/>
        </w:numPr>
        <w:spacing w:after="80"/>
      </w:pPr>
      <w:r>
        <w:rPr>
          <w:rFonts w:ascii="Calibri" w:cs="Calibri" w:eastAsia="Calibri" w:hAnsi="Calibri"/>
          <w:sz w:val="22"/>
          <w:szCs w:val="22"/>
        </w:rPr>
        <w:t xml:space="preserve">Event-driven architecture using BullMQ ensures reliable reminder delivery even under high load or temporary failures.</w:t>
      </w:r>
    </w:p>
    <w:p>
      <w:pPr>
        <w:pStyle w:val="ListParagraph"/>
        <w:numPr>
          <w:ilvl w:val="0"/>
          <w:numId w:val="2"/>
        </w:numPr>
        <w:spacing w:after="80"/>
      </w:pPr>
      <w:r>
        <w:rPr>
          <w:rFonts w:ascii="Calibri" w:cs="Calibri" w:eastAsia="Calibri" w:hAnsi="Calibri"/>
          <w:sz w:val="22"/>
          <w:szCs w:val="22"/>
        </w:rPr>
        <w:t xml:space="preserve">Multi-tenant with PostgreSQL RLS: Every table includes business_id. Row-level security policies enforce tenant isolation at the database level.</w:t>
      </w:r>
    </w:p>
    <w:p>
      <w:pPr>
        <w:pStyle w:val="ListParagraph"/>
        <w:numPr>
          <w:ilvl w:val="0"/>
          <w:numId w:val="2"/>
        </w:numPr>
        <w:spacing w:after="80"/>
      </w:pPr>
      <w:r>
        <w:rPr>
          <w:rFonts w:ascii="Calibri" w:cs="Calibri" w:eastAsia="Calibri" w:hAnsi="Calibri"/>
          <w:sz w:val="22"/>
          <w:szCs w:val="22"/>
        </w:rPr>
        <w:t xml:space="preserve">Idempotent payment processing: Payment webhooks are deduplicated using transaction IDs to prevent double-processing.</w:t>
      </w:r>
    </w:p>
    <w:p>
      <w:pPr>
        <w:pStyle w:val="ListParagraph"/>
        <w:numPr>
          <w:ilvl w:val="0"/>
          <w:numId w:val="2"/>
        </w:numPr>
        <w:spacing w:after="80"/>
      </w:pPr>
      <w:r>
        <w:rPr>
          <w:rFonts w:ascii="Calibri" w:cs="Calibri" w:eastAsia="Calibri" w:hAnsi="Calibri"/>
          <w:sz w:val="22"/>
          <w:szCs w:val="22"/>
        </w:rPr>
        <w:t xml:space="preserve">Offline-resilient: Invoice PDFs are pre-generated and cached, allowing WhatsApp delivery even if the generation service is temporarily unavailable.</w:t>
      </w:r>
    </w:p>
    <w:p>
      <w:r>
        <w:br w:type="page"/>
      </w:r>
    </w:p>
    <w:p>
      <w:pPr>
        <w:pStyle w:val="Heading1"/>
        <w:spacing w:after="200" w:before="360"/>
      </w:pPr>
      <w:r>
        <w:rPr>
          <w:rFonts w:ascii="Calibri" w:cs="Calibri" w:eastAsia="Calibri" w:hAnsi="Calibri"/>
          <w:b/>
          <w:bCs/>
          <w:color w:val="1B4F72"/>
          <w:sz w:val="32"/>
          <w:szCs w:val="32"/>
        </w:rPr>
        <w:t xml:space="preserve">3. Data Model</w:t>
      </w:r>
    </w:p>
    <w:p>
      <w:pPr>
        <w:spacing w:after="120"/>
        <w:jc w:val="left"/>
      </w:pPr>
      <w:r>
        <w:rPr>
          <w:rFonts w:ascii="Calibri" w:cs="Calibri" w:eastAsia="Calibri" w:hAnsi="Calibri"/>
          <w:sz w:val="22"/>
          <w:szCs w:val="22"/>
        </w:rPr>
        <w:t xml:space="preserve">The database schema is designed around multi-tenant isolation with business_id as the primary partition key across all tables. All monetary values are stored in paise (integer) to avoid floating-point precision issues.</w:t>
      </w:r>
    </w:p>
    <w:p>
      <w:pPr>
        <w:pStyle w:val="Heading2"/>
        <w:spacing w:after="160" w:before="280"/>
      </w:pPr>
      <w:r>
        <w:rPr>
          <w:rFonts w:ascii="Calibri" w:cs="Calibri" w:eastAsia="Calibri" w:hAnsi="Calibri"/>
          <w:b/>
          <w:bCs/>
          <w:color w:val="1B4F72"/>
          <w:sz w:val="26"/>
          <w:szCs w:val="26"/>
        </w:rPr>
        <w:t xml:space="preserve">3.1 Core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Table</w:t>
            </w:r>
          </w:p>
        </w:tc>
        <w:tc>
          <w:tcPr>
            <w:tcW w:type="dxa" w:w="3500"/>
            <w:shd w:fill="1B4F72" w:color="auto" w:val="clear"/>
            <w:vAlign w:val="center"/>
          </w:tcPr>
          <w:p>
            <w:pPr>
              <w:spacing w:after="40" w:before="40"/>
              <w:jc w:val="left"/>
            </w:pPr>
            <w:r>
              <w:rPr>
                <w:rFonts w:ascii="Calibri" w:cs="Calibri" w:eastAsia="Calibri" w:hAnsi="Calibri"/>
                <w:b/>
                <w:bCs/>
                <w:color w:val="FFFFFF"/>
                <w:sz w:val="20"/>
                <w:szCs w:val="20"/>
              </w:rPr>
              <w:t xml:space="preserve">Purpose</w:t>
            </w:r>
          </w:p>
        </w:tc>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Key Fields</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businesses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Tenant organizations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gstin, pan, address, plan_tier</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clients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Business customers/debtors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gstin, email, phone, payment_score</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invoices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Invoice headers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invoice_no, type, status, due_date, total_paise</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line_items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Invoice line items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description, hsn_code, qty, rate_paise, tax_rate</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payments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Payment records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amount_paise, method, gateway_txn_id, status</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payment_links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Generated payment URLs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provider, short_url, amount_paise, expires_at</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reminders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Individual reminder records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channel, tone, sent_at, delivered_at, read_at</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reminder_sequences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Reminder escalation templates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name, steps (JSONB), active</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bank_transactions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Imported bank statement entries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date, amount_paise, description, matched_invoice_id</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recurring_invoices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Recurring invoice schedules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frequency, next_date, template_invoice_id</w:t>
            </w:r>
          </w:p>
        </w:tc>
      </w:tr>
      <w:tr>
        <w:tc>
          <w:tcPr>
            <w:tcW w:type="dxa" w:w="2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credit_notes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Credit notes and refunds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original_invoice_id, reason, amount_paise</w:t>
            </w:r>
          </w:p>
        </w:tc>
      </w:tr>
      <w:tr>
        <w:tc>
          <w:tcPr>
            <w:tcW w:type="dxa" w:w="2500"/>
            <w:vAlign w:val="center"/>
          </w:tcPr>
          <w:p>
            <w:pPr>
              <w:spacing w:after="40" w:before="40"/>
              <w:jc w:val="left"/>
            </w:pPr>
            <w:r>
              <w:rPr>
                <w:rFonts w:ascii="Calibri" w:cs="Calibri" w:eastAsia="Calibri" w:hAnsi="Calibri"/>
                <w:b w:val="false"/>
                <w:bCs w:val="false"/>
                <w:color w:val="000000"/>
                <w:sz w:val="20"/>
                <w:szCs w:val="20"/>
              </w:rPr>
              <w:t xml:space="preserve">tax_settings</w:t>
            </w:r>
          </w:p>
        </w:tc>
        <w:tc>
          <w:tcPr>
            <w:tcW w:type="dxa" w:w="3500"/>
            <w:vAlign w:val="center"/>
          </w:tcPr>
          <w:p>
            <w:pPr>
              <w:spacing w:after="40" w:before="40"/>
              <w:jc w:val="left"/>
            </w:pPr>
            <w:r>
              <w:rPr>
                <w:rFonts w:ascii="Calibri" w:cs="Calibri" w:eastAsia="Calibri" w:hAnsi="Calibri"/>
                <w:b w:val="false"/>
                <w:bCs w:val="false"/>
                <w:color w:val="000000"/>
                <w:sz w:val="20"/>
                <w:szCs w:val="20"/>
              </w:rPr>
              <w:t xml:space="preserve">Business GST configuration</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gstin, state_code, composition_scheme, hsn_defaults</w:t>
            </w:r>
          </w:p>
        </w:tc>
      </w:tr>
    </w:tbl>
    <w:p>
      <w:pPr>
        <w:pStyle w:val="Heading2"/>
        <w:spacing w:after="160" w:before="280"/>
      </w:pPr>
      <w:r>
        <w:rPr>
          <w:rFonts w:ascii="Calibri" w:cs="Calibri" w:eastAsia="Calibri" w:hAnsi="Calibri"/>
          <w:b/>
          <w:bCs/>
          <w:color w:val="1B4F72"/>
          <w:sz w:val="26"/>
          <w:szCs w:val="26"/>
        </w:rPr>
        <w:t xml:space="preserve">3.2 Key Relationships</w:t>
      </w:r>
    </w:p>
    <w:p>
      <w:pPr>
        <w:pStyle w:val="ListParagraph"/>
        <w:numPr>
          <w:ilvl w:val="0"/>
          <w:numId w:val="2"/>
        </w:numPr>
        <w:spacing w:after="80"/>
      </w:pPr>
      <w:r>
        <w:rPr>
          <w:rFonts w:ascii="Calibri" w:cs="Calibri" w:eastAsia="Calibri" w:hAnsi="Calibri"/>
          <w:sz w:val="22"/>
          <w:szCs w:val="22"/>
        </w:rPr>
        <w:t xml:space="preserve">invoices belong to businesses and clients; each invoice has many line_items</w:t>
      </w:r>
    </w:p>
    <w:p>
      <w:pPr>
        <w:pStyle w:val="ListParagraph"/>
        <w:numPr>
          <w:ilvl w:val="0"/>
          <w:numId w:val="2"/>
        </w:numPr>
        <w:spacing w:after="80"/>
      </w:pPr>
      <w:r>
        <w:rPr>
          <w:rFonts w:ascii="Calibri" w:cs="Calibri" w:eastAsia="Calibri" w:hAnsi="Calibri"/>
          <w:sz w:val="22"/>
          <w:szCs w:val="22"/>
        </w:rPr>
        <w:t xml:space="preserve">payments reference invoices (many-to-one for partial payments)</w:t>
      </w:r>
    </w:p>
    <w:p>
      <w:pPr>
        <w:pStyle w:val="ListParagraph"/>
        <w:numPr>
          <w:ilvl w:val="0"/>
          <w:numId w:val="2"/>
        </w:numPr>
        <w:spacing w:after="80"/>
      </w:pPr>
      <w:r>
        <w:rPr>
          <w:rFonts w:ascii="Calibri" w:cs="Calibri" w:eastAsia="Calibri" w:hAnsi="Calibri"/>
          <w:sz w:val="22"/>
          <w:szCs w:val="22"/>
        </w:rPr>
        <w:t xml:space="preserve">reminders belong to invoices and follow a reminder_sequence template</w:t>
      </w:r>
    </w:p>
    <w:p>
      <w:pPr>
        <w:pStyle w:val="ListParagraph"/>
        <w:numPr>
          <w:ilvl w:val="0"/>
          <w:numId w:val="2"/>
        </w:numPr>
        <w:spacing w:after="80"/>
      </w:pPr>
      <w:r>
        <w:rPr>
          <w:rFonts w:ascii="Calibri" w:cs="Calibri" w:eastAsia="Calibri" w:hAnsi="Calibri"/>
          <w:sz w:val="22"/>
          <w:szCs w:val="22"/>
        </w:rPr>
        <w:t xml:space="preserve">bank_transactions can be matched to payments via reconciliation</w:t>
      </w:r>
    </w:p>
    <w:p>
      <w:pPr>
        <w:pStyle w:val="ListParagraph"/>
        <w:numPr>
          <w:ilvl w:val="0"/>
          <w:numId w:val="2"/>
        </w:numPr>
        <w:spacing w:after="80"/>
      </w:pPr>
      <w:r>
        <w:rPr>
          <w:rFonts w:ascii="Calibri" w:cs="Calibri" w:eastAsia="Calibri" w:hAnsi="Calibri"/>
          <w:sz w:val="22"/>
          <w:szCs w:val="22"/>
        </w:rPr>
        <w:t xml:space="preserve">credit_notes reference the original invoice they adjust</w:t>
      </w:r>
    </w:p>
    <w:p>
      <w:pPr>
        <w:pStyle w:val="ListParagraph"/>
        <w:numPr>
          <w:ilvl w:val="0"/>
          <w:numId w:val="2"/>
        </w:numPr>
        <w:spacing w:after="80"/>
      </w:pPr>
      <w:r>
        <w:rPr>
          <w:rFonts w:ascii="Calibri" w:cs="Calibri" w:eastAsia="Calibri" w:hAnsi="Calibri"/>
          <w:sz w:val="22"/>
          <w:szCs w:val="22"/>
        </w:rPr>
        <w:t xml:space="preserve">recurring_invoices generate new invoices on schedule based on a template</w:t>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GST-Compliant Invoice Generation</w:t>
      </w:r>
    </w:p>
    <w:p>
      <w:pPr>
        <w:spacing w:after="120"/>
        <w:jc w:val="left"/>
      </w:pPr>
      <w:r>
        <w:rPr>
          <w:rFonts w:ascii="Calibri" w:cs="Calibri" w:eastAsia="Calibri" w:hAnsi="Calibri"/>
          <w:sz w:val="22"/>
          <w:szCs w:val="22"/>
        </w:rPr>
        <w:t xml:space="preserve">The invoice engine supports all Indian GST invoice types:</w:t>
      </w:r>
    </w:p>
    <w:p>
      <w:pPr>
        <w:pStyle w:val="ListParagraph"/>
        <w:numPr>
          <w:ilvl w:val="0"/>
          <w:numId w:val="2"/>
        </w:numPr>
        <w:spacing w:after="80"/>
      </w:pPr>
      <w:r>
        <w:rPr>
          <w:rFonts w:ascii="Calibri" w:cs="Calibri" w:eastAsia="Calibri" w:hAnsi="Calibri"/>
          <w:sz w:val="22"/>
          <w:szCs w:val="22"/>
        </w:rPr>
        <w:t xml:space="preserve">B2B invoices with GSTIN validation and automatic CGST/SGST or IGST calculation based on place of supply</w:t>
      </w:r>
    </w:p>
    <w:p>
      <w:pPr>
        <w:pStyle w:val="ListParagraph"/>
        <w:numPr>
          <w:ilvl w:val="0"/>
          <w:numId w:val="2"/>
        </w:numPr>
        <w:spacing w:after="80"/>
      </w:pPr>
      <w:r>
        <w:rPr>
          <w:rFonts w:ascii="Calibri" w:cs="Calibri" w:eastAsia="Calibri" w:hAnsi="Calibri"/>
          <w:sz w:val="22"/>
          <w:szCs w:val="22"/>
        </w:rPr>
        <w:t xml:space="preserve">B2C invoices for consumer transactions under the B2C threshold</w:t>
      </w:r>
    </w:p>
    <w:p>
      <w:pPr>
        <w:pStyle w:val="ListParagraph"/>
        <w:numPr>
          <w:ilvl w:val="0"/>
          <w:numId w:val="2"/>
        </w:numPr>
        <w:spacing w:after="80"/>
      </w:pPr>
      <w:r>
        <w:rPr>
          <w:rFonts w:ascii="Calibri" w:cs="Calibri" w:eastAsia="Calibri" w:hAnsi="Calibri"/>
          <w:sz w:val="22"/>
          <w:szCs w:val="22"/>
        </w:rPr>
        <w:t xml:space="preserve">Export invoices with LUT/bond support, zero-rated GST, and multi-currency amounts</w:t>
      </w:r>
    </w:p>
    <w:p>
      <w:pPr>
        <w:pStyle w:val="ListParagraph"/>
        <w:numPr>
          <w:ilvl w:val="0"/>
          <w:numId w:val="2"/>
        </w:numPr>
        <w:spacing w:after="80"/>
      </w:pPr>
      <w:r>
        <w:rPr>
          <w:rFonts w:ascii="Calibri" w:cs="Calibri" w:eastAsia="Calibri" w:hAnsi="Calibri"/>
          <w:sz w:val="22"/>
          <w:szCs w:val="22"/>
        </w:rPr>
        <w:t xml:space="preserve">Debit and credit notes for adjustments and returns</w:t>
      </w:r>
    </w:p>
    <w:p>
      <w:pPr>
        <w:spacing w:after="120"/>
        <w:jc w:val="left"/>
      </w:pPr>
      <w:r>
        <w:rPr>
          <w:rFonts w:ascii="Calibri" w:cs="Calibri" w:eastAsia="Calibri" w:hAnsi="Calibri"/>
          <w:sz w:val="22"/>
          <w:szCs w:val="22"/>
        </w:rPr>
        <w:t xml:space="preserve">Each invoice automatically generates a PDF using configurable templates branded with the business logo, terms, and bank details. HSN/SAC code lookup is built in with automatic tax rate determination.</w:t>
      </w:r>
    </w:p>
    <w:p>
      <w:pPr>
        <w:pStyle w:val="Heading2"/>
        <w:spacing w:after="160" w:before="280"/>
      </w:pPr>
      <w:r>
        <w:rPr>
          <w:rFonts w:ascii="Calibri" w:cs="Calibri" w:eastAsia="Calibri" w:hAnsi="Calibri"/>
          <w:b/>
          <w:bCs/>
          <w:color w:val="1B4F72"/>
          <w:sz w:val="26"/>
          <w:szCs w:val="26"/>
        </w:rPr>
        <w:t xml:space="preserve">4.2 Recurring Invoices</w:t>
      </w:r>
    </w:p>
    <w:p>
      <w:pPr>
        <w:spacing w:after="120"/>
        <w:jc w:val="left"/>
      </w:pPr>
      <w:r>
        <w:rPr>
          <w:rFonts w:ascii="Calibri" w:cs="Calibri" w:eastAsia="Calibri" w:hAnsi="Calibri"/>
          <w:sz w:val="22"/>
          <w:szCs w:val="22"/>
        </w:rPr>
        <w:t xml:space="preserve">Businesses can configure recurring invoice schedules (weekly, monthly, quarterly, annually) with automatic generation and delivery. The system creates new invoices from templates, adjusts dates and numbering, and sends them via the configured channel (email, WhatsApp, or both).</w:t>
      </w:r>
    </w:p>
    <w:p>
      <w:pPr>
        <w:pStyle w:val="Heading2"/>
        <w:spacing w:after="160" w:before="280"/>
      </w:pPr>
      <w:r>
        <w:rPr>
          <w:rFonts w:ascii="Calibri" w:cs="Calibri" w:eastAsia="Calibri" w:hAnsi="Calibri"/>
          <w:b/>
          <w:bCs/>
          <w:color w:val="1B4F72"/>
          <w:sz w:val="26"/>
          <w:szCs w:val="26"/>
        </w:rPr>
        <w:t xml:space="preserve">4.3 AI Payment Prediction</w:t>
      </w:r>
    </w:p>
    <w:p>
      <w:pPr>
        <w:spacing w:after="120"/>
        <w:jc w:val="left"/>
      </w:pPr>
      <w:r>
        <w:rPr>
          <w:rFonts w:ascii="Calibri" w:cs="Calibri" w:eastAsia="Calibri" w:hAnsi="Calibri"/>
          <w:sz w:val="22"/>
          <w:szCs w:val="22"/>
        </w:rPr>
        <w:t xml:space="preserve">The payment prediction model analyzes historical payment patterns to score clients on their likelihood of paying on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Score</w:t>
            </w:r>
          </w:p>
        </w:tc>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Category</w:t>
            </w:r>
          </w:p>
        </w:tc>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Avg Days Late</w:t>
            </w:r>
          </w:p>
        </w:tc>
        <w:tc>
          <w:tcPr>
            <w:tcW w:type="dxa" w:w="3000"/>
            <w:shd w:fill="1B4F72" w:color="auto" w:val="clear"/>
            <w:vAlign w:val="center"/>
          </w:tcPr>
          <w:p>
            <w:pPr>
              <w:spacing w:after="40" w:before="40"/>
              <w:jc w:val="left"/>
            </w:pPr>
            <w:r>
              <w:rPr>
                <w:rFonts w:ascii="Calibri" w:cs="Calibri" w:eastAsia="Calibri" w:hAnsi="Calibri"/>
                <w:b/>
                <w:bCs/>
                <w:color w:val="FFFFFF"/>
                <w:sz w:val="20"/>
                <w:szCs w:val="20"/>
              </w:rPr>
              <w:t xml:space="preserve">Action</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90-100</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Reliable</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0-3 days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Standard reminder sequence</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70-89</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Moderate Risk</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4-15 days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Proactive early reminders</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50-69</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High Risk</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16-45 days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Aggressive follow-up + payment links</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&lt; 50</w:t>
            </w:r>
          </w:p>
        </w:tc>
        <w:tc>
          <w:tcPr>
            <w:tcW w:type="dxa" w:w="2000"/>
            <w:vAlign w:val="center"/>
          </w:tcPr>
          <w:p>
            <w:pPr>
              <w:spacing w:after="40" w:before="40"/>
              <w:jc w:val="left"/>
            </w:pPr>
            <w:r>
              <w:rPr>
                <w:rFonts w:ascii="Calibri" w:cs="Calibri" w:eastAsia="Calibri" w:hAnsi="Calibri"/>
                <w:b w:val="false"/>
                <w:bCs w:val="false"/>
                <w:color w:val="000000"/>
                <w:sz w:val="20"/>
                <w:szCs w:val="20"/>
              </w:rPr>
              <w:t xml:space="preserve">Chronic Late</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&gt; 45 days</w:t>
            </w:r>
          </w:p>
        </w:tc>
        <w:tc>
          <w:tcPr>
            <w:tcW w:type="dxa" w:w="3000"/>
            <w:vAlign w:val="center"/>
          </w:tcPr>
          <w:p>
            <w:pPr>
              <w:spacing w:after="40" w:before="40"/>
              <w:jc w:val="left"/>
            </w:pPr>
            <w:r>
              <w:rPr>
                <w:rFonts w:ascii="Calibri" w:cs="Calibri" w:eastAsia="Calibri" w:hAnsi="Calibri"/>
                <w:b w:val="false"/>
                <w:bCs w:val="false"/>
                <w:color w:val="000000"/>
                <w:sz w:val="20"/>
                <w:szCs w:val="20"/>
              </w:rPr>
              <w:t xml:space="preserve">Require advance payment or COD</w:t>
            </w:r>
          </w:p>
        </w:tc>
      </w:tr>
    </w:tbl>
    <w:p>
      <w:pPr>
        <w:pStyle w:val="Heading2"/>
        <w:spacing w:after="160" w:before="280"/>
      </w:pPr>
      <w:r>
        <w:rPr>
          <w:rFonts w:ascii="Calibri" w:cs="Calibri" w:eastAsia="Calibri" w:hAnsi="Calibri"/>
          <w:b/>
          <w:bCs/>
          <w:color w:val="1B4F72"/>
          <w:sz w:val="26"/>
          <w:szCs w:val="26"/>
        </w:rPr>
        <w:t xml:space="preserve">4.4 WhatsApp AR Automation</w:t>
      </w:r>
    </w:p>
    <w:p>
      <w:pPr>
        <w:spacing w:after="120"/>
        <w:jc w:val="left"/>
      </w:pPr>
      <w:r>
        <w:rPr>
          <w:rFonts w:ascii="Calibri" w:cs="Calibri" w:eastAsia="Calibri" w:hAnsi="Calibri"/>
          <w:sz w:val="22"/>
          <w:szCs w:val="22"/>
        </w:rPr>
        <w:t xml:space="preserve">The AR automation engine sends payment reminders through WhatsApp using pre-approved message templates. Messages are drafted by AI and escalate in tone based on the number of days past due.</w:t>
      </w:r>
    </w:p>
    <w:p>
      <w:pPr>
        <w:pStyle w:val="Heading2"/>
        <w:spacing w:after="160" w:before="280"/>
      </w:pPr>
      <w:r>
        <w:rPr>
          <w:rFonts w:ascii="Calibri" w:cs="Calibri" w:eastAsia="Calibri" w:hAnsi="Calibri"/>
          <w:b/>
          <w:bCs/>
          <w:color w:val="1B4F72"/>
          <w:sz w:val="26"/>
          <w:szCs w:val="26"/>
        </w:rPr>
        <w:t xml:space="preserve">4.5 Bank Statement Reconciliation</w:t>
      </w:r>
    </w:p>
    <w:p>
      <w:pPr>
        <w:spacing w:after="120"/>
        <w:jc w:val="left"/>
      </w:pPr>
      <w:r>
        <w:rPr>
          <w:rFonts w:ascii="Calibri" w:cs="Calibri" w:eastAsia="Calibri" w:hAnsi="Calibri"/>
          <w:sz w:val="22"/>
          <w:szCs w:val="22"/>
        </w:rPr>
        <w:t xml:space="preserve">Businesses can import bank statements (CSV, OFX, or PDF) for automatic reconciliation. The matching engine uses a combination of amount matching, date proximity, reference number extraction, and client name fuzzy matching to link bank transactions to outstanding invoices. Unmatched transactions are flagged for manual review.</w:t>
      </w:r>
    </w:p>
    <w:p>
      <w:pPr>
        <w:pStyle w:val="Heading2"/>
        <w:spacing w:after="160" w:before="280"/>
      </w:pPr>
      <w:r>
        <w:rPr>
          <w:rFonts w:ascii="Calibri" w:cs="Calibri" w:eastAsia="Calibri" w:hAnsi="Calibri"/>
          <w:b/>
          <w:bCs/>
          <w:color w:val="1B4F72"/>
          <w:sz w:val="26"/>
          <w:szCs w:val="26"/>
        </w:rPr>
        <w:t xml:space="preserve">4.6 Payment Link Generation</w:t>
      </w:r>
    </w:p>
    <w:p>
      <w:pPr>
        <w:spacing w:after="120"/>
        <w:jc w:val="left"/>
      </w:pPr>
      <w:r>
        <w:rPr>
          <w:rFonts w:ascii="Calibri" w:cs="Calibri" w:eastAsia="Calibri" w:hAnsi="Calibri"/>
          <w:sz w:val="22"/>
          <w:szCs w:val="22"/>
        </w:rPr>
        <w:t xml:space="preserve">InvoiceAI generates one-click payment links through Razorpay, PayU, and UPI that are embedded directly in invoice PDFs and WhatsApp reminders. Links are short-lived (configurable expiry) and support partial payments.</w:t>
      </w:r>
    </w:p>
    <w:p>
      <w:pPr>
        <w:pStyle w:val="Heading2"/>
        <w:spacing w:after="160" w:before="280"/>
      </w:pPr>
      <w:r>
        <w:rPr>
          <w:rFonts w:ascii="Calibri" w:cs="Calibri" w:eastAsia="Calibri" w:hAnsi="Calibri"/>
          <w:b/>
          <w:bCs/>
          <w:color w:val="1B4F72"/>
          <w:sz w:val="26"/>
          <w:szCs w:val="26"/>
        </w:rPr>
        <w:t xml:space="preserve">4.7 Additional Features</w:t>
      </w:r>
    </w:p>
    <w:p>
      <w:pPr>
        <w:pStyle w:val="ListParagraph"/>
        <w:numPr>
          <w:ilvl w:val="0"/>
          <w:numId w:val="2"/>
        </w:numPr>
        <w:spacing w:after="80"/>
      </w:pPr>
      <w:r>
        <w:rPr>
          <w:rFonts w:ascii="Calibri" w:cs="Calibri" w:eastAsia="Calibri" w:hAnsi="Calibri"/>
          <w:sz w:val="22"/>
          <w:szCs w:val="22"/>
        </w:rPr>
        <w:t xml:space="preserve">Credit note and refund management with automatic GST adjustment</w:t>
      </w:r>
    </w:p>
    <w:p>
      <w:pPr>
        <w:pStyle w:val="ListParagraph"/>
        <w:numPr>
          <w:ilvl w:val="0"/>
          <w:numId w:val="2"/>
        </w:numPr>
        <w:spacing w:after="80"/>
      </w:pPr>
      <w:r>
        <w:rPr>
          <w:rFonts w:ascii="Calibri" w:cs="Calibri" w:eastAsia="Calibri" w:hAnsi="Calibri"/>
          <w:sz w:val="22"/>
          <w:szCs w:val="22"/>
        </w:rPr>
        <w:t xml:space="preserve">Multi-currency support for export invoices with real-time exchange rates</w:t>
      </w:r>
    </w:p>
    <w:p>
      <w:pPr>
        <w:pStyle w:val="ListParagraph"/>
        <w:numPr>
          <w:ilvl w:val="0"/>
          <w:numId w:val="2"/>
        </w:numPr>
        <w:spacing w:after="80"/>
      </w:pPr>
      <w:r>
        <w:rPr>
          <w:rFonts w:ascii="Calibri" w:cs="Calibri" w:eastAsia="Calibri" w:hAnsi="Calibri"/>
          <w:sz w:val="22"/>
          <w:szCs w:val="22"/>
        </w:rPr>
        <w:t xml:space="preserve">Client payment history and scoring dashboard</w:t>
      </w:r>
    </w:p>
    <w:p>
      <w:pPr>
        <w:pStyle w:val="ListParagraph"/>
        <w:numPr>
          <w:ilvl w:val="0"/>
          <w:numId w:val="2"/>
        </w:numPr>
        <w:spacing w:after="80"/>
      </w:pPr>
      <w:r>
        <w:rPr>
          <w:rFonts w:ascii="Calibri" w:cs="Calibri" w:eastAsia="Calibri" w:hAnsi="Calibri"/>
          <w:sz w:val="22"/>
          <w:szCs w:val="22"/>
        </w:rPr>
        <w:t xml:space="preserve">Aging reports (current, 30, 60, 90, 120+ days) with drill-down</w:t>
      </w:r>
    </w:p>
    <w:p>
      <w:pPr>
        <w:pStyle w:val="ListParagraph"/>
        <w:numPr>
          <w:ilvl w:val="0"/>
          <w:numId w:val="2"/>
        </w:numPr>
        <w:spacing w:after="80"/>
      </w:pPr>
      <w:r>
        <w:rPr>
          <w:rFonts w:ascii="Calibri" w:cs="Calibri" w:eastAsia="Calibri" w:hAnsi="Calibri"/>
          <w:sz w:val="22"/>
          <w:szCs w:val="22"/>
        </w:rPr>
        <w:t xml:space="preserve">Cash flow forecasting based on invoice pipeline and payment predictions</w:t>
      </w:r>
    </w:p>
    <w:p>
      <w:pPr>
        <w:pStyle w:val="ListParagraph"/>
        <w:numPr>
          <w:ilvl w:val="0"/>
          <w:numId w:val="2"/>
        </w:numPr>
        <w:spacing w:after="80"/>
      </w:pPr>
      <w:r>
        <w:rPr>
          <w:rFonts w:ascii="Calibri" w:cs="Calibri" w:eastAsia="Calibri" w:hAnsi="Calibri"/>
          <w:sz w:val="22"/>
          <w:szCs w:val="22"/>
        </w:rPr>
        <w:t xml:space="preserve">E-way bill integration for goods movement above threshold</w:t>
      </w:r>
    </w:p>
    <w:p>
      <w:r>
        <w:br w:type="page"/>
      </w:r>
    </w:p>
    <w:p>
      <w:pPr>
        <w:pStyle w:val="Heading1"/>
        <w:spacing w:after="200" w:before="360"/>
      </w:pPr>
      <w:r>
        <w:rPr>
          <w:rFonts w:ascii="Calibri" w:cs="Calibri" w:eastAsia="Calibri" w:hAnsi="Calibri"/>
          <w:b/>
          <w:bCs/>
          <w:color w:val="1B4F72"/>
          <w:sz w:val="32"/>
          <w:szCs w:val="32"/>
        </w:rPr>
        <w:t xml:space="preserve">5. AR Automation Flow</w:t>
      </w:r>
    </w:p>
    <w:p>
      <w:pPr>
        <w:spacing w:after="120"/>
        <w:jc w:val="left"/>
      </w:pPr>
      <w:r>
        <w:rPr>
          <w:rFonts w:ascii="Calibri" w:cs="Calibri" w:eastAsia="Calibri" w:hAnsi="Calibri"/>
          <w:sz w:val="22"/>
          <w:szCs w:val="22"/>
        </w:rPr>
        <w:t xml:space="preserve">The accounts receivable automation follows a configurable escalation sequence. Below is the default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1800"/>
        <w:gridCol w:w="2700"/>
      </w:tblGrid>
      <w:tr>
        <w:tc>
          <w:tcPr>
            <w:tcW w:type="dxa" w:w="1200"/>
            <w:shd w:fill="1B4F72" w:color="auto" w:val="clear"/>
            <w:vAlign w:val="center"/>
          </w:tcPr>
          <w:p>
            <w:pPr>
              <w:spacing w:after="40" w:before="40"/>
              <w:jc w:val="left"/>
            </w:pPr>
            <w:r>
              <w:rPr>
                <w:rFonts w:ascii="Calibri" w:cs="Calibri" w:eastAsia="Calibri" w:hAnsi="Calibri"/>
                <w:b/>
                <w:bCs/>
                <w:color w:val="FFFFFF"/>
                <w:sz w:val="20"/>
                <w:szCs w:val="20"/>
              </w:rPr>
              <w:t xml:space="preserve">Day</w:t>
            </w:r>
          </w:p>
        </w:tc>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Channel</w:t>
            </w:r>
          </w:p>
        </w:tc>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Tone</w:t>
            </w:r>
          </w:p>
        </w:tc>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Sender</w:t>
            </w:r>
          </w:p>
        </w:tc>
        <w:tc>
          <w:tcPr>
            <w:tcW w:type="dxa" w:w="2700"/>
            <w:shd w:fill="1B4F72" w:color="auto" w:val="clear"/>
            <w:vAlign w:val="center"/>
          </w:tcPr>
          <w:p>
            <w:pPr>
              <w:spacing w:after="40" w:before="40"/>
              <w:jc w:val="left"/>
            </w:pPr>
            <w:r>
              <w:rPr>
                <w:rFonts w:ascii="Calibri" w:cs="Calibri" w:eastAsia="Calibri" w:hAnsi="Calibri"/>
                <w:b/>
                <w:bCs/>
                <w:color w:val="FFFFFF"/>
                <w:sz w:val="20"/>
                <w:szCs w:val="20"/>
              </w:rPr>
              <w:t xml:space="preserve">Content</w:t>
            </w:r>
          </w:p>
        </w:tc>
      </w:tr>
      <w:tr>
        <w:tc>
          <w:tcPr>
            <w:tcW w:type="dxa" w:w="12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Day 0</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WhatsApp + Email</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Informational</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System</w:t>
            </w:r>
          </w:p>
        </w:tc>
        <w:tc>
          <w:tcPr>
            <w:tcW w:type="dxa" w:w="2700"/>
            <w:vAlign w:val="center"/>
          </w:tcPr>
          <w:p>
            <w:pPr>
              <w:spacing w:after="40" w:before="40"/>
              <w:jc w:val="left"/>
            </w:pPr>
            <w:r>
              <w:rPr>
                <w:rFonts w:ascii="Calibri" w:cs="Calibri" w:eastAsia="Calibri" w:hAnsi="Calibri"/>
                <w:b w:val="false"/>
                <w:bCs w:val="false"/>
                <w:color w:val="000000"/>
                <w:sz w:val="20"/>
                <w:szCs w:val="20"/>
              </w:rPr>
              <w:t xml:space="preserve">Invoice sent with payment link</w:t>
            </w:r>
          </w:p>
        </w:tc>
      </w:tr>
      <w:tr>
        <w:tc>
          <w:tcPr>
            <w:tcW w:type="dxa" w:w="1200"/>
            <w:vAlign w:val="center"/>
          </w:tcPr>
          <w:p>
            <w:pPr>
              <w:spacing w:after="40" w:before="40"/>
              <w:jc w:val="left"/>
            </w:pPr>
            <w:r>
              <w:rPr>
                <w:rFonts w:ascii="Calibri" w:cs="Calibri" w:eastAsia="Calibri" w:hAnsi="Calibri"/>
                <w:b w:val="false"/>
                <w:bCs w:val="false"/>
                <w:color w:val="000000"/>
                <w:sz w:val="20"/>
                <w:szCs w:val="20"/>
              </w:rPr>
              <w:t xml:space="preserve">Day -1</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WhatsApp</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Friendly</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System</w:t>
            </w:r>
          </w:p>
        </w:tc>
        <w:tc>
          <w:tcPr>
            <w:tcW w:type="dxa" w:w="2700"/>
            <w:vAlign w:val="center"/>
          </w:tcPr>
          <w:p>
            <w:pPr>
              <w:spacing w:after="40" w:before="40"/>
              <w:jc w:val="left"/>
            </w:pPr>
            <w:r>
              <w:rPr>
                <w:rFonts w:ascii="Calibri" w:cs="Calibri" w:eastAsia="Calibri" w:hAnsi="Calibri"/>
                <w:b w:val="false"/>
                <w:bCs w:val="false"/>
                <w:color w:val="000000"/>
                <w:sz w:val="20"/>
                <w:szCs w:val="20"/>
              </w:rPr>
              <w:t xml:space="preserve">Payment due tomorrow reminder</w:t>
            </w:r>
          </w:p>
        </w:tc>
      </w:tr>
      <w:tr>
        <w:tc>
          <w:tcPr>
            <w:tcW w:type="dxa" w:w="12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Day +1</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WhatsApp</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Polite</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System</w:t>
            </w:r>
          </w:p>
        </w:tc>
        <w:tc>
          <w:tcPr>
            <w:tcW w:type="dxa" w:w="2700"/>
            <w:vAlign w:val="center"/>
          </w:tcPr>
          <w:p>
            <w:pPr>
              <w:spacing w:after="40" w:before="40"/>
              <w:jc w:val="left"/>
            </w:pPr>
            <w:r>
              <w:rPr>
                <w:rFonts w:ascii="Calibri" w:cs="Calibri" w:eastAsia="Calibri" w:hAnsi="Calibri"/>
                <w:b w:val="false"/>
                <w:bCs w:val="false"/>
                <w:color w:val="000000"/>
                <w:sz w:val="20"/>
                <w:szCs w:val="20"/>
              </w:rPr>
              <w:t xml:space="preserve">Gentle reminder with payment link</w:t>
            </w:r>
          </w:p>
        </w:tc>
      </w:tr>
      <w:tr>
        <w:tc>
          <w:tcPr>
            <w:tcW w:type="dxa" w:w="1200"/>
            <w:vAlign w:val="center"/>
          </w:tcPr>
          <w:p>
            <w:pPr>
              <w:spacing w:after="40" w:before="40"/>
              <w:jc w:val="left"/>
            </w:pPr>
            <w:r>
              <w:rPr>
                <w:rFonts w:ascii="Calibri" w:cs="Calibri" w:eastAsia="Calibri" w:hAnsi="Calibri"/>
                <w:b w:val="false"/>
                <w:bCs w:val="false"/>
                <w:color w:val="000000"/>
                <w:sz w:val="20"/>
                <w:szCs w:val="20"/>
              </w:rPr>
              <w:t xml:space="preserve">Day +7</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Email</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Firm</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System</w:t>
            </w:r>
          </w:p>
        </w:tc>
        <w:tc>
          <w:tcPr>
            <w:tcW w:type="dxa" w:w="2700"/>
            <w:vAlign w:val="center"/>
          </w:tcPr>
          <w:p>
            <w:pPr>
              <w:spacing w:after="40" w:before="40"/>
              <w:jc w:val="left"/>
            </w:pPr>
            <w:r>
              <w:rPr>
                <w:rFonts w:ascii="Calibri" w:cs="Calibri" w:eastAsia="Calibri" w:hAnsi="Calibri"/>
                <w:b w:val="false"/>
                <w:bCs w:val="false"/>
                <w:color w:val="000000"/>
                <w:sz w:val="20"/>
                <w:szCs w:val="20"/>
              </w:rPr>
              <w:t xml:space="preserve">Formal follow-up with statement</w:t>
            </w:r>
          </w:p>
        </w:tc>
      </w:tr>
      <w:tr>
        <w:tc>
          <w:tcPr>
            <w:tcW w:type="dxa" w:w="12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Day +15</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WhatsApp + Email</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Final Notice</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System</w:t>
            </w:r>
          </w:p>
        </w:tc>
        <w:tc>
          <w:tcPr>
            <w:tcW w:type="dxa" w:w="2700"/>
            <w:vAlign w:val="center"/>
          </w:tcPr>
          <w:p>
            <w:pPr>
              <w:spacing w:after="40" w:before="40"/>
              <w:jc w:val="left"/>
            </w:pPr>
            <w:r>
              <w:rPr>
                <w:rFonts w:ascii="Calibri" w:cs="Calibri" w:eastAsia="Calibri" w:hAnsi="Calibri"/>
                <w:b w:val="false"/>
                <w:bCs w:val="false"/>
                <w:color w:val="000000"/>
                <w:sz w:val="20"/>
                <w:szCs w:val="20"/>
              </w:rPr>
              <w:t xml:space="preserve">Final payment notice with consequences</w:t>
            </w:r>
          </w:p>
        </w:tc>
      </w:tr>
      <w:tr>
        <w:tc>
          <w:tcPr>
            <w:tcW w:type="dxa" w:w="1200"/>
            <w:vAlign w:val="center"/>
          </w:tcPr>
          <w:p>
            <w:pPr>
              <w:spacing w:after="40" w:before="40"/>
              <w:jc w:val="left"/>
            </w:pPr>
            <w:r>
              <w:rPr>
                <w:rFonts w:ascii="Calibri" w:cs="Calibri" w:eastAsia="Calibri" w:hAnsi="Calibri"/>
                <w:b w:val="false"/>
                <w:bCs w:val="false"/>
                <w:color w:val="000000"/>
                <w:sz w:val="20"/>
                <w:szCs w:val="20"/>
              </w:rPr>
              <w:t xml:space="preserve">Day +30</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Email</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Escalation</w:t>
            </w:r>
          </w:p>
        </w:tc>
        <w:tc>
          <w:tcPr>
            <w:tcW w:type="dxa" w:w="1800"/>
            <w:vAlign w:val="center"/>
          </w:tcPr>
          <w:p>
            <w:pPr>
              <w:spacing w:after="40" w:before="40"/>
              <w:jc w:val="left"/>
            </w:pPr>
            <w:r>
              <w:rPr>
                <w:rFonts w:ascii="Calibri" w:cs="Calibri" w:eastAsia="Calibri" w:hAnsi="Calibri"/>
                <w:b w:val="false"/>
                <w:bCs w:val="false"/>
                <w:color w:val="000000"/>
                <w:sz w:val="20"/>
                <w:szCs w:val="20"/>
              </w:rPr>
              <w:t xml:space="preserve">Business Owner</w:t>
            </w:r>
          </w:p>
        </w:tc>
        <w:tc>
          <w:tcPr>
            <w:tcW w:type="dxa" w:w="2700"/>
            <w:vAlign w:val="center"/>
          </w:tcPr>
          <w:p>
            <w:pPr>
              <w:spacing w:after="40" w:before="40"/>
              <w:jc w:val="left"/>
            </w:pPr>
            <w:r>
              <w:rPr>
                <w:rFonts w:ascii="Calibri" w:cs="Calibri" w:eastAsia="Calibri" w:hAnsi="Calibri"/>
                <w:b w:val="false"/>
                <w:bCs w:val="false"/>
                <w:color w:val="000000"/>
                <w:sz w:val="20"/>
                <w:szCs w:val="20"/>
              </w:rPr>
              <w:t xml:space="preserve">Personal escalation to business owner</w:t>
            </w:r>
          </w:p>
        </w:tc>
      </w:tr>
    </w:tbl>
    <w:p>
      <w:pPr>
        <w:spacing w:after="120"/>
        <w:jc w:val="left"/>
      </w:pPr>
      <w:r>
        <w:rPr>
          <w:rFonts w:ascii="Calibri" w:cs="Calibri" w:eastAsia="Calibri" w:hAnsi="Calibri"/>
          <w:sz w:val="22"/>
          <w:szCs w:val="22"/>
        </w:rPr>
        <w:t xml:space="preserve">Each reminder includes the invoice PDF, outstanding amount, and a one-click payment link. The AI drafts message content using the client's payment history and communication preferences. Business owners can preview and approve AI-drafted messages before they are sent, or enable auto-send for reliable clients.</w:t>
      </w:r>
    </w:p>
    <w:p>
      <w:pPr>
        <w:spacing w:after="120"/>
        <w:jc w:val="left"/>
      </w:pPr>
      <w:r>
        <w:rPr>
          <w:rFonts w:ascii="Calibri" w:cs="Calibri" w:eastAsia="Calibri" w:hAnsi="Calibri"/>
          <w:sz w:val="22"/>
          <w:szCs w:val="22"/>
        </w:rPr>
        <w:t xml:space="preserve">The escalation sequence is fully configurable. Businesses can adjust timing, add or remove steps, customize tone guidelines, and set different sequences for different client tiers.</w:t>
      </w:r>
    </w:p>
    <w:p>
      <w:pPr>
        <w:pStyle w:val="Heading1"/>
        <w:spacing w:after="200" w:before="360"/>
      </w:pPr>
      <w:r>
        <w:rPr>
          <w:rFonts w:ascii="Calibri" w:cs="Calibri" w:eastAsia="Calibri" w:hAnsi="Calibri"/>
          <w:b/>
          <w:bCs/>
          <w:color w:val="1B4F72"/>
          <w:sz w:val="32"/>
          <w:szCs w:val="32"/>
        </w:rPr>
        <w:t xml:space="preserve">6. API Design</w:t>
      </w:r>
    </w:p>
    <w:p>
      <w:pPr>
        <w:spacing w:after="120"/>
        <w:jc w:val="left"/>
      </w:pPr>
      <w:r>
        <w:rPr>
          <w:rFonts w:ascii="Calibri" w:cs="Calibri" w:eastAsia="Calibri" w:hAnsi="Calibri"/>
          <w:sz w:val="22"/>
          <w:szCs w:val="22"/>
        </w:rPr>
        <w:t xml:space="preserve">InvoiceAI exposes a RESTful API with JWT authentication and API key support for integrations. All endpoints are versioned under /api/v1/.</w:t>
      </w:r>
    </w:p>
    <w:p>
      <w:pPr>
        <w:pStyle w:val="Heading2"/>
        <w:spacing w:after="160" w:before="280"/>
      </w:pPr>
      <w:r>
        <w:rPr>
          <w:rFonts w:ascii="Calibri" w:cs="Calibri" w:eastAsia="Calibri" w:hAnsi="Calibri"/>
          <w:b/>
          <w:bCs/>
          <w:color w:val="1B4F72"/>
          <w:sz w:val="26"/>
          <w:szCs w:val="26"/>
        </w:rPr>
        <w:t xml:space="preserve">6.1 Invoice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Method</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Endpoint</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/invoices</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Create a new invoice</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/invoices</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List invoices with filtering and pagination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/invoices/:id</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Get invoice details</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/invoices/:id/send</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Send invoice via WhatsApp/email</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/invoices/:id/pdf</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Download invoice PDF</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/invoices/:id/payment-link</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Generate payment link</w:t>
            </w:r>
          </w:p>
        </w:tc>
      </w:tr>
    </w:tbl>
    <w:p>
      <w:pPr>
        <w:pStyle w:val="Heading2"/>
        <w:spacing w:after="160" w:before="280"/>
      </w:pPr>
      <w:r>
        <w:rPr>
          <w:rFonts w:ascii="Calibri" w:cs="Calibri" w:eastAsia="Calibri" w:hAnsi="Calibri"/>
          <w:b/>
          <w:bCs/>
          <w:color w:val="1B4F72"/>
          <w:sz w:val="26"/>
          <w:szCs w:val="26"/>
        </w:rPr>
        <w:t xml:space="preserve">6.2 Payment &amp; Client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c>
          <w:tcPr>
            <w:tcW w:type="dxa" w:w="1800"/>
            <w:shd w:fill="1B4F72" w:color="auto" w:val="clear"/>
            <w:vAlign w:val="center"/>
          </w:tcPr>
          <w:p>
            <w:pPr>
              <w:spacing w:after="40" w:before="40"/>
              <w:jc w:val="left"/>
            </w:pPr>
            <w:r>
              <w:rPr>
                <w:rFonts w:ascii="Calibri" w:cs="Calibri" w:eastAsia="Calibri" w:hAnsi="Calibri"/>
                <w:b/>
                <w:bCs/>
                <w:color w:val="FFFFFF"/>
                <w:sz w:val="20"/>
                <w:szCs w:val="20"/>
              </w:rPr>
              <w:t xml:space="preserve">Method</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Endpoint</w:t>
            </w:r>
          </w:p>
        </w:tc>
        <w:tc>
          <w:tcPr>
            <w:tcW w:type="dxa" w:w="3600"/>
            <w:shd w:fill="1B4F72" w:color="auto" w:val="cle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/payments/webhook</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Receive payment gateway webhooks</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POST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/payments/reconcile</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Upload bank statement for reconciliation</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/clients/:id/score</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Get client payment score and history</w:t>
            </w:r>
          </w:p>
        </w:tc>
      </w:tr>
      <w:tr>
        <w:tc>
          <w:tcPr>
            <w:tcW w:type="dxa" w:w="1800"/>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/reports/aging</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Generate aging report</w:t>
            </w:r>
          </w:p>
        </w:tc>
      </w:tr>
      <w:tr>
        <w:tc>
          <w:tcPr>
            <w:tcW w:type="dxa" w:w="18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GET</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/reports/cashflow</w:t>
            </w:r>
          </w:p>
        </w:tc>
        <w:tc>
          <w:tcPr>
            <w:tcW w:type="dxa" w:w="3600"/>
            <w:vAlign w:val="center"/>
          </w:tcPr>
          <w:p>
            <w:pPr>
              <w:spacing w:after="40" w:before="40"/>
              <w:jc w:val="left"/>
            </w:pPr>
            <w:r>
              <w:rPr>
                <w:rFonts w:ascii="Calibri" w:cs="Calibri" w:eastAsia="Calibri" w:hAnsi="Calibri"/>
                <w:b w:val="false"/>
                <w:bCs w:val="false"/>
                <w:color w:val="000000"/>
                <w:sz w:val="20"/>
                <w:szCs w:val="20"/>
              </w:rPr>
              <w:t xml:space="preserve">Cash flow forecast</w:t>
            </w:r>
          </w:p>
        </w:tc>
      </w:tr>
    </w:tbl>
    <w:p>
      <w:pPr>
        <w:pStyle w:val="Heading1"/>
        <w:spacing w:after="200" w:before="360"/>
      </w:pPr>
      <w:r>
        <w:rPr>
          <w:rFonts w:ascii="Calibri" w:cs="Calibri" w:eastAsia="Calibri" w:hAnsi="Calibri"/>
          <w:b/>
          <w:bCs/>
          <w:color w:val="1B4F72"/>
          <w:sz w:val="32"/>
          <w:szCs w:val="32"/>
        </w:rPr>
        <w:t xml:space="preserve">7. Revenue Model</w:t>
      </w:r>
    </w:p>
    <w:p>
      <w:pPr>
        <w:spacing w:after="120"/>
        <w:jc w:val="left"/>
      </w:pPr>
      <w:r>
        <w:rPr>
          <w:rFonts w:ascii="Calibri" w:cs="Calibri" w:eastAsia="Calibri" w:hAnsi="Calibri"/>
          <w:sz w:val="22"/>
          <w:szCs w:val="22"/>
        </w:rPr>
        <w:t xml:space="preserve">InvoiceAI follows a freemium SaaS model designed to convert SMBs from free to paid as their invoicing volume grows: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c>
          <w:tcPr>
            <w:tcW w:type="dxa" w:w="2000"/>
            <w:shd w:fill="1B4F72" w:color="auto" w:val="clear"/>
            <w:vAlign w:val="center"/>
          </w:tcPr>
          <w:p>
            <w:pPr>
              <w:spacing w:after="40" w:before="40"/>
              <w:jc w:val="left"/>
            </w:pPr>
            <w:r>
              <w:rPr>
                <w:rFonts w:ascii="Calibri" w:cs="Calibri" w:eastAsia="Calibri" w:hAnsi="Calibri"/>
                <w:b/>
                <w:bCs/>
                <w:color w:val="FFFFFF"/>
                <w:sz w:val="20"/>
                <w:szCs w:val="20"/>
              </w:rPr>
              <w:t xml:space="preserve">Plan</w:t>
            </w:r>
          </w:p>
        </w:tc>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Price</w:t>
            </w:r>
          </w:p>
        </w:tc>
        <w:tc>
          <w:tcPr>
            <w:tcW w:type="dxa" w:w="5500"/>
            <w:shd w:fill="1B4F72" w:color="auto" w:val="clear"/>
            <w:vAlign w:val="center"/>
          </w:tcPr>
          <w:p>
            <w:pPr>
              <w:spacing w:after="40" w:before="40"/>
              <w:jc w:val="left"/>
            </w:pPr>
            <w:r>
              <w:rPr>
                <w:rFonts w:ascii="Calibri" w:cs="Calibri" w:eastAsia="Calibri" w:hAnsi="Calibri"/>
                <w:b/>
                <w:bCs/>
                <w:color w:val="FFFFFF"/>
                <w:sz w:val="20"/>
                <w:szCs w:val="20"/>
              </w:rPr>
              <w:t xml:space="preserve">Features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Free</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Rs. 0/mo</w:t>
            </w:r>
          </w:p>
        </w:tc>
        <w:tc>
          <w:tcPr>
            <w:tcW w:type="dxa" w:w="5500"/>
            <w:vAlign w:val="center"/>
          </w:tcPr>
          <w:p>
            <w:pPr>
              <w:spacing w:after="40" w:before="40"/>
              <w:jc w:val="left"/>
            </w:pPr>
            <w:r>
              <w:rPr>
                <w:rFonts w:ascii="Calibri" w:cs="Calibri" w:eastAsia="Calibri" w:hAnsi="Calibri"/>
                <w:b w:val="false"/>
                <w:bCs w:val="false"/>
                <w:color w:val="000000"/>
                <w:sz w:val="20"/>
                <w:szCs w:val="20"/>
              </w:rPr>
              <w:t xml:space="preserve">Up to 10 invoices/month, basic email reminders, 1 user</w:t>
            </w:r>
          </w:p>
        </w:tc>
      </w:tr>
      <w:tr>
        <w:tc>
          <w:tcPr>
            <w:tcW w:type="dxa" w:w="2000"/>
            <w:vAlign w:val="center"/>
          </w:tcPr>
          <w:p>
            <w:pPr>
              <w:spacing w:after="40" w:before="40"/>
              <w:jc w:val="left"/>
            </w:pPr>
            <w:r>
              <w:rPr>
                <w:rFonts w:ascii="Calibri" w:cs="Calibri" w:eastAsia="Calibri" w:hAnsi="Calibri"/>
                <w:b/>
                <w:bCs/>
                <w:color w:val="000000"/>
                <w:sz w:val="20"/>
                <w:szCs w:val="20"/>
              </w:rPr>
              <w:t xml:space="preserve">Professional</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Rs. 999/mo</w:t>
            </w:r>
          </w:p>
        </w:tc>
        <w:tc>
          <w:tcPr>
            <w:tcW w:type="dxa" w:w="5500"/>
            <w:vAlign w:val="center"/>
          </w:tcPr>
          <w:p>
            <w:pPr>
              <w:spacing w:after="40" w:before="40"/>
              <w:jc w:val="left"/>
            </w:pPr>
            <w:r>
              <w:rPr>
                <w:rFonts w:ascii="Calibri" w:cs="Calibri" w:eastAsia="Calibri" w:hAnsi="Calibri"/>
                <w:b w:val="false"/>
                <w:bCs w:val="false"/>
                <w:color w:val="000000"/>
                <w:sz w:val="20"/>
                <w:szCs w:val="20"/>
              </w:rPr>
              <w:t xml:space="preserve">Unlimited invoices, WhatsApp reminders, bank reconciliation, 3 users</w:t>
            </w:r>
          </w:p>
        </w:tc>
      </w:tr>
      <w:tr>
        <w:tc>
          <w:tcPr>
            <w:tcW w:type="dxa" w:w="2000"/>
            <w:shd w:fill="EBF5FB" w:color="auto" w:val="clear"/>
            <w:vAlign w:val="center"/>
          </w:tcPr>
          <w:p>
            <w:pPr>
              <w:spacing w:after="40" w:before="40"/>
              <w:jc w:val="left"/>
            </w:pPr>
            <w:r>
              <w:rPr>
                <w:rFonts w:ascii="Calibri" w:cs="Calibri" w:eastAsia="Calibri" w:hAnsi="Calibri"/>
                <w:b/>
                <w:bCs/>
                <w:color w:val="000000"/>
                <w:sz w:val="20"/>
                <w:szCs w:val="20"/>
              </w:rPr>
              <w:t xml:space="preserve">Business</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Rs. 2,999/mo</w:t>
            </w:r>
          </w:p>
        </w:tc>
        <w:tc>
          <w:tcPr>
            <w:tcW w:type="dxa" w:w="5500"/>
            <w:vAlign w:val="center"/>
          </w:tcPr>
          <w:p>
            <w:pPr>
              <w:spacing w:after="40" w:before="40"/>
              <w:jc w:val="left"/>
            </w:pPr>
            <w:r>
              <w:rPr>
                <w:rFonts w:ascii="Calibri" w:cs="Calibri" w:eastAsia="Calibri" w:hAnsi="Calibri"/>
                <w:b w:val="false"/>
                <w:bCs w:val="false"/>
                <w:color w:val="000000"/>
                <w:sz w:val="20"/>
                <w:szCs w:val="20"/>
              </w:rPr>
              <w:t xml:space="preserve">AR automation, AI payment prediction, recurring invoices, API access, 10 users</w:t>
            </w:r>
          </w:p>
        </w:tc>
      </w:tr>
      <w:tr>
        <w:tc>
          <w:tcPr>
            <w:tcW w:type="dxa" w:w="2000"/>
            <w:vAlign w:val="center"/>
          </w:tcPr>
          <w:p>
            <w:pPr>
              <w:spacing w:after="40" w:before="40"/>
              <w:jc w:val="left"/>
            </w:pPr>
            <w:r>
              <w:rPr>
                <w:rFonts w:ascii="Calibri" w:cs="Calibri" w:eastAsia="Calibri" w:hAnsi="Calibri"/>
                <w:b/>
                <w:bCs/>
                <w:color w:val="000000"/>
                <w:sz w:val="20"/>
                <w:szCs w:val="20"/>
              </w:rPr>
              <w:t xml:space="preserve">Enterprise</w:t>
            </w:r>
          </w:p>
        </w:tc>
        <w:tc>
          <w:tcPr>
            <w:tcW w:type="dxa" w:w="1500"/>
            <w:vAlign w:val="center"/>
          </w:tcPr>
          <w:p>
            <w:pPr>
              <w:spacing w:after="40" w:before="40"/>
              <w:jc w:val="left"/>
            </w:pPr>
            <w:r>
              <w:rPr>
                <w:rFonts w:ascii="Calibri" w:cs="Calibri" w:eastAsia="Calibri" w:hAnsi="Calibri"/>
                <w:b w:val="false"/>
                <w:bCs w:val="false"/>
                <w:color w:val="000000"/>
                <w:sz w:val="20"/>
                <w:szCs w:val="20"/>
              </w:rPr>
              <w:t xml:space="preserve">Custom</w:t>
            </w:r>
          </w:p>
        </w:tc>
        <w:tc>
          <w:tcPr>
            <w:tcW w:type="dxa" w:w="5500"/>
            <w:vAlign w:val="center"/>
          </w:tcPr>
          <w:p>
            <w:pPr>
              <w:spacing w:after="40" w:before="40"/>
              <w:jc w:val="left"/>
            </w:pPr>
            <w:r>
              <w:rPr>
                <w:rFonts w:ascii="Calibri" w:cs="Calibri" w:eastAsia="Calibri" w:hAnsi="Calibri"/>
                <w:b w:val="false"/>
                <w:bCs w:val="false"/>
                <w:color w:val="000000"/>
                <w:sz w:val="20"/>
                <w:szCs w:val="20"/>
              </w:rPr>
              <w:t xml:space="preserve">Custom integrations, dedicated support, SLA, unlimited users</w:t>
            </w:r>
          </w:p>
        </w:tc>
      </w:tr>
    </w:tbl>
    <w:p>
      <w:pPr>
        <w:pStyle w:val="Heading1"/>
        <w:spacing w:after="200" w:before="360"/>
      </w:pPr>
      <w:r>
        <w:rPr>
          <w:rFonts w:ascii="Calibri" w:cs="Calibri" w:eastAsia="Calibri" w:hAnsi="Calibri"/>
          <w:b/>
          <w:bCs/>
          <w:color w:val="1B4F72"/>
          <w:sz w:val="32"/>
          <w:szCs w:val="32"/>
        </w:rPr>
        <w:t xml:space="preserve">8. Integration</w:t>
      </w:r>
    </w:p>
    <w:p>
      <w:pPr>
        <w:spacing w:after="120"/>
        <w:jc w:val="left"/>
      </w:pPr>
      <w:r>
        <w:rPr>
          <w:rFonts w:ascii="Calibri" w:cs="Calibri" w:eastAsia="Calibri" w:hAnsi="Calibri"/>
          <w:sz w:val="22"/>
          <w:szCs w:val="22"/>
        </w:rPr>
        <w:t xml:space="preserve">InvoiceAI integrates with the broader Apprend Technologies product ecosystem and third-party services:</w:t>
      </w:r>
    </w:p>
    <w:p>
      <w:pPr>
        <w:pStyle w:val="Heading2"/>
        <w:spacing w:after="160" w:before="280"/>
      </w:pPr>
      <w:r>
        <w:rPr>
          <w:rFonts w:ascii="Calibri" w:cs="Calibri" w:eastAsia="Calibri" w:hAnsi="Calibri"/>
          <w:b/>
          <w:bCs/>
          <w:color w:val="1B4F72"/>
          <w:sz w:val="26"/>
          <w:szCs w:val="26"/>
        </w:rPr>
        <w:t xml:space="preserve">8.1 Internal Integrations</w:t>
      </w:r>
    </w:p>
    <w:p>
      <w:pPr>
        <w:pStyle w:val="ListParagraph"/>
        <w:numPr>
          <w:ilvl w:val="0"/>
          <w:numId w:val="2"/>
        </w:numPr>
        <w:spacing w:after="80"/>
      </w:pPr>
      <w:r>
        <w:rPr>
          <w:rFonts w:ascii="Calibri" w:cs="Calibri" w:eastAsia="Calibri" w:hAnsi="Calibri"/>
          <w:sz w:val="22"/>
          <w:szCs w:val="22"/>
        </w:rPr>
        <w:t xml:space="preserve">GSTBot: Two-way sync for GST filing. InvoiceAI pushes invoice data to GSTBot for GSTR-1 filing, and GSTBot validates GSTIN and pulls tax rates.</w:t>
      </w:r>
    </w:p>
    <w:p>
      <w:pPr>
        <w:pStyle w:val="ListParagraph"/>
        <w:numPr>
          <w:ilvl w:val="0"/>
          <w:numId w:val="2"/>
        </w:numPr>
        <w:spacing w:after="80"/>
      </w:pPr>
      <w:r>
        <w:rPr>
          <w:rFonts w:ascii="Calibri" w:cs="Calibri" w:eastAsia="Calibri" w:hAnsi="Calibri"/>
          <w:sz w:val="22"/>
          <w:szCs w:val="22"/>
        </w:rPr>
        <w:t xml:space="preserve">GoSumo: Client management integration. New clients created in either system are synced. InvoiceAI can send reminders through GoSumo's WhatsApp channel.</w:t>
      </w:r>
    </w:p>
    <w:p>
      <w:pPr>
        <w:pStyle w:val="Heading2"/>
        <w:spacing w:after="160" w:before="280"/>
      </w:pPr>
      <w:r>
        <w:rPr>
          <w:rFonts w:ascii="Calibri" w:cs="Calibri" w:eastAsia="Calibri" w:hAnsi="Calibri"/>
          <w:b/>
          <w:bCs/>
          <w:color w:val="1B4F72"/>
          <w:sz w:val="26"/>
          <w:szCs w:val="26"/>
        </w:rPr>
        <w:t xml:space="preserve">8.2 External Integrations</w:t>
      </w:r>
    </w:p>
    <w:p>
      <w:pPr>
        <w:pStyle w:val="ListParagraph"/>
        <w:numPr>
          <w:ilvl w:val="0"/>
          <w:numId w:val="2"/>
        </w:numPr>
        <w:spacing w:after="80"/>
      </w:pPr>
      <w:r>
        <w:rPr>
          <w:rFonts w:ascii="Calibri" w:cs="Calibri" w:eastAsia="Calibri" w:hAnsi="Calibri"/>
          <w:sz w:val="22"/>
          <w:szCs w:val="22"/>
        </w:rPr>
        <w:t xml:space="preserve">Tally Export: Generate Tally-compatible XML for businesses using Tally for accounting</w:t>
      </w:r>
    </w:p>
    <w:p>
      <w:pPr>
        <w:pStyle w:val="ListParagraph"/>
        <w:numPr>
          <w:ilvl w:val="0"/>
          <w:numId w:val="2"/>
        </w:numPr>
        <w:spacing w:after="80"/>
      </w:pPr>
      <w:r>
        <w:rPr>
          <w:rFonts w:ascii="Calibri" w:cs="Calibri" w:eastAsia="Calibri" w:hAnsi="Calibri"/>
          <w:sz w:val="22"/>
          <w:szCs w:val="22"/>
        </w:rPr>
        <w:t xml:space="preserve">Razorpay &amp; PayU: Payment link generation, webhook processing, settlement reconciliation</w:t>
      </w:r>
    </w:p>
    <w:p>
      <w:pPr>
        <w:pStyle w:val="ListParagraph"/>
        <w:numPr>
          <w:ilvl w:val="0"/>
          <w:numId w:val="2"/>
        </w:numPr>
        <w:spacing w:after="80"/>
      </w:pPr>
      <w:r>
        <w:rPr>
          <w:rFonts w:ascii="Calibri" w:cs="Calibri" w:eastAsia="Calibri" w:hAnsi="Calibri"/>
          <w:sz w:val="22"/>
          <w:szCs w:val="22"/>
        </w:rPr>
        <w:t xml:space="preserve">UPI: Deep link generation for direct UPI payments</w:t>
      </w:r>
    </w:p>
    <w:p>
      <w:pPr>
        <w:pStyle w:val="ListParagraph"/>
        <w:numPr>
          <w:ilvl w:val="0"/>
          <w:numId w:val="2"/>
        </w:numPr>
        <w:spacing w:after="80"/>
      </w:pPr>
      <w:r>
        <w:rPr>
          <w:rFonts w:ascii="Calibri" w:cs="Calibri" w:eastAsia="Calibri" w:hAnsi="Calibri"/>
          <w:sz w:val="22"/>
          <w:szCs w:val="22"/>
        </w:rPr>
        <w:t xml:space="preserve">WhatsApp Business API: Template message delivery via Gupshup or Meta Cloud API</w:t>
      </w:r>
    </w:p>
    <w:p>
      <w:pPr>
        <w:pStyle w:val="ListParagraph"/>
        <w:numPr>
          <w:ilvl w:val="0"/>
          <w:numId w:val="2"/>
        </w:numPr>
        <w:spacing w:after="80"/>
      </w:pPr>
      <w:r>
        <w:rPr>
          <w:rFonts w:ascii="Calibri" w:cs="Calibri" w:eastAsia="Calibri" w:hAnsi="Calibri"/>
          <w:sz w:val="22"/>
          <w:szCs w:val="22"/>
        </w:rPr>
        <w:t xml:space="preserve">GSTN: E-invoice registration and IRN generation for B2B invoices above threshold</w:t>
      </w:r>
    </w:p>
    <w:p>
      <w:pPr>
        <w:pStyle w:val="ListParagraph"/>
        <w:numPr>
          <w:ilvl w:val="0"/>
          <w:numId w:val="2"/>
        </w:numPr>
        <w:spacing w:after="80"/>
      </w:pPr>
      <w:r>
        <w:rPr>
          <w:rFonts w:ascii="Calibri" w:cs="Calibri" w:eastAsia="Calibri" w:hAnsi="Calibri"/>
          <w:sz w:val="22"/>
          <w:szCs w:val="22"/>
        </w:rPr>
        <w:t xml:space="preserve">E-way Bill: Automated e-way bill generation for goods transport above Rs. 50,000</w:t>
      </w:r>
    </w:p>
    <w:p>
      <w:pPr>
        <w:pStyle w:val="Heading1"/>
        <w:spacing w:after="200" w:before="360"/>
      </w:pPr>
      <w:r>
        <w:rPr>
          <w:rFonts w:ascii="Calibri" w:cs="Calibri" w:eastAsia="Calibri" w:hAnsi="Calibri"/>
          <w:b/>
          <w:bCs/>
          <w:color w:val="1B4F72"/>
          <w:sz w:val="32"/>
          <w:szCs w:val="32"/>
        </w:rPr>
        <w:t xml:space="preserve">9. Security</w:t>
      </w:r>
    </w:p>
    <w:p>
      <w:pPr>
        <w:spacing w:after="120"/>
        <w:jc w:val="left"/>
      </w:pPr>
      <w:r>
        <w:rPr>
          <w:rFonts w:ascii="Calibri" w:cs="Calibri" w:eastAsia="Calibri" w:hAnsi="Calibri"/>
          <w:sz w:val="22"/>
          <w:szCs w:val="22"/>
        </w:rPr>
        <w:t xml:space="preserve">InvoiceAI handles sensitive financial data and must maintain strict security standards:</w:t>
      </w:r>
    </w:p>
    <w:p>
      <w:pPr>
        <w:pStyle w:val="ListParagraph"/>
        <w:numPr>
          <w:ilvl w:val="0"/>
          <w:numId w:val="2"/>
        </w:numPr>
        <w:spacing w:after="80"/>
      </w:pPr>
      <w:r>
        <w:rPr>
          <w:rFonts w:ascii="Calibri" w:cs="Calibri" w:eastAsia="Calibri" w:hAnsi="Calibri"/>
          <w:sz w:val="22"/>
          <w:szCs w:val="22"/>
        </w:rPr>
        <w:t xml:space="preserve">Invoice data encryption at rest (AES-256) and in transit (TLS 1.3)</w:t>
      </w:r>
    </w:p>
    <w:p>
      <w:pPr>
        <w:pStyle w:val="ListParagraph"/>
        <w:numPr>
          <w:ilvl w:val="0"/>
          <w:numId w:val="2"/>
        </w:numPr>
        <w:spacing w:after="80"/>
      </w:pPr>
      <w:r>
        <w:rPr>
          <w:rFonts w:ascii="Calibri" w:cs="Calibri" w:eastAsia="Calibri" w:hAnsi="Calibri"/>
          <w:sz w:val="22"/>
          <w:szCs w:val="22"/>
        </w:rPr>
        <w:t xml:space="preserve">PCI-DSS compliance for payment link processing (no card data stored, handled by payment gateway)</w:t>
      </w:r>
    </w:p>
    <w:p>
      <w:pPr>
        <w:pStyle w:val="ListParagraph"/>
        <w:numPr>
          <w:ilvl w:val="0"/>
          <w:numId w:val="2"/>
        </w:numPr>
        <w:spacing w:after="80"/>
      </w:pPr>
      <w:r>
        <w:rPr>
          <w:rFonts w:ascii="Calibri" w:cs="Calibri" w:eastAsia="Calibri" w:hAnsi="Calibri"/>
          <w:sz w:val="22"/>
          <w:szCs w:val="22"/>
        </w:rPr>
        <w:t xml:space="preserve">Comprehensive audit trail: every invoice creation, modification, payment, and reminder is logged with timestamp, actor, and IP address</w:t>
      </w:r>
    </w:p>
    <w:p>
      <w:pPr>
        <w:pStyle w:val="ListParagraph"/>
        <w:numPr>
          <w:ilvl w:val="0"/>
          <w:numId w:val="2"/>
        </w:numPr>
        <w:spacing w:after="80"/>
      </w:pPr>
      <w:r>
        <w:rPr>
          <w:rFonts w:ascii="Calibri" w:cs="Calibri" w:eastAsia="Calibri" w:hAnsi="Calibri"/>
          <w:sz w:val="22"/>
          <w:szCs w:val="22"/>
        </w:rPr>
        <w:t xml:space="preserve">Role-based access control (RBAC): Owner, Admin, Accountant, and Viewer roles with granular permissions</w:t>
      </w:r>
    </w:p>
    <w:p>
      <w:pPr>
        <w:pStyle w:val="ListParagraph"/>
        <w:numPr>
          <w:ilvl w:val="0"/>
          <w:numId w:val="2"/>
        </w:numPr>
        <w:spacing w:after="80"/>
      </w:pPr>
      <w:r>
        <w:rPr>
          <w:rFonts w:ascii="Calibri" w:cs="Calibri" w:eastAsia="Calibri" w:hAnsi="Calibri"/>
          <w:sz w:val="22"/>
          <w:szCs w:val="22"/>
        </w:rPr>
        <w:t xml:space="preserve">API rate limiting and API key rotation policies</w:t>
      </w:r>
    </w:p>
    <w:p>
      <w:pPr>
        <w:pStyle w:val="ListParagraph"/>
        <w:numPr>
          <w:ilvl w:val="0"/>
          <w:numId w:val="2"/>
        </w:numPr>
        <w:spacing w:after="80"/>
      </w:pPr>
      <w:r>
        <w:rPr>
          <w:rFonts w:ascii="Calibri" w:cs="Calibri" w:eastAsia="Calibri" w:hAnsi="Calibri"/>
          <w:sz w:val="22"/>
          <w:szCs w:val="22"/>
        </w:rPr>
        <w:t xml:space="preserve">GSTIN validation against government database to prevent fraud</w:t>
      </w:r>
    </w:p>
    <w:p>
      <w:pPr>
        <w:pStyle w:val="ListParagraph"/>
        <w:numPr>
          <w:ilvl w:val="0"/>
          <w:numId w:val="2"/>
        </w:numPr>
        <w:spacing w:after="80"/>
      </w:pPr>
      <w:r>
        <w:rPr>
          <w:rFonts w:ascii="Calibri" w:cs="Calibri" w:eastAsia="Calibri" w:hAnsi="Calibri"/>
          <w:sz w:val="22"/>
          <w:szCs w:val="22"/>
        </w:rPr>
        <w:t xml:space="preserve">Data retention policies aligned with Indian tax law (8 years for invoices and financial records)</w:t>
      </w:r>
    </w:p>
    <w:p>
      <w:pPr>
        <w:pStyle w:val="ListParagraph"/>
        <w:numPr>
          <w:ilvl w:val="0"/>
          <w:numId w:val="2"/>
        </w:numPr>
        <w:spacing w:after="80"/>
      </w:pPr>
      <w:r>
        <w:rPr>
          <w:rFonts w:ascii="Calibri" w:cs="Calibri" w:eastAsia="Calibri" w:hAnsi="Calibri"/>
          <w:sz w:val="22"/>
          <w:szCs w:val="22"/>
        </w:rPr>
        <w:t xml:space="preserve">Regular security audits and penetration testing</w:t>
      </w:r>
    </w:p>
    <w:p>
      <w:r>
        <w:br w:type="page"/>
      </w:r>
    </w:p>
    <w:p>
      <w:pPr>
        <w:pStyle w:val="Heading1"/>
        <w:spacing w:after="200" w:before="360"/>
      </w:pPr>
      <w:r>
        <w:rPr>
          <w:rFonts w:ascii="Calibri" w:cs="Calibri" w:eastAsia="Calibri" w:hAnsi="Calibri"/>
          <w:b/>
          <w:bCs/>
          <w:color w:val="1B4F72"/>
          <w:sz w:val="32"/>
          <w:szCs w:val="32"/>
        </w:rPr>
        <w:t xml:space="preserve">10. Milestones</w:t>
      </w:r>
    </w:p>
    <w:p>
      <w:pPr>
        <w:spacing w:after="120"/>
        <w:jc w:val="left"/>
      </w:pPr>
      <w:r>
        <w:rPr>
          <w:rFonts w:ascii="Calibri" w:cs="Calibri" w:eastAsia="Calibri" w:hAnsi="Calibri"/>
          <w:sz w:val="22"/>
          <w:szCs w:val="22"/>
        </w:rPr>
        <w:t xml:space="preserve">The InvoiceAI development follows an aggressive 10-week timeline to reach general availability: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shd w:fill="1B4F72" w:color="auto" w:val="clear"/>
            <w:vAlign w:val="center"/>
          </w:tcPr>
          <w:p>
            <w:pPr>
              <w:spacing w:after="40" w:before="40"/>
              <w:jc w:val="left"/>
            </w:pPr>
            <w:r>
              <w:rPr>
                <w:rFonts w:ascii="Calibri" w:cs="Calibri" w:eastAsia="Calibri" w:hAnsi="Calibri"/>
                <w:b/>
                <w:bCs/>
                <w:color w:val="FFFFFF"/>
                <w:sz w:val="20"/>
                <w:szCs w:val="20"/>
              </w:rPr>
              <w:t xml:space="preserve">Week</w:t>
            </w:r>
          </w:p>
        </w:tc>
        <w:tc>
          <w:tcPr>
            <w:tcW w:type="dxa" w:w="2500"/>
            <w:shd w:fill="1B4F72" w:color="auto" w:val="clear"/>
            <w:vAlign w:val="center"/>
          </w:tcPr>
          <w:p>
            <w:pPr>
              <w:spacing w:after="40" w:before="40"/>
              <w:jc w:val="left"/>
            </w:pPr>
            <w:r>
              <w:rPr>
                <w:rFonts w:ascii="Calibri" w:cs="Calibri" w:eastAsia="Calibri" w:hAnsi="Calibri"/>
                <w:b/>
                <w:bCs/>
                <w:color w:val="FFFFFF"/>
                <w:sz w:val="20"/>
                <w:szCs w:val="20"/>
              </w:rPr>
              <w:t xml:space="preserve">Phase</w:t>
            </w:r>
          </w:p>
        </w:tc>
        <w:tc>
          <w:tcPr>
            <w:tcW w:type="dxa" w:w="5000"/>
            <w:shd w:fill="1B4F72" w:color="auto" w:val="clear"/>
            <w:vAlign w:val="center"/>
          </w:tcPr>
          <w:p>
            <w:pPr>
              <w:spacing w:after="40" w:before="40"/>
              <w:jc w:val="left"/>
            </w:pPr>
            <w:r>
              <w:rPr>
                <w:rFonts w:ascii="Calibri" w:cs="Calibri" w:eastAsia="Calibri" w:hAnsi="Calibri"/>
                <w:b/>
                <w:bCs/>
                <w:color w:val="FFFFFF"/>
                <w:sz w:val="20"/>
                <w:szCs w:val="20"/>
              </w:rPr>
              <w:t xml:space="preserve">Deliverables</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1-3</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MVP</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Invoice CRUD, GST calculation, PDF generation, email delivery, basic dashboard</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4-5</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Payments</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Razorpay integration, payment tracking, basic bank reconciliation</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6-7</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AR Automation</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WhatsApp integration, reminder sequences, AI message drafting</w:t>
            </w:r>
          </w:p>
        </w:tc>
      </w:tr>
      <w:tr>
        <w:tc>
          <w:tcPr>
            <w:tcW w:type="dxa" w:w="1500"/>
            <w:vAlign w:val="center"/>
          </w:tcPr>
          <w:p>
            <w:pPr>
              <w:spacing w:after="40" w:before="40"/>
              <w:jc w:val="left"/>
            </w:pPr>
            <w:r>
              <w:rPr>
                <w:rFonts w:ascii="Calibri" w:cs="Calibri" w:eastAsia="Calibri" w:hAnsi="Calibri"/>
                <w:b w:val="false"/>
                <w:bCs w:val="false"/>
                <w:color w:val="000000"/>
                <w:sz w:val="20"/>
                <w:szCs w:val="20"/>
              </w:rPr>
              <w:t xml:space="preserve">8</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Intelligence</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Payment prediction model, aging reports, cash flow forecasting</w:t>
            </w:r>
          </w:p>
        </w:tc>
      </w:tr>
      <w:tr>
        <w:tc>
          <w:tcPr>
            <w:tcW w:type="dxa" w:w="1500"/>
            <w:shd w:fill="EBF5FB" w:color="auto" w:val="clear"/>
            <w:vAlign w:val="center"/>
          </w:tcPr>
          <w:p>
            <w:pPr>
              <w:spacing w:after="40" w:before="40"/>
              <w:jc w:val="left"/>
            </w:pPr>
            <w:r>
              <w:rPr>
                <w:rFonts w:ascii="Calibri" w:cs="Calibri" w:eastAsia="Calibri" w:hAnsi="Calibri"/>
                <w:b w:val="false"/>
                <w:bCs w:val="false"/>
                <w:color w:val="000000"/>
                <w:sz w:val="20"/>
                <w:szCs w:val="20"/>
              </w:rPr>
              <w:t xml:space="preserve">9-10</w:t>
            </w:r>
          </w:p>
        </w:tc>
        <w:tc>
          <w:tcPr>
            <w:tcW w:type="dxa" w:w="2500"/>
            <w:vAlign w:val="center"/>
          </w:tcPr>
          <w:p>
            <w:pPr>
              <w:spacing w:after="40" w:before="40"/>
              <w:jc w:val="left"/>
            </w:pPr>
            <w:r>
              <w:rPr>
                <w:rFonts w:ascii="Calibri" w:cs="Calibri" w:eastAsia="Calibri" w:hAnsi="Calibri"/>
                <w:b w:val="false"/>
                <w:bCs w:val="false"/>
                <w:color w:val="000000"/>
                <w:sz w:val="20"/>
                <w:szCs w:val="20"/>
              </w:rPr>
              <w:t xml:space="preserve">GA Launch</w:t>
            </w:r>
          </w:p>
        </w:tc>
        <w:tc>
          <w:tcPr>
            <w:tcW w:type="dxa" w:w="5000"/>
            <w:vAlign w:val="center"/>
          </w:tcPr>
          <w:p>
            <w:pPr>
              <w:spacing w:after="40" w:before="40"/>
              <w:jc w:val="left"/>
            </w:pPr>
            <w:r>
              <w:rPr>
                <w:rFonts w:ascii="Calibri" w:cs="Calibri" w:eastAsia="Calibri" w:hAnsi="Calibri"/>
                <w:b w:val="false"/>
                <w:bCs w:val="false"/>
                <w:color w:val="000000"/>
                <w:sz w:val="20"/>
                <w:szCs w:val="20"/>
              </w:rPr>
              <w:t xml:space="preserve">E-invoice integration, Tally export, production hardening, documentation</w:t>
            </w:r>
          </w:p>
        </w:tc>
      </w:tr>
    </w:tbl>
    <w:p>
      <w:pPr>
        <w:spacing w:after="120"/>
        <w:jc w:val="left"/>
      </w:pPr>
      <w:r>
        <w:rPr>
          <w:rFonts w:ascii="Calibri" w:cs="Calibri" w:eastAsia="Calibri" w:hAnsi="Calibri"/>
          <w:sz w:val="22"/>
          <w:szCs w:val="22"/>
        </w:rPr>
        <w:t xml:space="preserve">Post-GA roadmap includes mobile app, multi-language invoice support (Hindi, Tamil, Marathi), and AI-powered expense categorization.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Apprend Technologies Pvt. Ltd. | Confidential</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Apprend Technologies Pvt.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InvoiceAI System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2026-08-08T18:47:35.180Z</dcterms:created>
  <dcterms:modified xsi:type="dcterms:W3CDTF">2026-08-08T18:47:35.180Z</dcterms:modified>
</cp:coreProperties>
</file>

<file path=docProps/custom.xml><?xml version="1.0" encoding="utf-8"?>
<Properties xmlns="http://schemas.openxmlformats.org/officeDocument/2006/custom-properties" xmlns:vt="http://schemas.openxmlformats.org/officeDocument/2006/docPropsVTypes"/>
</file>