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N409 Implementation Design</w:t>
      </w:r>
    </w:p>
    <w:p>
      <w:r>
        <w:rPr>
          <w:b/>
        </w:rPr>
        <w:t>Feature-by-feature specification derived from the 409.ai admin console</w:t>
      </w:r>
    </w:p>
    <w:tbl>
      <w:tblPr>
        <w:tblStyle w:val="TableGrid"/>
        <w:tblW w:type="auto" w:w="0"/>
        <w:jc w:val="left"/>
        <w:tblLook w:firstColumn="1" w:firstRow="1" w:lastColumn="0" w:lastRow="0" w:noHBand="0" w:noVBand="1" w:val="04A0"/>
      </w:tblPr>
      <w:tblGrid>
        <w:gridCol w:w="4824"/>
        <w:gridCol w:w="4824"/>
      </w:tblGrid>
      <w:tr>
        <w:tc>
          <w:tcPr>
            <w:tcW w:type="dxa" w:w="4824"/>
            <w:shd w:val="clear" w:fill="FFFFFF"/>
          </w:tcPr>
          <w:p>
            <w:pPr>
              <w:spacing w:after="40"/>
            </w:pPr>
          </w:p>
        </w:tc>
        <w:tc>
          <w:tcPr>
            <w:tcW w:type="dxa" w:w="4824"/>
            <w:shd w:val="clear" w:fill="FFFFFF"/>
          </w:tcPr>
          <w:p>
            <w:pPr>
              <w:spacing w:after="40"/>
            </w:pPr>
          </w:p>
        </w:tc>
      </w:tr>
      <w:tr>
        <w:tc>
          <w:tcPr>
            <w:tcW w:type="dxa" w:w="4824"/>
          </w:tcPr>
          <w:p>
            <w:pPr>
              <w:spacing w:after="40"/>
            </w:pPr>
            <w:r>
              <w:rPr>
                <w:sz w:val="18"/>
              </w:rPr>
              <w:t>Document</w:t>
            </w:r>
          </w:p>
        </w:tc>
        <w:tc>
          <w:tcPr>
            <w:tcW w:type="dxa" w:w="4824"/>
          </w:tcPr>
          <w:p>
            <w:pPr>
              <w:spacing w:after="40"/>
            </w:pPr>
            <w:r>
              <w:rPr>
                <w:sz w:val="18"/>
              </w:rPr>
              <w:t>N409 Implementation Design</w:t>
            </w:r>
          </w:p>
        </w:tc>
      </w:tr>
      <w:tr>
        <w:tc>
          <w:tcPr>
            <w:tcW w:type="dxa" w:w="4824"/>
          </w:tcPr>
          <w:p>
            <w:pPr>
              <w:spacing w:after="40"/>
            </w:pPr>
            <w:r>
              <w:rPr>
                <w:sz w:val="18"/>
              </w:rPr>
              <w:t>Version</w:t>
            </w:r>
          </w:p>
        </w:tc>
        <w:tc>
          <w:tcPr>
            <w:tcW w:type="dxa" w:w="4824"/>
          </w:tcPr>
          <w:p>
            <w:pPr>
              <w:spacing w:after="40"/>
            </w:pPr>
            <w:r>
              <w:rPr>
                <w:sz w:val="18"/>
              </w:rPr>
              <w:t>1.0</w:t>
            </w:r>
          </w:p>
        </w:tc>
      </w:tr>
      <w:tr>
        <w:tc>
          <w:tcPr>
            <w:tcW w:type="dxa" w:w="4824"/>
          </w:tcPr>
          <w:p>
            <w:pPr>
              <w:spacing w:after="40"/>
            </w:pPr>
            <w:r>
              <w:rPr>
                <w:sz w:val="18"/>
              </w:rPr>
              <w:t>Date</w:t>
            </w:r>
          </w:p>
        </w:tc>
        <w:tc>
          <w:tcPr>
            <w:tcW w:type="dxa" w:w="4824"/>
          </w:tcPr>
          <w:p>
            <w:pPr>
              <w:spacing w:after="40"/>
            </w:pPr>
            <w:r>
              <w:rPr>
                <w:sz w:val="18"/>
              </w:rPr>
              <w:t>2026-08-08</w:t>
            </w:r>
          </w:p>
        </w:tc>
      </w:tr>
      <w:tr>
        <w:tc>
          <w:tcPr>
            <w:tcW w:type="dxa" w:w="4824"/>
          </w:tcPr>
          <w:p>
            <w:pPr>
              <w:spacing w:after="40"/>
            </w:pPr>
            <w:r>
              <w:rPr>
                <w:sz w:val="18"/>
              </w:rPr>
              <w:t>Source of requirements</w:t>
            </w:r>
          </w:p>
        </w:tc>
        <w:tc>
          <w:tcPr>
            <w:tcW w:type="dxa" w:w="4824"/>
          </w:tcPr>
          <w:p>
            <w:pPr>
              <w:spacing w:after="40"/>
            </w:pPr>
            <w:r>
              <w:rPr>
                <w:rFonts w:ascii="Consolas" w:hAnsi="Consolas"/>
                <w:color w:val="8B2F1F"/>
                <w:sz w:val="18"/>
              </w:rPr>
              <w:t>docs/screenshot-catalog.md</w:t>
            </w:r>
            <w:r>
              <w:rPr>
                <w:sz w:val="18"/>
              </w:rPr>
              <w:t xml:space="preserve"> — 409.ai admin console at </w:t>
            </w:r>
            <w:r>
              <w:rPr>
                <w:rFonts w:ascii="Consolas" w:hAnsi="Consolas"/>
                <w:color w:val="8B2F1F"/>
                <w:sz w:val="18"/>
              </w:rPr>
              <w:t>onboard.app.409.ai</w:t>
            </w:r>
            <w:r>
              <w:rPr>
                <w:sz w:val="18"/>
              </w:rPr>
              <w:t>, version 0.10.1, captured 2026-08-07</w:t>
            </w:r>
          </w:p>
        </w:tc>
      </w:tr>
      <w:tr>
        <w:tc>
          <w:tcPr>
            <w:tcW w:type="dxa" w:w="4824"/>
          </w:tcPr>
          <w:p>
            <w:pPr>
              <w:spacing w:after="40"/>
            </w:pPr>
            <w:r>
              <w:rPr>
                <w:sz w:val="18"/>
              </w:rPr>
              <w:t>Codebase audited</w:t>
            </w:r>
          </w:p>
        </w:tc>
        <w:tc>
          <w:tcPr>
            <w:tcW w:type="dxa" w:w="4824"/>
          </w:tcPr>
          <w:p>
            <w:pPr>
              <w:spacing w:after="40"/>
            </w:pPr>
            <w:r>
              <w:rPr>
                <w:rFonts w:ascii="Consolas" w:hAnsi="Consolas"/>
                <w:color w:val="8B2F1F"/>
                <w:sz w:val="18"/>
              </w:rPr>
              <w:t>main</w:t>
            </w:r>
            <w:r>
              <w:rPr>
                <w:sz w:val="18"/>
              </w:rPr>
              <w:t xml:space="preserve"> at </w:t>
            </w:r>
            <w:r>
              <w:rPr>
                <w:rFonts w:ascii="Consolas" w:hAnsi="Consolas"/>
                <w:color w:val="8B2F1F"/>
                <w:sz w:val="18"/>
              </w:rPr>
              <w:t>f883d6a</w:t>
            </w:r>
            <w:r>
              <w:rPr>
                <w:sz w:val="18"/>
              </w:rPr>
              <w:t xml:space="preserve">, deployed revision </w:t>
            </w:r>
            <w:r>
              <w:rPr>
                <w:rFonts w:ascii="Consolas" w:hAnsi="Consolas"/>
                <w:color w:val="8B2F1F"/>
                <w:sz w:val="18"/>
              </w:rPr>
              <w:t>79f5ba5</w:t>
            </w:r>
          </w:p>
        </w:tc>
      </w:tr>
      <w:tr>
        <w:tc>
          <w:tcPr>
            <w:tcW w:type="dxa" w:w="4824"/>
          </w:tcPr>
          <w:p>
            <w:pPr>
              <w:spacing w:after="40"/>
            </w:pPr>
            <w:r>
              <w:rPr>
                <w:sz w:val="18"/>
              </w:rPr>
              <w:t>Companion document</w:t>
            </w:r>
          </w:p>
        </w:tc>
        <w:tc>
          <w:tcPr>
            <w:tcW w:type="dxa" w:w="4824"/>
          </w:tcPr>
          <w:p>
            <w:pPr>
              <w:spacing w:after="40"/>
            </w:pPr>
            <w:r>
              <w:rPr>
                <w:rFonts w:ascii="Consolas" w:hAnsi="Consolas"/>
                <w:color w:val="8B2F1F"/>
                <w:sz w:val="18"/>
              </w:rPr>
              <w:t>N409-System-Design.docx</w:t>
            </w:r>
            <w:r>
              <w:rPr>
                <w:sz w:val="18"/>
              </w:rPr>
              <w:t xml:space="preserve"> — describes N409 as built. This document describes what is </w:t>
            </w:r>
            <w:r>
              <w:rPr>
                <w:i/>
                <w:sz w:val="18"/>
              </w:rPr>
              <w:t>left to build</w:t>
            </w:r>
            <w:r>
              <w:rPr>
                <w:sz w:val="18"/>
              </w:rPr>
              <w:t>.</w:t>
            </w:r>
          </w:p>
        </w:tc>
      </w:tr>
    </w:tbl>
    <w:p/>
    <w:p>
      <w:pPr>
        <w:pStyle w:val="Heading2"/>
      </w:pPr>
      <w:r>
        <w:t>Contents</w:t>
      </w:r>
    </w:p>
    <w:p>
      <w:pPr>
        <w:pStyle w:val="ListNumber"/>
        <w:spacing w:after="60"/>
      </w:pPr>
      <w:r>
        <w:t>Purpose, method and how to read this document</w:t>
      </w:r>
    </w:p>
    <w:p>
      <w:pPr>
        <w:pStyle w:val="ListNumber"/>
        <w:spacing w:after="60"/>
      </w:pPr>
      <w:r>
        <w:t>Platform summary — 409.ai observed vs N409 as built</w:t>
      </w:r>
    </w:p>
    <w:p>
      <w:pPr>
        <w:pStyle w:val="ListNumber"/>
        <w:spacing w:after="60"/>
      </w:pPr>
      <w:r>
        <w:t>Dashboard &amp; Analytics</w:t>
      </w:r>
    </w:p>
    <w:p>
      <w:pPr>
        <w:pStyle w:val="ListNumber"/>
        <w:spacing w:after="60"/>
      </w:pPr>
      <w:r>
        <w:t>Valuation Management</w:t>
      </w:r>
    </w:p>
    <w:p>
      <w:pPr>
        <w:pStyle w:val="ListNumber"/>
        <w:spacing w:after="60"/>
      </w:pPr>
      <w:r>
        <w:t>Workbook Editor</w:t>
      </w:r>
    </w:p>
    <w:p>
      <w:pPr>
        <w:pStyle w:val="ListNumber"/>
        <w:spacing w:after="60"/>
      </w:pPr>
      <w:r>
        <w:t>Report Generation</w:t>
      </w:r>
    </w:p>
    <w:p>
      <w:pPr>
        <w:pStyle w:val="ListNumber"/>
        <w:spacing w:after="60"/>
      </w:pPr>
      <w:r>
        <w:t>Calculation Engines</w:t>
      </w:r>
    </w:p>
    <w:p>
      <w:pPr>
        <w:pStyle w:val="ListNumber"/>
        <w:spacing w:after="60"/>
      </w:pPr>
      <w:r>
        <w:t>Overwrites System</w:t>
      </w:r>
    </w:p>
    <w:p>
      <w:pPr>
        <w:pStyle w:val="ListNumber"/>
        <w:spacing w:after="60"/>
      </w:pPr>
      <w:r>
        <w:t>Document Management</w:t>
      </w:r>
    </w:p>
    <w:p>
      <w:pPr>
        <w:pStyle w:val="ListNumber"/>
        <w:spacing w:after="60"/>
      </w:pPr>
      <w:r>
        <w:t>User &amp; Role Management</w:t>
      </w:r>
    </w:p>
    <w:p>
      <w:pPr>
        <w:pStyle w:val="ListNumber"/>
        <w:spacing w:after="60"/>
      </w:pPr>
      <w:r>
        <w:t>Partner System</w:t>
      </w:r>
    </w:p>
    <w:p>
      <w:pPr>
        <w:pStyle w:val="ListNumber"/>
        <w:spacing w:after="60"/>
      </w:pPr>
      <w:r>
        <w:t>AI Integration</w:t>
      </w:r>
    </w:p>
    <w:p>
      <w:pPr>
        <w:pStyle w:val="ListNumber"/>
        <w:spacing w:after="60"/>
      </w:pPr>
      <w:r>
        <w:t>Email System</w:t>
      </w:r>
    </w:p>
    <w:p>
      <w:pPr>
        <w:pStyle w:val="ListNumber"/>
        <w:spacing w:after="60"/>
      </w:pPr>
      <w:r>
        <w:t>API Tokens &amp; Partner API</w:t>
      </w:r>
    </w:p>
    <w:p>
      <w:pPr>
        <w:pStyle w:val="ListNumber"/>
        <w:spacing w:after="60"/>
      </w:pPr>
      <w:r>
        <w:t>Inbox &amp; Comments</w:t>
      </w:r>
    </w:p>
    <w:p>
      <w:pPr>
        <w:pStyle w:val="ListNumber"/>
        <w:spacing w:after="60"/>
      </w:pPr>
      <w:r>
        <w:t>Intake Wizard</w:t>
      </w:r>
    </w:p>
    <w:p>
      <w:pPr>
        <w:pStyle w:val="ListNumber"/>
        <w:spacing w:after="60"/>
      </w:pPr>
      <w:r>
        <w:t>Consolidated gap analysis</w:t>
      </w:r>
    </w:p>
    <w:p>
      <w:pPr>
        <w:pStyle w:val="ListNumber"/>
        <w:spacing w:after="60"/>
      </w:pPr>
      <w:r>
        <w:t>The top ten P0 gaps</w:t>
      </w:r>
    </w:p>
    <w:p>
      <w:pPr>
        <w:pStyle w:val="ListNumber"/>
        <w:spacing w:after="60"/>
      </w:pPr>
      <w:r>
        <w:t>Appendix A — evidence map</w:t>
      </w:r>
    </w:p>
    <w:p>
      <w:pPr>
        <w:pStyle w:val="ListNumber"/>
        <w:spacing w:after="60"/>
      </w:pPr>
      <w:r>
        <w:t>Appendix B — gaps closed since the last design document</w:t>
      </w:r>
    </w:p>
    <w:p>
      <w:r>
        <w:br w:type="page"/>
      </w:r>
    </w:p>
    <w:p>
      <w:pPr>
        <w:pStyle w:val="Heading1"/>
      </w:pPr>
      <w:r>
        <w:t>1. Purpose, method and how to read this document</w:t>
      </w:r>
    </w:p>
    <w:p>
      <w:pPr>
        <w:pStyle w:val="Heading2"/>
      </w:pPr>
      <w:r>
        <w:t>1.1 Purpose</w:t>
      </w:r>
    </w:p>
    <w:p>
      <w:r>
        <w:rPr>
          <w:rFonts w:ascii="Consolas" w:hAnsi="Consolas"/>
          <w:color w:val="8B2F1F"/>
          <w:sz w:val="18"/>
        </w:rPr>
        <w:t>N409-System-Design.docx</w:t>
      </w:r>
      <w:r>
        <w:t xml:space="preserve"> documents the system as built. It is a description. This document is a work order: it takes every feature visible in the 409.ai admin console, states whether N409 has it, and where N409 does not, specifies the schema, endpoints, components, logic and integration points required to close it.</w:t>
      </w:r>
    </w:p>
    <w:p>
      <w:r>
        <w:t>The screenshot catalog is the requirements source. Where the catalog records a count — 68 overwrite fields, 20 prompts, 27 auto emails, 24 partners, 16 roles, 13 document categories — that count is treated as the target, and the audit below states the N409 figure against it.</w:t>
      </w:r>
    </w:p>
    <w:p>
      <w:pPr>
        <w:pStyle w:val="Heading2"/>
      </w:pPr>
      <w:r>
        <w:t>1.2 Method</w:t>
      </w:r>
    </w:p>
    <w:p>
      <w:r>
        <w:t xml:space="preserve">Every status claim in this document was verified against the tree, not carried forward from </w:t>
      </w:r>
      <w:r>
        <w:rPr>
          <w:rFonts w:ascii="Consolas" w:hAnsi="Consolas"/>
          <w:color w:val="8B2F1F"/>
          <w:sz w:val="18"/>
        </w:rPr>
        <w:t>docs/409AI_FEATURE_GAPS.md</w:t>
      </w:r>
      <w:r>
        <w:t xml:space="preserve"> (2026-07-10) or from section 13 of the existing design document (verified at </w:t>
      </w:r>
      <w:r>
        <w:rPr>
          <w:rFonts w:ascii="Consolas" w:hAnsi="Consolas"/>
          <w:color w:val="8B2F1F"/>
          <w:sz w:val="18"/>
        </w:rPr>
        <w:t>8861b0c</w:t>
      </w:r>
      <w:r>
        <w:t xml:space="preserve">). Both predate the specialty engine work, the platform-surfaces commit </w:t>
      </w:r>
      <w:r>
        <w:rPr>
          <w:rFonts w:ascii="Consolas" w:hAnsi="Consolas"/>
          <w:color w:val="8B2F1F"/>
          <w:sz w:val="18"/>
        </w:rPr>
        <w:t>cb869ba</w:t>
      </w:r>
      <w:r>
        <w:t>, and the Perplexity adapter. Appendix B lists the gaps those documents record that are now closed, so a reader working from either one does not re-do finished work.</w:t>
      </w:r>
    </w:p>
    <w:p>
      <w:r>
        <w:t xml:space="preserve">Verification was: enumerate the migrations (115 files, 86 tables), enumerate the route registrations in </w:t>
      </w:r>
      <w:r>
        <w:rPr>
          <w:rFonts w:ascii="Consolas" w:hAnsi="Consolas"/>
          <w:color w:val="8B2F1F"/>
          <w:sz w:val="18"/>
        </w:rPr>
        <w:t>src/services/valuation/src/routes/</w:t>
      </w:r>
      <w:r>
        <w:t xml:space="preserve"> (80 files), enumerate the React router table in </w:t>
      </w:r>
      <w:r>
        <w:rPr>
          <w:rFonts w:ascii="Consolas" w:hAnsi="Consolas"/>
          <w:color w:val="8B2F1F"/>
          <w:sz w:val="18"/>
        </w:rPr>
        <w:t>src/services/web-frontend/src/App.tsx</w:t>
      </w:r>
      <w:r>
        <w:t>, enumerate the FastAPI endpoints in both Python services, and grep for the specific identifier each feature would have to use.</w:t>
      </w:r>
    </w:p>
    <w:p>
      <w:pPr>
        <w:pStyle w:val="Heading2"/>
      </w:pPr>
      <w:r>
        <w:t>1.3 Status labels</w:t>
      </w:r>
    </w:p>
    <w:tbl>
      <w:tblPr>
        <w:tblStyle w:val="TableGrid"/>
        <w:tblW w:type="auto" w:w="0"/>
        <w:jc w:val="left"/>
        <w:tblLook w:firstColumn="1" w:firstRow="1" w:lastColumn="0" w:lastRow="0" w:noHBand="0" w:noVBand="1" w:val="04A0"/>
      </w:tblPr>
      <w:tblGrid>
        <w:gridCol w:w="4824"/>
        <w:gridCol w:w="4824"/>
      </w:tblGrid>
      <w:tr>
        <w:tc>
          <w:tcPr>
            <w:tcW w:type="dxa" w:w="4824"/>
            <w:shd w:val="clear" w:fill="E8EDF3"/>
          </w:tcPr>
          <w:p>
            <w:pPr>
              <w:spacing w:after="40"/>
            </w:pPr>
            <w:r>
              <w:rPr>
                <w:b/>
                <w:sz w:val="18"/>
              </w:rPr>
              <w:t>Label</w:t>
            </w:r>
          </w:p>
        </w:tc>
        <w:tc>
          <w:tcPr>
            <w:tcW w:type="dxa" w:w="4824"/>
            <w:shd w:val="clear" w:fill="E8EDF3"/>
          </w:tcPr>
          <w:p>
            <w:pPr>
              <w:spacing w:after="40"/>
            </w:pPr>
            <w:r>
              <w:rPr>
                <w:b/>
                <w:sz w:val="18"/>
              </w:rPr>
              <w:t>Meaning</w:t>
            </w:r>
          </w:p>
        </w:tc>
      </w:tr>
      <w:tr>
        <w:tc>
          <w:tcPr>
            <w:tcW w:type="dxa" w:w="4824"/>
          </w:tcPr>
          <w:p>
            <w:pPr>
              <w:spacing w:after="40"/>
            </w:pPr>
            <w:r>
              <w:rPr>
                <w:b/>
                <w:sz w:val="18"/>
              </w:rPr>
              <w:t>Built</w:t>
            </w:r>
          </w:p>
        </w:tc>
        <w:tc>
          <w:tcPr>
            <w:tcW w:type="dxa" w:w="4824"/>
          </w:tcPr>
          <w:p>
            <w:pPr>
              <w:spacing w:after="40"/>
            </w:pPr>
            <w:r>
              <w:rPr>
                <w:sz w:val="18"/>
              </w:rPr>
              <w:t>Present end to end — storage, server, client — and reachable by the role that needs it.</w:t>
            </w:r>
          </w:p>
        </w:tc>
      </w:tr>
      <w:tr>
        <w:tc>
          <w:tcPr>
            <w:tcW w:type="dxa" w:w="4824"/>
          </w:tcPr>
          <w:p>
            <w:pPr>
              <w:spacing w:after="40"/>
            </w:pPr>
            <w:r>
              <w:rPr>
                <w:b/>
                <w:sz w:val="18"/>
              </w:rPr>
              <w:t>Partial</w:t>
            </w:r>
          </w:p>
        </w:tc>
        <w:tc>
          <w:tcPr>
            <w:tcW w:type="dxa" w:w="4824"/>
          </w:tcPr>
          <w:p>
            <w:pPr>
              <w:spacing w:after="40"/>
            </w:pPr>
            <w:r>
              <w:rPr>
                <w:sz w:val="18"/>
              </w:rPr>
              <w:t>One or more layers exist and one is missing. The spec section says which. A feature whose server is complete but which nothing calls is Partial, not Built: an unreachable capability is not a capability.</w:t>
            </w:r>
          </w:p>
        </w:tc>
      </w:tr>
      <w:tr>
        <w:tc>
          <w:tcPr>
            <w:tcW w:type="dxa" w:w="4824"/>
          </w:tcPr>
          <w:p>
            <w:pPr>
              <w:spacing w:after="40"/>
            </w:pPr>
            <w:r>
              <w:rPr>
                <w:b/>
                <w:sz w:val="18"/>
              </w:rPr>
              <w:t>Missing</w:t>
            </w:r>
          </w:p>
        </w:tc>
        <w:tc>
          <w:tcPr>
            <w:tcW w:type="dxa" w:w="4824"/>
          </w:tcPr>
          <w:p>
            <w:pPr>
              <w:spacing w:after="40"/>
            </w:pPr>
            <w:r>
              <w:rPr>
                <w:sz w:val="18"/>
              </w:rPr>
              <w:t>No storage, no endpoint, no component.</w:t>
            </w:r>
          </w:p>
        </w:tc>
      </w:tr>
      <w:tr>
        <w:tc>
          <w:tcPr>
            <w:tcW w:type="dxa" w:w="4824"/>
          </w:tcPr>
          <w:p>
            <w:pPr>
              <w:spacing w:after="40"/>
            </w:pPr>
            <w:r>
              <w:rPr>
                <w:b/>
                <w:sz w:val="18"/>
              </w:rPr>
              <w:t>Deliberately different</w:t>
            </w:r>
          </w:p>
        </w:tc>
        <w:tc>
          <w:tcPr>
            <w:tcW w:type="dxa" w:w="4824"/>
          </w:tcPr>
          <w:p>
            <w:pPr>
              <w:spacing w:after="40"/>
            </w:pPr>
            <w:r>
              <w:rPr>
                <w:sz w:val="18"/>
              </w:rPr>
              <w:t>N409 does the job by another mechanism, and the difference is a decision rather than an omission. No work is specified.</w:t>
            </w:r>
          </w:p>
        </w:tc>
      </w:tr>
    </w:tbl>
    <w:p/>
    <w:p>
      <w:pPr>
        <w:pStyle w:val="Heading2"/>
      </w:pPr>
      <w:r>
        <w:t>1.4 Priority ratings</w:t>
      </w:r>
    </w:p>
    <w:tbl>
      <w:tblPr>
        <w:tblStyle w:val="TableGrid"/>
        <w:tblW w:type="auto" w:w="0"/>
        <w:jc w:val="left"/>
        <w:tblLook w:firstColumn="1" w:firstRow="1" w:lastColumn="0" w:lastRow="0" w:noHBand="0" w:noVBand="1" w:val="04A0"/>
      </w:tblPr>
      <w:tblGrid>
        <w:gridCol w:w="4824"/>
        <w:gridCol w:w="4824"/>
      </w:tblGrid>
      <w:tr>
        <w:tc>
          <w:tcPr>
            <w:tcW w:type="dxa" w:w="4824"/>
            <w:shd w:val="clear" w:fill="E8EDF3"/>
          </w:tcPr>
          <w:p>
            <w:pPr>
              <w:spacing w:after="40"/>
            </w:pPr>
            <w:r>
              <w:rPr>
                <w:b/>
                <w:sz w:val="18"/>
              </w:rPr>
              <w:t>Rating</w:t>
            </w:r>
          </w:p>
        </w:tc>
        <w:tc>
          <w:tcPr>
            <w:tcW w:type="dxa" w:w="4824"/>
            <w:shd w:val="clear" w:fill="E8EDF3"/>
          </w:tcPr>
          <w:p>
            <w:pPr>
              <w:spacing w:after="40"/>
            </w:pPr>
            <w:r>
              <w:rPr>
                <w:b/>
                <w:sz w:val="18"/>
              </w:rPr>
              <w:t>Definition</w:t>
            </w:r>
          </w:p>
        </w:tc>
      </w:tr>
      <w:tr>
        <w:tc>
          <w:tcPr>
            <w:tcW w:type="dxa" w:w="4824"/>
          </w:tcPr>
          <w:p>
            <w:pPr>
              <w:spacing w:after="40"/>
            </w:pPr>
            <w:r>
              <w:rPr>
                <w:b/>
                <w:sz w:val="18"/>
              </w:rPr>
              <w:t>P0</w:t>
            </w:r>
          </w:p>
        </w:tc>
        <w:tc>
          <w:tcPr>
            <w:tcW w:type="dxa" w:w="4824"/>
          </w:tcPr>
          <w:p>
            <w:pPr>
              <w:spacing w:after="40"/>
            </w:pPr>
            <w:r>
              <w:rPr>
                <w:sz w:val="18"/>
              </w:rPr>
              <w:t>Blocks a workflow an operator or client must complete, or a capability that is paid for and cannot be delivered. Includes work that is finished but unreachable — the cost is already sunk and the value is not being collected.</w:t>
            </w:r>
          </w:p>
        </w:tc>
      </w:tr>
      <w:tr>
        <w:tc>
          <w:tcPr>
            <w:tcW w:type="dxa" w:w="4824"/>
          </w:tcPr>
          <w:p>
            <w:pPr>
              <w:spacing w:after="40"/>
            </w:pPr>
            <w:r>
              <w:rPr>
                <w:b/>
                <w:sz w:val="18"/>
              </w:rPr>
              <w:t>P1</w:t>
            </w:r>
          </w:p>
        </w:tc>
        <w:tc>
          <w:tcPr>
            <w:tcW w:type="dxa" w:w="4824"/>
          </w:tcPr>
          <w:p>
            <w:pPr>
              <w:spacing w:after="40"/>
            </w:pPr>
            <w:r>
              <w:rPr>
                <w:sz w:val="18"/>
              </w:rPr>
              <w:t>The workflow completes but costs materially more operator time, or the surface is visibly thinner than the competitor's for a buyer comparing them.</w:t>
            </w:r>
          </w:p>
        </w:tc>
      </w:tr>
      <w:tr>
        <w:tc>
          <w:tcPr>
            <w:tcW w:type="dxa" w:w="4824"/>
          </w:tcPr>
          <w:p>
            <w:pPr>
              <w:spacing w:after="40"/>
            </w:pPr>
            <w:r>
              <w:rPr>
                <w:b/>
                <w:sz w:val="18"/>
              </w:rPr>
              <w:t>P2</w:t>
            </w:r>
          </w:p>
        </w:tc>
        <w:tc>
          <w:tcPr>
            <w:tcW w:type="dxa" w:w="4824"/>
          </w:tcPr>
          <w:p>
            <w:pPr>
              <w:spacing w:after="40"/>
            </w:pPr>
            <w:r>
              <w:rPr>
                <w:sz w:val="18"/>
              </w:rPr>
              <w:t>Parity or polish. Deferrable without an operational consequence.</w:t>
            </w:r>
          </w:p>
        </w:tc>
      </w:tr>
    </w:tbl>
    <w:p/>
    <w:p>
      <w:r>
        <w:t xml:space="preserve">Effort is stated as </w:t>
      </w:r>
      <w:r>
        <w:rPr>
          <w:b/>
        </w:rPr>
        <w:t>S</w:t>
      </w:r>
      <w:r>
        <w:t xml:space="preserve"> (under a day), </w:t>
      </w:r>
      <w:r>
        <w:rPr>
          <w:b/>
        </w:rPr>
        <w:t>M</w:t>
      </w:r>
      <w:r>
        <w:t xml:space="preserve"> (one to three days), </w:t>
      </w:r>
      <w:r>
        <w:rPr>
          <w:b/>
        </w:rPr>
        <w:t>L</w:t>
      </w:r>
      <w:r>
        <w:t xml:space="preserve"> (over three days), for one engineer already familiar with the area.</w:t>
      </w:r>
    </w:p>
    <w:p>
      <w:r>
        <w:br w:type="page"/>
      </w:r>
    </w:p>
    <w:p>
      <w:pPr>
        <w:pStyle w:val="Heading1"/>
      </w:pPr>
      <w:r>
        <w:t>2. Platform summary — 409.ai observed vs N409 as built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shd w:val="clear" w:fill="E8EDF3"/>
          </w:tcPr>
          <w:p>
            <w:pPr>
              <w:spacing w:after="40"/>
            </w:pPr>
            <w:r>
              <w:rPr>
                <w:b/>
                <w:sz w:val="18"/>
              </w:rPr>
              <w:t>Dimension</w:t>
            </w:r>
          </w:p>
        </w:tc>
        <w:tc>
          <w:tcPr>
            <w:tcW w:type="dxa" w:w="2412"/>
            <w:shd w:val="clear" w:fill="E8EDF3"/>
          </w:tcPr>
          <w:p>
            <w:pPr>
              <w:spacing w:after="40"/>
            </w:pPr>
            <w:r>
              <w:rPr>
                <w:b/>
                <w:sz w:val="18"/>
              </w:rPr>
              <w:t>409.ai (observed)</w:t>
            </w:r>
          </w:p>
        </w:tc>
        <w:tc>
          <w:tcPr>
            <w:tcW w:type="dxa" w:w="2412"/>
            <w:shd w:val="clear" w:fill="E8EDF3"/>
          </w:tcPr>
          <w:p>
            <w:pPr>
              <w:spacing w:after="40"/>
            </w:pPr>
            <w:r>
              <w:rPr>
                <w:b/>
                <w:sz w:val="18"/>
              </w:rPr>
              <w:t>N409 (audited)</w:t>
            </w:r>
          </w:p>
        </w:tc>
        <w:tc>
          <w:tcPr>
            <w:tcW w:type="dxa" w:w="2412"/>
            <w:shd w:val="clear" w:fill="E8EDF3"/>
          </w:tcPr>
          <w:p>
            <w:pPr>
              <w:spacing w:after="40"/>
            </w:pPr>
            <w:r>
              <w:rPr>
                <w:b/>
                <w:sz w:val="18"/>
              </w:rPr>
              <w:t>Verdict</w:t>
            </w:r>
          </w:p>
        </w:tc>
      </w:tr>
      <w:tr>
        <w:tc>
          <w:tcPr>
            <w:tcW w:type="dxa" w:w="2412"/>
          </w:tcPr>
          <w:p>
            <w:pPr>
              <w:spacing w:after="40"/>
            </w:pPr>
            <w:r>
              <w:rPr>
                <w:sz w:val="18"/>
              </w:rPr>
              <w:t>Product kinds</w:t>
            </w:r>
          </w:p>
        </w:tc>
        <w:tc>
          <w:tcPr>
            <w:tcW w:type="dxa" w:w="2412"/>
          </w:tcPr>
          <w:p>
            <w:pPr>
              <w:spacing w:after="40"/>
            </w:pPr>
            <w:r>
              <w:rPr>
                <w:sz w:val="18"/>
              </w:rPr>
              <w:t>409A, ASC 718, ASC 820, FMV, gifts, IFRS2, IP, NAV — 8 marketed</w:t>
            </w:r>
          </w:p>
        </w:tc>
        <w:tc>
          <w:tcPr>
            <w:tcW w:type="dxa" w:w="2412"/>
          </w:tcPr>
          <w:p>
            <w:pPr>
              <w:spacing w:after="40"/>
            </w:pPr>
            <w:r>
              <w:rPr>
                <w:sz w:val="18"/>
              </w:rPr>
              <w:t xml:space="preserve">15 in </w:t>
            </w:r>
            <w:r>
              <w:rPr>
                <w:rFonts w:ascii="Consolas" w:hAnsi="Consolas"/>
                <w:color w:val="8B2F1F"/>
                <w:sz w:val="18"/>
              </w:rPr>
              <w:t>valuation_kind</w:t>
            </w:r>
            <w:r>
              <w:rPr>
                <w:sz w:val="18"/>
              </w:rPr>
              <w:t xml:space="preserve">: </w:t>
            </w:r>
            <w:r>
              <w:rPr>
                <w:rFonts w:ascii="Consolas" w:hAnsi="Consolas"/>
                <w:color w:val="8B2F1F"/>
                <w:sz w:val="18"/>
              </w:rPr>
              <w:t>409a fmv 718 820 gifts qsbs csop emi ifrs2 ppa goodwill esop ip fund debt</w:t>
            </w:r>
          </w:p>
        </w:tc>
        <w:tc>
          <w:tcPr>
            <w:tcW w:type="dxa" w:w="2412"/>
          </w:tcPr>
          <w:p>
            <w:pPr>
              <w:spacing w:after="40"/>
            </w:pPr>
            <w:r>
              <w:rPr>
                <w:sz w:val="18"/>
              </w:rPr>
              <w:t>N409 ahead</w:t>
            </w:r>
          </w:p>
        </w:tc>
      </w:tr>
      <w:tr>
        <w:tc>
          <w:tcPr>
            <w:tcW w:type="dxa" w:w="2412"/>
          </w:tcPr>
          <w:p>
            <w:pPr>
              <w:spacing w:after="40"/>
            </w:pPr>
            <w:r>
              <w:rPr>
                <w:sz w:val="18"/>
              </w:rPr>
              <w:t>Lifecycle states</w:t>
            </w:r>
          </w:p>
        </w:tc>
        <w:tc>
          <w:tcPr>
            <w:tcW w:type="dxa" w:w="2412"/>
          </w:tcPr>
          <w:p>
            <w:pPr>
              <w:spacing w:after="40"/>
            </w:pPr>
            <w:r>
              <w:rPr>
                <w:sz w:val="18"/>
              </w:rPr>
              <w:t>14 documented; sidebar exposes 7 buckets</w:t>
            </w:r>
          </w:p>
        </w:tc>
        <w:tc>
          <w:tcPr>
            <w:tcW w:type="dxa" w:w="2412"/>
          </w:tcPr>
          <w:p>
            <w:pPr>
              <w:spacing w:after="40"/>
            </w:pPr>
            <w:r>
              <w:rPr>
                <w:sz w:val="18"/>
              </w:rPr>
              <w:t xml:space="preserve">15 in </w:t>
            </w:r>
            <w:r>
              <w:rPr>
                <w:rFonts w:ascii="Consolas" w:hAnsi="Consolas"/>
                <w:color w:val="8B2F1F"/>
                <w:sz w:val="18"/>
              </w:rPr>
              <w:t>valuation_state</w:t>
            </w:r>
            <w:r>
              <w:rPr>
                <w:sz w:val="18"/>
              </w:rPr>
              <w:t xml:space="preserve">, </w:t>
            </w:r>
            <w:r>
              <w:rPr>
                <w:rFonts w:ascii="Consolas" w:hAnsi="Consolas"/>
                <w:color w:val="8B2F1F"/>
                <w:sz w:val="18"/>
              </w:rPr>
              <w:t>paid</w:t>
            </w:r>
            <w:r>
              <w:rPr>
                <w:sz w:val="18"/>
              </w:rPr>
              <w:t xml:space="preserve"> implemented as a real gate</w:t>
            </w:r>
          </w:p>
        </w:tc>
        <w:tc>
          <w:tcPr>
            <w:tcW w:type="dxa" w:w="2412"/>
          </w:tcPr>
          <w:p>
            <w:pPr>
              <w:spacing w:after="40"/>
            </w:pPr>
            <w:r>
              <w:rPr>
                <w:sz w:val="18"/>
              </w:rPr>
              <w:t>N409 ahead</w:t>
            </w:r>
          </w:p>
        </w:tc>
      </w:tr>
      <w:tr>
        <w:tc>
          <w:tcPr>
            <w:tcW w:type="dxa" w:w="2412"/>
          </w:tcPr>
          <w:p>
            <w:pPr>
              <w:spacing w:after="40"/>
            </w:pPr>
            <w:r>
              <w:rPr>
                <w:sz w:val="18"/>
              </w:rPr>
              <w:t>Listing filter tabs</w:t>
            </w:r>
          </w:p>
        </w:tc>
        <w:tc>
          <w:tcPr>
            <w:tcW w:type="dxa" w:w="2412"/>
          </w:tcPr>
          <w:p>
            <w:pPr>
              <w:spacing w:after="40"/>
            </w:pPr>
            <w:r>
              <w:rPr>
                <w:sz w:val="18"/>
              </w:rPr>
              <w:t>9 named tabs with live counts and unread badges</w:t>
            </w:r>
          </w:p>
        </w:tc>
        <w:tc>
          <w:tcPr>
            <w:tcW w:type="dxa" w:w="2412"/>
          </w:tcPr>
          <w:p>
            <w:pPr>
              <w:spacing w:after="40"/>
            </w:pPr>
            <w:r>
              <w:rPr>
                <w:sz w:val="18"/>
              </w:rPr>
              <w:t>5 state groups + All; 12 URL filter keys; saved views</w:t>
            </w:r>
          </w:p>
        </w:tc>
        <w:tc>
          <w:tcPr>
            <w:tcW w:type="dxa" w:w="2412"/>
          </w:tcPr>
          <w:p>
            <w:pPr>
              <w:spacing w:after="40"/>
            </w:pPr>
            <w:r>
              <w:rPr>
                <w:b/>
                <w:sz w:val="18"/>
              </w:rPr>
              <w:t>Behind on presentation</w:t>
            </w:r>
          </w:p>
        </w:tc>
      </w:tr>
      <w:tr>
        <w:tc>
          <w:tcPr>
            <w:tcW w:type="dxa" w:w="2412"/>
          </w:tcPr>
          <w:p>
            <w:pPr>
              <w:spacing w:after="40"/>
            </w:pPr>
            <w:r>
              <w:rPr>
                <w:sz w:val="18"/>
              </w:rPr>
              <w:t>Report skeletons</w:t>
            </w:r>
          </w:p>
        </w:tc>
        <w:tc>
          <w:tcPr>
            <w:tcW w:type="dxa" w:w="2412"/>
          </w:tcPr>
          <w:p>
            <w:pPr>
              <w:spacing w:after="40"/>
            </w:pPr>
            <w:r>
              <w:rPr>
                <w:sz w:val="18"/>
              </w:rPr>
              <w:t>14 marketed report types</w:t>
            </w:r>
          </w:p>
        </w:tc>
        <w:tc>
          <w:tcPr>
            <w:tcW w:type="dxa" w:w="2412"/>
          </w:tcPr>
          <w:p>
            <w:pPr>
              <w:spacing w:after="40"/>
            </w:pPr>
            <w:r>
              <w:rPr>
                <w:sz w:val="18"/>
              </w:rPr>
              <w:t>16 skeletons — 15 kind-specific + generic fallback</w:t>
            </w:r>
          </w:p>
        </w:tc>
        <w:tc>
          <w:tcPr>
            <w:tcW w:type="dxa" w:w="2412"/>
          </w:tcPr>
          <w:p>
            <w:pPr>
              <w:spacing w:after="40"/>
            </w:pPr>
            <w:r>
              <w:rPr>
                <w:sz w:val="18"/>
              </w:rPr>
              <w:t>N409 ahead</w:t>
            </w:r>
          </w:p>
        </w:tc>
      </w:tr>
      <w:tr>
        <w:tc>
          <w:tcPr>
            <w:tcW w:type="dxa" w:w="2412"/>
          </w:tcPr>
          <w:p>
            <w:pPr>
              <w:spacing w:after="40"/>
            </w:pPr>
            <w:r>
              <w:rPr>
                <w:sz w:val="18"/>
              </w:rPr>
              <w:t>Overwrite fields</w:t>
            </w:r>
          </w:p>
        </w:tc>
        <w:tc>
          <w:tcPr>
            <w:tcW w:type="dxa" w:w="2412"/>
          </w:tcPr>
          <w:p>
            <w:pPr>
              <w:spacing w:after="40"/>
            </w:pPr>
            <w:r>
              <w:rPr>
                <w:sz w:val="18"/>
              </w:rPr>
              <w:t>68 across 6 categories</w:t>
            </w:r>
          </w:p>
        </w:tc>
        <w:tc>
          <w:tcPr>
            <w:tcW w:type="dxa" w:w="2412"/>
          </w:tcPr>
          <w:p>
            <w:pPr>
              <w:spacing w:after="40"/>
            </w:pPr>
            <w:r>
              <w:rPr>
                <w:sz w:val="18"/>
              </w:rPr>
              <w:t>68 across 6 categories, exact match, self-documenting registry</w:t>
            </w:r>
          </w:p>
        </w:tc>
        <w:tc>
          <w:tcPr>
            <w:tcW w:type="dxa" w:w="2412"/>
          </w:tcPr>
          <w:p>
            <w:pPr>
              <w:spacing w:after="40"/>
            </w:pPr>
            <w:r>
              <w:rPr>
                <w:sz w:val="18"/>
              </w:rPr>
              <w:t>Parity</w:t>
            </w:r>
          </w:p>
        </w:tc>
      </w:tr>
      <w:tr>
        <w:tc>
          <w:tcPr>
            <w:tcW w:type="dxa" w:w="2412"/>
          </w:tcPr>
          <w:p>
            <w:pPr>
              <w:spacing w:after="40"/>
            </w:pPr>
            <w:r>
              <w:rPr>
                <w:sz w:val="18"/>
              </w:rPr>
              <w:t>Document categories</w:t>
            </w:r>
          </w:p>
        </w:tc>
        <w:tc>
          <w:tcPr>
            <w:tcW w:type="dxa" w:w="2412"/>
          </w:tcPr>
          <w:p>
            <w:pPr>
              <w:spacing w:after="40"/>
            </w:pPr>
            <w:r>
              <w:rPr>
                <w:sz w:val="18"/>
              </w:rPr>
              <w:t>13+</w:t>
            </w:r>
          </w:p>
        </w:tc>
        <w:tc>
          <w:tcPr>
            <w:tcW w:type="dxa" w:w="2412"/>
          </w:tcPr>
          <w:p>
            <w:pPr>
              <w:spacing w:after="40"/>
            </w:pPr>
            <w:r>
              <w:rPr>
                <w:sz w:val="18"/>
              </w:rPr>
              <w:t xml:space="preserve">13 in </w:t>
            </w:r>
            <w:r>
              <w:rPr>
                <w:rFonts w:ascii="Consolas" w:hAnsi="Consolas"/>
                <w:color w:val="8B2F1F"/>
                <w:sz w:val="18"/>
              </w:rPr>
              <w:t>document_category</w:t>
            </w:r>
          </w:p>
        </w:tc>
        <w:tc>
          <w:tcPr>
            <w:tcW w:type="dxa" w:w="2412"/>
          </w:tcPr>
          <w:p>
            <w:pPr>
              <w:spacing w:after="40"/>
            </w:pPr>
            <w:r>
              <w:rPr>
                <w:sz w:val="18"/>
              </w:rPr>
              <w:t>Parity</w:t>
            </w:r>
          </w:p>
        </w:tc>
      </w:tr>
      <w:tr>
        <w:tc>
          <w:tcPr>
            <w:tcW w:type="dxa" w:w="2412"/>
          </w:tcPr>
          <w:p>
            <w:pPr>
              <w:spacing w:after="40"/>
            </w:pPr>
            <w:r>
              <w:rPr>
                <w:sz w:val="18"/>
              </w:rPr>
              <w:t>User roles</w:t>
            </w:r>
          </w:p>
        </w:tc>
        <w:tc>
          <w:tcPr>
            <w:tcW w:type="dxa" w:w="2412"/>
          </w:tcPr>
          <w:p>
            <w:pPr>
              <w:spacing w:after="40"/>
            </w:pPr>
            <w:r>
              <w:rPr>
                <w:sz w:val="18"/>
              </w:rPr>
              <w:t>16 tabs observed</w:t>
            </w:r>
          </w:p>
        </w:tc>
        <w:tc>
          <w:tcPr>
            <w:tcW w:type="dxa" w:w="2412"/>
          </w:tcPr>
          <w:p>
            <w:pPr>
              <w:spacing w:after="40"/>
            </w:pPr>
            <w:r>
              <w:rPr>
                <w:sz w:val="18"/>
              </w:rPr>
              <w:t xml:space="preserve">18 role keys, capability matrix asserted against </w:t>
            </w:r>
            <w:r>
              <w:rPr>
                <w:rFonts w:ascii="Consolas" w:hAnsi="Consolas"/>
                <w:color w:val="8B2F1F"/>
                <w:sz w:val="18"/>
              </w:rPr>
              <w:t>auth/rbac.ts</w:t>
            </w:r>
          </w:p>
        </w:tc>
        <w:tc>
          <w:tcPr>
            <w:tcW w:type="dxa" w:w="2412"/>
          </w:tcPr>
          <w:p>
            <w:pPr>
              <w:spacing w:after="40"/>
            </w:pPr>
            <w:r>
              <w:rPr>
                <w:sz w:val="18"/>
              </w:rPr>
              <w:t>N409 ahead</w:t>
            </w:r>
          </w:p>
        </w:tc>
      </w:tr>
      <w:tr>
        <w:tc>
          <w:tcPr>
            <w:tcW w:type="dxa" w:w="2412"/>
          </w:tcPr>
          <w:p>
            <w:pPr>
              <w:spacing w:after="40"/>
            </w:pPr>
            <w:r>
              <w:rPr>
                <w:sz w:val="18"/>
              </w:rPr>
              <w:t>Partners</w:t>
            </w:r>
          </w:p>
        </w:tc>
        <w:tc>
          <w:tcPr>
            <w:tcW w:type="dxa" w:w="2412"/>
          </w:tcPr>
          <w:p>
            <w:pPr>
              <w:spacing w:after="40"/>
            </w:pPr>
            <w:r>
              <w:rPr>
                <w:sz w:val="18"/>
              </w:rPr>
              <w:t>24 rows; subdomain, prepaid, cc_emails</w:t>
            </w:r>
          </w:p>
        </w:tc>
        <w:tc>
          <w:tcPr>
            <w:tcW w:type="dxa" w:w="2412"/>
          </w:tcPr>
          <w:p>
            <w:pPr>
              <w:spacing w:after="40"/>
            </w:pPr>
            <w:r>
              <w:rPr>
                <w:sz w:val="18"/>
              </w:rPr>
              <w:t>Same three fields, plus HMAC webhooks with a retry ladder and white-label branding</w:t>
            </w:r>
          </w:p>
        </w:tc>
        <w:tc>
          <w:tcPr>
            <w:tcW w:type="dxa" w:w="2412"/>
          </w:tcPr>
          <w:p>
            <w:pPr>
              <w:spacing w:after="40"/>
            </w:pPr>
            <w:r>
              <w:rPr>
                <w:sz w:val="18"/>
              </w:rPr>
              <w:t>N409 ahead</w:t>
            </w:r>
          </w:p>
        </w:tc>
      </w:tr>
      <w:tr>
        <w:tc>
          <w:tcPr>
            <w:tcW w:type="dxa" w:w="2412"/>
          </w:tcPr>
          <w:p>
            <w:pPr>
              <w:spacing w:after="40"/>
            </w:pPr>
            <w:r>
              <w:rPr>
                <w:sz w:val="18"/>
              </w:rPr>
              <w:t>AI prompts</w:t>
            </w:r>
          </w:p>
        </w:tc>
        <w:tc>
          <w:tcPr>
            <w:tcW w:type="dxa" w:w="2412"/>
          </w:tcPr>
          <w:p>
            <w:pPr>
              <w:spacing w:after="40"/>
            </w:pPr>
            <w:r>
              <w:rPr>
                <w:sz w:val="18"/>
              </w:rPr>
              <w:t>20 DB-backed prompts across 6 providers</w:t>
            </w:r>
          </w:p>
        </w:tc>
        <w:tc>
          <w:tcPr>
            <w:tcW w:type="dxa" w:w="2412"/>
          </w:tcPr>
          <w:p>
            <w:pPr>
              <w:spacing w:after="40"/>
            </w:pPr>
            <w:r>
              <w:rPr>
                <w:sz w:val="18"/>
              </w:rPr>
              <w:t>12 pipeline prompts + 34 narrative-section rows; Perplexity adapter built but unwired</w:t>
            </w:r>
          </w:p>
        </w:tc>
        <w:tc>
          <w:tcPr>
            <w:tcW w:type="dxa" w:w="2412"/>
          </w:tcPr>
          <w:p>
            <w:pPr>
              <w:spacing w:after="40"/>
            </w:pPr>
            <w:r>
              <w:rPr>
                <w:b/>
                <w:sz w:val="18"/>
              </w:rPr>
              <w:t>Behind on breadth and reach</w:t>
            </w:r>
          </w:p>
        </w:tc>
      </w:tr>
      <w:tr>
        <w:tc>
          <w:tcPr>
            <w:tcW w:type="dxa" w:w="2412"/>
          </w:tcPr>
          <w:p>
            <w:pPr>
              <w:spacing w:after="40"/>
            </w:pPr>
            <w:r>
              <w:rPr>
                <w:sz w:val="18"/>
              </w:rPr>
              <w:t>Email templates</w:t>
            </w:r>
          </w:p>
        </w:tc>
        <w:tc>
          <w:tcPr>
            <w:tcW w:type="dxa" w:w="2412"/>
          </w:tcPr>
          <w:p>
            <w:pPr>
              <w:spacing w:after="40"/>
            </w:pPr>
            <w:r>
              <w:rPr>
                <w:sz w:val="18"/>
              </w:rPr>
              <w:t>12</w:t>
            </w:r>
          </w:p>
        </w:tc>
        <w:tc>
          <w:tcPr>
            <w:tcW w:type="dxa" w:w="2412"/>
          </w:tcPr>
          <w:p>
            <w:pPr>
              <w:spacing w:after="40"/>
            </w:pPr>
            <w:r>
              <w:rPr>
                <w:sz w:val="18"/>
              </w:rPr>
              <w:t>32 seeded across 6 categories, 15 declared variables</w:t>
            </w:r>
          </w:p>
        </w:tc>
        <w:tc>
          <w:tcPr>
            <w:tcW w:type="dxa" w:w="2412"/>
          </w:tcPr>
          <w:p>
            <w:pPr>
              <w:spacing w:after="40"/>
            </w:pPr>
            <w:r>
              <w:rPr>
                <w:sz w:val="18"/>
              </w:rPr>
              <w:t>N409 ahead</w:t>
            </w:r>
          </w:p>
        </w:tc>
      </w:tr>
      <w:tr>
        <w:tc>
          <w:tcPr>
            <w:tcW w:type="dxa" w:w="2412"/>
          </w:tcPr>
          <w:p>
            <w:pPr>
              <w:spacing w:after="40"/>
            </w:pPr>
            <w:r>
              <w:rPr>
                <w:sz w:val="18"/>
              </w:rPr>
              <w:t>Auto sequences</w:t>
            </w:r>
          </w:p>
        </w:tc>
        <w:tc>
          <w:tcPr>
            <w:tcW w:type="dxa" w:w="2412"/>
          </w:tcPr>
          <w:p>
            <w:pPr>
              <w:spacing w:after="40"/>
            </w:pPr>
            <w:r>
              <w:rPr>
                <w:sz w:val="18"/>
              </w:rPr>
              <w:t>27 (21 email + 6 SMS)</w:t>
            </w:r>
          </w:p>
        </w:tc>
        <w:tc>
          <w:tcPr>
            <w:tcW w:type="dxa" w:w="2412"/>
          </w:tcPr>
          <w:p>
            <w:pPr>
              <w:spacing w:after="40"/>
            </w:pPr>
            <w:r>
              <w:rPr>
                <w:sz w:val="18"/>
              </w:rPr>
              <w:t>27 across both channels</w:t>
            </w:r>
          </w:p>
        </w:tc>
        <w:tc>
          <w:tcPr>
            <w:tcW w:type="dxa" w:w="2412"/>
          </w:tcPr>
          <w:p>
            <w:pPr>
              <w:spacing w:after="40"/>
            </w:pPr>
            <w:r>
              <w:rPr>
                <w:sz w:val="18"/>
              </w:rPr>
              <w:t>Parity</w:t>
            </w:r>
          </w:p>
        </w:tc>
      </w:tr>
      <w:tr>
        <w:tc>
          <w:tcPr>
            <w:tcW w:type="dxa" w:w="2412"/>
          </w:tcPr>
          <w:p>
            <w:pPr>
              <w:spacing w:after="40"/>
            </w:pPr>
            <w:r>
              <w:rPr>
                <w:sz w:val="18"/>
              </w:rPr>
              <w:t>API tokens</w:t>
            </w:r>
          </w:p>
        </w:tc>
        <w:tc>
          <w:tcPr>
            <w:tcW w:type="dxa" w:w="2412"/>
          </w:tcPr>
          <w:p>
            <w:pPr>
              <w:spacing w:after="40"/>
            </w:pPr>
            <w:r>
              <w:rPr>
                <w:sz w:val="18"/>
              </w:rPr>
              <w:t>Admin listing of all tokens, 4 rows</w:t>
            </w:r>
          </w:p>
        </w:tc>
        <w:tc>
          <w:tcPr>
            <w:tcW w:type="dxa" w:w="2412"/>
          </w:tcPr>
          <w:p>
            <w:pPr>
              <w:spacing w:after="40"/>
            </w:pPr>
            <w:r>
              <w:rPr>
                <w:sz w:val="18"/>
              </w:rPr>
              <w:t>Per-partner CRUD on the partner detail page; no cross-partner listing</w:t>
            </w:r>
          </w:p>
        </w:tc>
        <w:tc>
          <w:tcPr>
            <w:tcW w:type="dxa" w:w="2412"/>
          </w:tcPr>
          <w:p>
            <w:pPr>
              <w:spacing w:after="40"/>
            </w:pPr>
            <w:r>
              <w:rPr>
                <w:b/>
                <w:sz w:val="18"/>
              </w:rPr>
              <w:t>Behind on presentation</w:t>
            </w:r>
          </w:p>
        </w:tc>
      </w:tr>
      <w:tr>
        <w:tc>
          <w:tcPr>
            <w:tcW w:type="dxa" w:w="2412"/>
          </w:tcPr>
          <w:p>
            <w:pPr>
              <w:spacing w:after="40"/>
            </w:pPr>
            <w:r>
              <w:rPr>
                <w:sz w:val="18"/>
              </w:rPr>
              <w:t>Inbox</w:t>
            </w:r>
          </w:p>
        </w:tc>
        <w:tc>
          <w:tcPr>
            <w:tcW w:type="dxa" w:w="2412"/>
          </w:tcPr>
          <w:p>
            <w:pPr>
              <w:spacing w:after="40"/>
            </w:pPr>
            <w:r>
              <w:rPr>
                <w:sz w:val="18"/>
              </w:rPr>
              <w:t>Cross-engagement comment listing</w:t>
            </w:r>
          </w:p>
        </w:tc>
        <w:tc>
          <w:tcPr>
            <w:tcW w:type="dxa" w:w="2412"/>
          </w:tcPr>
          <w:p>
            <w:pPr>
              <w:spacing w:after="40"/>
            </w:pPr>
            <w:r>
              <w:rPr>
                <w:sz w:val="18"/>
              </w:rPr>
              <w:t>Built, with per-reader unread state; no compose box</w:t>
            </w:r>
          </w:p>
        </w:tc>
        <w:tc>
          <w:tcPr>
            <w:tcW w:type="dxa" w:w="2412"/>
          </w:tcPr>
          <w:p>
            <w:pPr>
              <w:spacing w:after="40"/>
            </w:pPr>
            <w:r>
              <w:rPr>
                <w:sz w:val="18"/>
              </w:rPr>
              <w:t>Partial</w:t>
            </w:r>
          </w:p>
        </w:tc>
      </w:tr>
      <w:tr>
        <w:tc>
          <w:tcPr>
            <w:tcW w:type="dxa" w:w="2412"/>
          </w:tcPr>
          <w:p>
            <w:pPr>
              <w:spacing w:after="40"/>
            </w:pPr>
            <w:r>
              <w:rPr>
                <w:sz w:val="18"/>
              </w:rPr>
              <w:t>Quant engine</w:t>
            </w:r>
          </w:p>
        </w:tc>
        <w:tc>
          <w:tcPr>
            <w:tcW w:type="dxa" w:w="2412"/>
          </w:tcPr>
          <w:p>
            <w:pPr>
              <w:spacing w:after="40"/>
            </w:pPr>
            <w:r>
              <w:rPr>
                <w:sz w:val="18"/>
              </w:rPr>
              <w:t>R/Plumber — Black-Scholes, Newton-Raphson, waterfall, Chaffee/Finnerty</w:t>
            </w:r>
          </w:p>
        </w:tc>
        <w:tc>
          <w:tcPr>
            <w:tcW w:type="dxa" w:w="2412"/>
          </w:tcPr>
          <w:p>
            <w:pPr>
              <w:spacing w:after="40"/>
            </w:pPr>
            <w:r>
              <w:rPr>
                <w:sz w:val="18"/>
              </w:rPr>
              <w:t>Python/FastAPI, 33 engine modules, 31 endpoints; adds PWERM, CVM, hybrid, WACC build-up, volatility estimation, Ghaidarov, Longstaff, restricted-stock</w:t>
            </w:r>
          </w:p>
        </w:tc>
        <w:tc>
          <w:tcPr>
            <w:tcW w:type="dxa" w:w="2412"/>
          </w:tcPr>
          <w:p>
            <w:pPr>
              <w:spacing w:after="40"/>
            </w:pPr>
            <w:r>
              <w:rPr>
                <w:sz w:val="18"/>
              </w:rPr>
              <w:t>N409 well ahead</w:t>
            </w:r>
          </w:p>
        </w:tc>
      </w:tr>
      <w:tr>
        <w:tc>
          <w:tcPr>
            <w:tcW w:type="dxa" w:w="2412"/>
          </w:tcPr>
          <w:p>
            <w:pPr>
              <w:spacing w:after="40"/>
            </w:pPr>
            <w:r>
              <w:rPr>
                <w:sz w:val="18"/>
              </w:rPr>
              <w:t>Payments</w:t>
            </w:r>
          </w:p>
        </w:tc>
        <w:tc>
          <w:tcPr>
            <w:tcW w:type="dxa" w:w="2412"/>
          </w:tcPr>
          <w:p>
            <w:pPr>
              <w:spacing w:after="40"/>
            </w:pPr>
            <w:r>
              <w:rPr>
                <w:sz w:val="18"/>
              </w:rPr>
              <w:t>Live Stripe</w:t>
            </w:r>
          </w:p>
        </w:tc>
        <w:tc>
          <w:tcPr>
            <w:tcW w:type="dxa" w:w="2412"/>
          </w:tcPr>
          <w:p>
            <w:pPr>
              <w:spacing w:after="40"/>
            </w:pPr>
            <w:r>
              <w:rPr>
                <w:sz w:val="18"/>
              </w:rPr>
              <w:t xml:space="preserve">Stripe code complete and tested; </w:t>
            </w:r>
            <w:r>
              <w:rPr>
                <w:b/>
                <w:sz w:val="18"/>
              </w:rPr>
              <w:t>unconfigured in production</w:t>
            </w:r>
          </w:p>
        </w:tc>
        <w:tc>
          <w:tcPr>
            <w:tcW w:type="dxa" w:w="2412"/>
          </w:tcPr>
          <w:p>
            <w:pPr>
              <w:spacing w:after="40"/>
            </w:pPr>
            <w:r>
              <w:rPr>
                <w:b/>
                <w:sz w:val="18"/>
              </w:rPr>
              <w:t>Behind in production</w:t>
            </w:r>
          </w:p>
        </w:tc>
      </w:tr>
      <w:tr>
        <w:tc>
          <w:tcPr>
            <w:tcW w:type="dxa" w:w="2412"/>
          </w:tcPr>
          <w:p>
            <w:pPr>
              <w:spacing w:after="40"/>
            </w:pPr>
            <w:r>
              <w:rPr>
                <w:sz w:val="18"/>
              </w:rPr>
              <w:t>Marketing</w:t>
            </w:r>
          </w:p>
        </w:tc>
        <w:tc>
          <w:tcPr>
            <w:tcW w:type="dxa" w:w="2412"/>
          </w:tcPr>
          <w:p>
            <w:pPr>
              <w:spacing w:after="40"/>
            </w:pPr>
            <w:r>
              <w:rPr>
                <w:sz w:val="18"/>
              </w:rPr>
              <w:t>Landing, pricing, compare hub, 14 product pages, 25-article blog</w:t>
            </w:r>
          </w:p>
        </w:tc>
        <w:tc>
          <w:tcPr>
            <w:tcW w:type="dxa" w:w="2412"/>
          </w:tcPr>
          <w:p>
            <w:pPr>
              <w:spacing w:after="40"/>
            </w:pPr>
            <w:r>
              <w:rPr>
                <w:sz w:val="18"/>
              </w:rPr>
              <w:t>All but the blog</w:t>
            </w:r>
          </w:p>
        </w:tc>
        <w:tc>
          <w:tcPr>
            <w:tcW w:type="dxa" w:w="2412"/>
          </w:tcPr>
          <w:p>
            <w:pPr>
              <w:spacing w:after="40"/>
            </w:pPr>
            <w:r>
              <w:rPr>
                <w:sz w:val="18"/>
              </w:rPr>
              <w:t>Behind on the blog</w:t>
            </w:r>
          </w:p>
        </w:tc>
      </w:tr>
    </w:tbl>
    <w:p/>
    <w:p>
      <w:r>
        <w:t xml:space="preserve">The headline: N409's depth exceeds 409.ai almost everywhere the engine or the data model is involved, and falls behind in three specific places — </w:t>
      </w:r>
      <w:r>
        <w:rPr>
          <w:b/>
        </w:rPr>
        <w:t>operator-facing presentation of state it already stores</w:t>
      </w:r>
      <w:r>
        <w:t xml:space="preserve">, </w:t>
      </w:r>
      <w:r>
        <w:rPr>
          <w:b/>
        </w:rPr>
        <w:t>the reach of the AI layer</w:t>
      </w:r>
      <w:r>
        <w:t xml:space="preserve">, and </w:t>
      </w:r>
      <w:r>
        <w:rPr>
          <w:b/>
        </w:rPr>
        <w:t>payments in production</w:t>
      </w:r>
      <w:r>
        <w:t>. The P0 list in section 18 is dominated by the third category of gap defined in §1.4: capability that is built and not reachable.</w:t>
      </w:r>
    </w:p>
    <w:p>
      <w:r>
        <w:br w:type="page"/>
      </w:r>
    </w:p>
    <w:p>
      <w:pPr>
        <w:pStyle w:val="Heading1"/>
      </w:pPr>
      <w:r>
        <w:t>3. Dashboard &amp; Analytics</w:t>
      </w:r>
    </w:p>
    <w:p>
      <w:pPr>
        <w:pStyle w:val="Heading2"/>
      </w:pPr>
      <w:r>
        <w:t>3.1 Admin dashboard overview</w:t>
      </w:r>
    </w:p>
    <w:p>
      <w:r>
        <w:rPr>
          <w:b/>
        </w:rPr>
        <w:t>409.ai</w:t>
      </w:r>
      <w:r>
        <w:t xml:space="preserve"> — a landing dashboard with valuation statistics and a recent-activity list, plus a second screen of content below the fold.</w:t>
      </w:r>
    </w:p>
    <w:p>
      <w:r>
        <w:rPr>
          <w:b/>
        </w:rPr>
        <w:t>N409 status: Partial.</w:t>
      </w:r>
    </w:p>
    <w:p>
      <w:r>
        <w:rPr>
          <w:rFonts w:ascii="Consolas" w:hAnsi="Consolas"/>
          <w:color w:val="8B2F1F"/>
          <w:sz w:val="18"/>
        </w:rPr>
        <w:t>GET /api/v1/stats/dashboard</w:t>
      </w:r>
      <w:r>
        <w:t xml:space="preserve"> and </w:t>
      </w:r>
      <w:r>
        <w:rPr>
          <w:rFonts w:ascii="Consolas" w:hAnsi="Consolas"/>
          <w:color w:val="8B2F1F"/>
          <w:sz w:val="18"/>
        </w:rPr>
        <w:t>GET /api/v1/valuations/counts</w:t>
      </w:r>
      <w:r>
        <w:t xml:space="preserve"> (</w:t>
      </w:r>
      <w:r>
        <w:rPr>
          <w:rFonts w:ascii="Consolas" w:hAnsi="Consolas"/>
          <w:color w:val="8B2F1F"/>
          <w:sz w:val="18"/>
        </w:rPr>
        <w:t>routes/operations.ts</w:t>
      </w:r>
      <w:r>
        <w:t xml:space="preserve">) serve the figures. </w:t>
      </w:r>
      <w:r>
        <w:rPr>
          <w:rFonts w:ascii="Consolas" w:hAnsi="Consolas"/>
          <w:color w:val="8B2F1F"/>
          <w:sz w:val="18"/>
        </w:rPr>
        <w:t>DashboardPage.tsx</w:t>
      </w:r>
      <w:r>
        <w:t xml:space="preserve"> renders a welcome block, four state-group counts (</w:t>
      </w:r>
      <w:r>
        <w:rPr>
          <w:rFonts w:ascii="Consolas" w:hAnsi="Consolas"/>
          <w:color w:val="8B2F1F"/>
          <w:sz w:val="18"/>
        </w:rPr>
        <w:t>open</w:t>
      </w:r>
      <w:r>
        <w:t xml:space="preserve">, </w:t>
      </w:r>
      <w:r>
        <w:rPr>
          <w:rFonts w:ascii="Consolas" w:hAnsi="Consolas"/>
          <w:color w:val="8B2F1F"/>
          <w:sz w:val="18"/>
        </w:rPr>
        <w:t>drafted</w:t>
      </w:r>
      <w:r>
        <w:t xml:space="preserve">, </w:t>
      </w:r>
      <w:r>
        <w:rPr>
          <w:rFonts w:ascii="Consolas" w:hAnsi="Consolas"/>
          <w:color w:val="8B2F1F"/>
          <w:sz w:val="18"/>
        </w:rPr>
        <w:t>published</w:t>
      </w:r>
      <w:r>
        <w:t xml:space="preserve">, </w:t>
      </w:r>
      <w:r>
        <w:rPr>
          <w:rFonts w:ascii="Consolas" w:hAnsi="Consolas"/>
          <w:color w:val="8B2F1F"/>
          <w:sz w:val="18"/>
        </w:rPr>
        <w:t>closed</w:t>
      </w:r>
      <w:r>
        <w:t xml:space="preserve">) and a link to the listing. </w:t>
      </w:r>
      <w:r>
        <w:rPr>
          <w:rFonts w:ascii="Consolas" w:hAnsi="Consolas"/>
          <w:color w:val="8B2F1F"/>
          <w:sz w:val="18"/>
        </w:rPr>
        <w:t>FirmDashboardPage.tsx</w:t>
      </w:r>
      <w:r>
        <w:t xml:space="preserve"> and </w:t>
      </w:r>
      <w:r>
        <w:rPr>
          <w:rFonts w:ascii="Consolas" w:hAnsi="Consolas"/>
          <w:color w:val="8B2F1F"/>
          <w:sz w:val="18"/>
        </w:rPr>
        <w:t>GET /api/v1/firm/dashboard</w:t>
      </w:r>
      <w:r>
        <w:t xml:space="preserve"> / </w:t>
      </w:r>
      <w:r>
        <w:rPr>
          <w:rFonts w:ascii="Consolas" w:hAnsi="Consolas"/>
          <w:color w:val="8B2F1F"/>
          <w:sz w:val="18"/>
        </w:rPr>
        <w:t>/firm/attention</w:t>
      </w:r>
      <w:r>
        <w:t xml:space="preserve"> are the richer surface, but they are firm-scoped and live at </w:t>
      </w:r>
      <w:r>
        <w:rPr>
          <w:rFonts w:ascii="Consolas" w:hAnsi="Consolas"/>
          <w:color w:val="8B2F1F"/>
          <w:sz w:val="18"/>
        </w:rPr>
        <w:t>/firm</w:t>
      </w:r>
      <w:r>
        <w:t xml:space="preserve">, so an ops user landing at </w:t>
      </w:r>
      <w:r>
        <w:rPr>
          <w:rFonts w:ascii="Consolas" w:hAnsi="Consolas"/>
          <w:color w:val="8B2F1F"/>
          <w:sz w:val="18"/>
        </w:rPr>
        <w:t>/dashboard</w:t>
      </w:r>
      <w:r>
        <w:t xml:space="preserve"> sees the thin version.</w:t>
      </w:r>
    </w:p>
    <w:p>
      <w:pPr>
        <w:pStyle w:val="Heading3"/>
      </w:pPr>
      <w:r>
        <w:t>Implementation spec</w:t>
      </w:r>
    </w:p>
    <w:p>
      <w:r>
        <w:rPr>
          <w:b/>
        </w:rPr>
        <w:t>Database.</w:t>
      </w:r>
      <w:r>
        <w:t xml:space="preserve"> None. Every figure is derivable from </w:t>
      </w:r>
      <w:r>
        <w:rPr>
          <w:rFonts w:ascii="Consolas" w:hAnsi="Consolas"/>
          <w:color w:val="8B2F1F"/>
          <w:sz w:val="18"/>
        </w:rPr>
        <w:t>valuations</w:t>
      </w:r>
      <w:r>
        <w:t xml:space="preserve">, </w:t>
      </w:r>
      <w:r>
        <w:rPr>
          <w:rFonts w:ascii="Consolas" w:hAnsi="Consolas"/>
          <w:color w:val="8B2F1F"/>
          <w:sz w:val="18"/>
        </w:rPr>
        <w:t>valuation_comments</w:t>
      </w:r>
      <w:r>
        <w:t xml:space="preserve">, </w:t>
      </w:r>
      <w:r>
        <w:rPr>
          <w:rFonts w:ascii="Consolas" w:hAnsi="Consolas"/>
          <w:color w:val="8B2F1F"/>
          <w:sz w:val="18"/>
        </w:rPr>
        <w:t>email_outbox</w:t>
      </w:r>
      <w:r>
        <w:t xml:space="preserve"> and </w:t>
      </w:r>
      <w:r>
        <w:rPr>
          <w:rFonts w:ascii="Consolas" w:hAnsi="Consolas"/>
          <w:color w:val="8B2F1F"/>
          <w:sz w:val="18"/>
        </w:rPr>
        <w:t>pipeline_runs</w:t>
      </w:r>
      <w:r>
        <w:t>.</w:t>
      </w:r>
    </w:p>
    <w:p>
      <w:r>
        <w:rPr>
          <w:b/>
        </w:rPr>
        <w:t>API.</w:t>
      </w:r>
      <w:r>
        <w:t xml:space="preserve"> Extend </w:t>
      </w:r>
      <w:r>
        <w:rPr>
          <w:rFonts w:ascii="Consolas" w:hAnsi="Consolas"/>
          <w:color w:val="8B2F1F"/>
          <w:sz w:val="18"/>
        </w:rPr>
        <w:t>GET /api/v1/stats/dashboard</w:t>
      </w:r>
      <w:r>
        <w:t xml:space="preserve"> to return, in one response:</w:t>
      </w:r>
    </w:p>
    <w:p>
      <w:pPr>
        <w:pStyle w:val="ListBullet"/>
        <w:spacing w:after="60"/>
      </w:pPr>
      <w:r>
        <w:rPr>
          <w:rFonts w:ascii="Consolas" w:hAnsi="Consolas"/>
          <w:color w:val="8B2F1F"/>
          <w:sz w:val="18"/>
        </w:rPr>
        <w:t>buckets</w:t>
      </w:r>
      <w:r>
        <w:t xml:space="preserve">: the seven sidebar buckets of §4.2 with </w:t>
      </w:r>
      <w:r>
        <w:rPr>
          <w:rFonts w:ascii="Consolas" w:hAnsi="Consolas"/>
          <w:color w:val="8B2F1F"/>
          <w:sz w:val="18"/>
        </w:rPr>
        <w:t>total</w:t>
      </w:r>
      <w:r>
        <w:t xml:space="preserve"> and </w:t>
      </w:r>
      <w:r>
        <w:rPr>
          <w:rFonts w:ascii="Consolas" w:hAnsi="Consolas"/>
          <w:color w:val="8B2F1F"/>
          <w:sz w:val="18"/>
        </w:rPr>
        <w:t>unread</w:t>
      </w:r>
      <w:r>
        <w:t xml:space="preserve"> per bucket.</w:t>
      </w:r>
    </w:p>
    <w:p>
      <w:pPr>
        <w:pStyle w:val="ListBullet"/>
        <w:spacing w:after="60"/>
      </w:pPr>
      <w:r>
        <w:rPr>
          <w:rFonts w:ascii="Consolas" w:hAnsi="Consolas"/>
          <w:color w:val="8B2F1F"/>
          <w:sz w:val="18"/>
        </w:rPr>
        <w:t>activity</w:t>
      </w:r>
      <w:r>
        <w:t xml:space="preserve">: the 20 most recent </w:t>
      </w:r>
      <w:r>
        <w:rPr>
          <w:rFonts w:ascii="Consolas" w:hAnsi="Consolas"/>
          <w:color w:val="8B2F1F"/>
          <w:sz w:val="18"/>
        </w:rPr>
        <w:t>admin_events</w:t>
      </w:r>
      <w:r>
        <w:t xml:space="preserve"> rows visible to the caller's scope, joined to the engagement and actor.</w:t>
      </w:r>
    </w:p>
    <w:p>
      <w:pPr>
        <w:pStyle w:val="ListBullet"/>
        <w:spacing w:after="60"/>
      </w:pPr>
      <w:r>
        <w:rPr>
          <w:rFonts w:ascii="Consolas" w:hAnsi="Consolas"/>
          <w:color w:val="8B2F1F"/>
          <w:sz w:val="18"/>
        </w:rPr>
        <w:t>throughput</w:t>
      </w:r>
      <w:r>
        <w:t>: valuations published per week for the trailing 12 weeks.</w:t>
      </w:r>
    </w:p>
    <w:p>
      <w:pPr>
        <w:pStyle w:val="ListBullet"/>
        <w:spacing w:after="60"/>
      </w:pPr>
      <w:r>
        <w:rPr>
          <w:rFonts w:ascii="Consolas" w:hAnsi="Consolas"/>
          <w:color w:val="8B2F1F"/>
          <w:sz w:val="18"/>
        </w:rPr>
        <w:t>sla</w:t>
      </w:r>
      <w:r>
        <w:t xml:space="preserve">: count of engagements past </w:t>
      </w:r>
      <w:r>
        <w:rPr>
          <w:rFonts w:ascii="Consolas" w:hAnsi="Consolas"/>
          <w:color w:val="8B2F1F"/>
          <w:sz w:val="18"/>
        </w:rPr>
        <w:t>due_at</w:t>
      </w:r>
      <w:r>
        <w:t xml:space="preserve">, and count in </w:t>
      </w:r>
      <w:r>
        <w:rPr>
          <w:rFonts w:ascii="Consolas" w:hAnsi="Consolas"/>
          <w:color w:val="8B2F1F"/>
          <w:sz w:val="18"/>
        </w:rPr>
        <w:t>waiting_on_client</w:t>
      </w:r>
      <w:r>
        <w:t xml:space="preserve"> for more than 7 days.</w:t>
      </w:r>
    </w:p>
    <w:p>
      <w:r>
        <w:t xml:space="preserve">Scope every branch through </w:t>
      </w:r>
      <w:r>
        <w:rPr>
          <w:rFonts w:ascii="Consolas" w:hAnsi="Consolas"/>
          <w:color w:val="8B2F1F"/>
          <w:sz w:val="18"/>
        </w:rPr>
        <w:t>valuationScope</w:t>
      </w:r>
      <w:r>
        <w:t xml:space="preserve"> — the same helper the listing and inbox use. A dashboard that counts rows a partner may not read is a cross-firm leak in aggregate form, which the existing sweep test (</w:t>
      </w:r>
      <w:r>
        <w:rPr>
          <w:rFonts w:ascii="Consolas" w:hAnsi="Consolas"/>
          <w:color w:val="8B2F1F"/>
          <w:sz w:val="18"/>
        </w:rPr>
        <w:t>f883d6a</w:t>
      </w:r>
      <w:r>
        <w:t>) exists to prevent.</w:t>
      </w:r>
    </w:p>
    <w:p>
      <w:r>
        <w:rPr>
          <w:b/>
        </w:rPr>
        <w:t>Frontend.</w:t>
      </w:r>
      <w:r>
        <w:t xml:space="preserve"> Rework </w:t>
      </w:r>
      <w:r>
        <w:rPr>
          <w:rFonts w:ascii="Consolas" w:hAnsi="Consolas"/>
          <w:color w:val="8B2F1F"/>
          <w:sz w:val="18"/>
        </w:rPr>
        <w:t>DashboardPage.tsx</w:t>
      </w:r>
      <w:r>
        <w:t xml:space="preserve"> into three bands: a bucket strip (clickable, each navigating to the listing pre-filtered), an attention band (reuse </w:t>
      </w:r>
      <w:r>
        <w:rPr>
          <w:rFonts w:ascii="Consolas" w:hAnsi="Consolas"/>
          <w:color w:val="8B2F1F"/>
          <w:sz w:val="18"/>
        </w:rPr>
        <w:t>AttentionBand.tsx</w:t>
      </w:r>
      <w:r>
        <w:t xml:space="preserve">), and an activity feed. </w:t>
      </w:r>
      <w:r>
        <w:rPr>
          <w:rFonts w:ascii="Consolas" w:hAnsi="Consolas"/>
          <w:color w:val="8B2F1F"/>
          <w:sz w:val="18"/>
        </w:rPr>
        <w:t>charts.tsx</w:t>
      </w:r>
      <w:r>
        <w:t xml:space="preserve"> already has the primitives for the throughput sparkline.</w:t>
      </w:r>
    </w:p>
    <w:p>
      <w:r>
        <w:rPr>
          <w:b/>
        </w:rPr>
        <w:t>Business logic.</w:t>
      </w:r>
      <w:r>
        <w:t xml:space="preserve"> </w:t>
      </w:r>
      <w:r>
        <w:rPr>
          <w:rFonts w:ascii="Consolas" w:hAnsi="Consolas"/>
          <w:color w:val="8B2F1F"/>
          <w:sz w:val="18"/>
        </w:rPr>
        <w:t>unread</w:t>
      </w:r>
      <w:r>
        <w:t xml:space="preserve"> per bucket is per-reader, and </w:t>
      </w:r>
      <w:r>
        <w:rPr>
          <w:rFonts w:ascii="Consolas" w:hAnsi="Consolas"/>
          <w:color w:val="8B2F1F"/>
          <w:sz w:val="18"/>
        </w:rPr>
        <w:t>valuation_comment_reads</w:t>
      </w:r>
      <w:r>
        <w:t xml:space="preserve"> already models it that way (migration </w:t>
      </w:r>
      <w:r>
        <w:rPr>
          <w:rFonts w:ascii="Consolas" w:hAnsi="Consolas"/>
          <w:color w:val="8B2F1F"/>
          <w:sz w:val="18"/>
        </w:rPr>
        <w:t>0113</w:t>
      </w:r>
      <w:r>
        <w:t xml:space="preserve">). Do not compute it from </w:t>
      </w:r>
      <w:r>
        <w:rPr>
          <w:rFonts w:ascii="Consolas" w:hAnsi="Consolas"/>
          <w:color w:val="8B2F1F"/>
          <w:sz w:val="18"/>
        </w:rPr>
        <w:t>last_comment_at</w:t>
      </w:r>
      <w:r>
        <w:t xml:space="preserve"> alone — that gives every reader one badge that goes stale at once, which is the bug </w:t>
      </w:r>
      <w:r>
        <w:rPr>
          <w:rFonts w:ascii="Consolas" w:hAnsi="Consolas"/>
          <w:color w:val="8B2F1F"/>
          <w:sz w:val="18"/>
        </w:rPr>
        <w:t>0113</w:t>
      </w:r>
      <w:r>
        <w:t xml:space="preserve"> was written to fix.</w:t>
      </w:r>
    </w:p>
    <w:p>
      <w:r>
        <w:rPr>
          <w:b/>
        </w:rPr>
        <w:t>Integration points.</w:t>
      </w:r>
      <w:r>
        <w:t xml:space="preserve"> </w:t>
      </w:r>
      <w:r>
        <w:rPr>
          <w:rFonts w:ascii="Consolas" w:hAnsi="Consolas"/>
          <w:color w:val="8B2F1F"/>
          <w:sz w:val="18"/>
        </w:rPr>
        <w:t>AppLayout.tsx</w:t>
      </w:r>
      <w:r>
        <w:t xml:space="preserve"> sidebar badges consume the same </w:t>
      </w:r>
      <w:r>
        <w:rPr>
          <w:rFonts w:ascii="Consolas" w:hAnsi="Consolas"/>
          <w:color w:val="8B2F1F"/>
          <w:sz w:val="18"/>
        </w:rPr>
        <w:t>buckets</w:t>
      </w:r>
      <w:r>
        <w:t xml:space="preserve"> payload, so the count on the nav and the count on the dashboard cannot disagree.</w:t>
      </w:r>
    </w:p>
    <w:p>
      <w:r>
        <w:rPr>
          <w:b/>
        </w:rPr>
        <w:t>Priority: P1 · Effort: M.</w:t>
      </w:r>
    </w:p>
    <w:p>
      <w:pPr>
        <w:pStyle w:val="Heading2"/>
      </w:pPr>
      <w:r>
        <w:t>3.2 Sidebar bucket counts with unread badges</w:t>
      </w:r>
    </w:p>
    <w:p>
      <w:r>
        <w:rPr>
          <w:b/>
        </w:rPr>
        <w:t>409.ai</w:t>
      </w:r>
      <w:r>
        <w:t xml:space="preserve"> — the sidebar carries live counts: Valuations 979 (6 unread), Incomplete 359, Unverified 2, In Progress 21 (4 unread), Waiting On… 22 (6 unread), Drafted 41, Published 0.</w:t>
      </w:r>
    </w:p>
    <w:p>
      <w:r>
        <w:rPr>
          <w:b/>
        </w:rPr>
        <w:t>N409 status: Missing.</w:t>
      </w:r>
      <w:r>
        <w:t xml:space="preserve"> </w:t>
      </w:r>
      <w:r>
        <w:rPr>
          <w:rFonts w:ascii="Consolas" w:hAnsi="Consolas"/>
          <w:color w:val="8B2F1F"/>
          <w:sz w:val="18"/>
        </w:rPr>
        <w:t>AppLayout.tsx</w:t>
      </w:r>
      <w:r>
        <w:t xml:space="preserve"> renders static nav labels. Counts exist server-side; nothing displays them per bucket.</w:t>
      </w:r>
    </w:p>
    <w:p>
      <w:pPr>
        <w:pStyle w:val="Heading3"/>
      </w:pPr>
      <w:r>
        <w:t>Implementation spec</w:t>
      </w:r>
    </w:p>
    <w:p>
      <w:r>
        <w:rPr>
          <w:b/>
        </w:rPr>
        <w:t>API.</w:t>
      </w:r>
      <w:r>
        <w:t xml:space="preserve"> Served by the </w:t>
      </w:r>
      <w:r>
        <w:rPr>
          <w:rFonts w:ascii="Consolas" w:hAnsi="Consolas"/>
          <w:color w:val="8B2F1F"/>
          <w:sz w:val="18"/>
        </w:rPr>
        <w:t>buckets</w:t>
      </w:r>
      <w:r>
        <w:t xml:space="preserve"> field added in §3.1. Cache for 30 seconds per (user, scope) — the nav re-renders on every route change and an uncached seven-way count on each is a self-inflicted load problem.</w:t>
      </w:r>
    </w:p>
    <w:p>
      <w:r>
        <w:rPr>
          <w:b/>
        </w:rPr>
        <w:t>Frontend.</w:t>
      </w:r>
      <w:r>
        <w:t xml:space="preserve"> A </w:t>
      </w:r>
      <w:r>
        <w:rPr>
          <w:rFonts w:ascii="Consolas" w:hAnsi="Consolas"/>
          <w:color w:val="8B2F1F"/>
          <w:sz w:val="18"/>
        </w:rPr>
        <w:t>useBucketCounts()</w:t>
      </w:r>
      <w:r>
        <w:t xml:space="preserve"> hook polling on a 60-second interval plus invalidation on the SSE workflow event already broadcast by </w:t>
      </w:r>
      <w:r>
        <w:rPr>
          <w:rFonts w:ascii="Consolas" w:hAnsi="Consolas"/>
          <w:color w:val="8B2F1F"/>
          <w:sz w:val="18"/>
        </w:rPr>
        <w:t>routes/stream.ts</w:t>
      </w:r>
      <w:r>
        <w:t xml:space="preserve">. Badge component: total in muted type, unread in the accent colour, matching </w:t>
      </w:r>
      <w:r>
        <w:rPr>
          <w:rFonts w:ascii="Consolas" w:hAnsi="Consolas"/>
          <w:color w:val="8B2F1F"/>
          <w:sz w:val="18"/>
        </w:rPr>
        <w:t>InboxPage</w:t>
      </w:r>
      <w:r>
        <w:t>'s existing unread treatment.</w:t>
      </w:r>
    </w:p>
    <w:p>
      <w:r>
        <w:rPr>
          <w:b/>
        </w:rPr>
        <w:t>Priority: P1 · Effort: S.</w:t>
      </w:r>
    </w:p>
    <w:p>
      <w:pPr>
        <w:pStyle w:val="Heading2"/>
      </w:pPr>
      <w:r>
        <w:t>3.3 Per-valuation analytics</w:t>
      </w:r>
    </w:p>
    <w:p>
      <w:r>
        <w:rPr>
          <w:b/>
        </w:rPr>
        <w:t>409.ai</w:t>
      </w:r>
      <w:r>
        <w:t xml:space="preserve"> — not observed as a distinct surface.</w:t>
      </w:r>
    </w:p>
    <w:p>
      <w:r>
        <w:rPr>
          <w:b/>
        </w:rPr>
        <w:t>N409 status: Built, ahead.</w:t>
      </w:r>
      <w:r>
        <w:t xml:space="preserve"> </w:t>
      </w:r>
      <w:r>
        <w:rPr>
          <w:rFonts w:ascii="Consolas" w:hAnsi="Consolas"/>
          <w:color w:val="8B2F1F"/>
          <w:sz w:val="18"/>
        </w:rPr>
        <w:t>GET /api/v1/valuations/:id/analytics</w:t>
      </w:r>
      <w:r>
        <w:t xml:space="preserve"> + </w:t>
      </w:r>
      <w:r>
        <w:rPr>
          <w:rFonts w:ascii="Consolas" w:hAnsi="Consolas"/>
          <w:color w:val="8B2F1F"/>
          <w:sz w:val="18"/>
        </w:rPr>
        <w:t>AnalyticsTab.tsx</w:t>
      </w:r>
      <w:r>
        <w:t xml:space="preserve">, plus </w:t>
      </w:r>
      <w:r>
        <w:rPr>
          <w:rFonts w:ascii="Consolas" w:hAnsi="Consolas"/>
          <w:color w:val="8B2F1F"/>
          <w:sz w:val="18"/>
        </w:rPr>
        <w:t>ValuationComparePage</w:t>
      </w:r>
      <w:r>
        <w:t xml:space="preserve">, </w:t>
      </w:r>
      <w:r>
        <w:rPr>
          <w:rFonts w:ascii="Consolas" w:hAnsi="Consolas"/>
          <w:color w:val="8B2F1F"/>
          <w:sz w:val="18"/>
        </w:rPr>
        <w:t>SensitivityPage</w:t>
      </w:r>
      <w:r>
        <w:t xml:space="preserve">, </w:t>
      </w:r>
      <w:r>
        <w:rPr>
          <w:rFonts w:ascii="Consolas" w:hAnsi="Consolas"/>
          <w:color w:val="8B2F1F"/>
          <w:sz w:val="18"/>
        </w:rPr>
        <w:t>BridgeTab</w:t>
      </w:r>
      <w:r>
        <w:t xml:space="preserve"> (value-bridge decomposition) and </w:t>
      </w:r>
      <w:r>
        <w:rPr>
          <w:rFonts w:ascii="Consolas" w:hAnsi="Consolas"/>
          <w:color w:val="8B2F1F"/>
          <w:sz w:val="18"/>
        </w:rPr>
        <w:t>PortfolioPage</w:t>
      </w:r>
      <w:r>
        <w:t>. No work.</w:t>
      </w:r>
    </w:p>
    <w:p>
      <w:r>
        <w:br w:type="page"/>
      </w:r>
    </w:p>
    <w:p>
      <w:pPr>
        <w:pStyle w:val="Heading1"/>
      </w:pPr>
      <w:r>
        <w:t>4. Valuation Management</w:t>
      </w:r>
    </w:p>
    <w:p>
      <w:pPr>
        <w:pStyle w:val="Heading2"/>
      </w:pPr>
      <w:r>
        <w:t>4.1 CRUD and detail view</w:t>
      </w:r>
    </w:p>
    <w:p>
      <w:r>
        <w:rPr>
          <w:b/>
        </w:rPr>
        <w:t>409.ai</w:t>
      </w:r>
      <w:r>
        <w:t xml:space="preserve"> — cards showing action badge, ID, kind, UUID, payment status, company, user, email, phone, six dates (created, started, completed, due, drafted, published) and a message count. Detail view with User &amp; Business Info, Application Details (UUID, status, state, kind), Dates, and Comments.</w:t>
      </w:r>
    </w:p>
    <w:p>
      <w:r>
        <w:rPr>
          <w:b/>
        </w:rPr>
        <w:t>N409 status: Built.</w:t>
      </w:r>
      <w:r>
        <w:t xml:space="preserve"> </w:t>
      </w:r>
      <w:r>
        <w:rPr>
          <w:rFonts w:ascii="Consolas" w:hAnsi="Consolas"/>
          <w:color w:val="8B2F1F"/>
          <w:sz w:val="18"/>
        </w:rPr>
        <w:t>POST/GET/PATCH /api/v1/valuations</w:t>
      </w:r>
      <w:r>
        <w:t xml:space="preserve">, </w:t>
      </w:r>
      <w:r>
        <w:rPr>
          <w:rFonts w:ascii="Consolas" w:hAnsi="Consolas"/>
          <w:color w:val="8B2F1F"/>
          <w:sz w:val="18"/>
        </w:rPr>
        <w:t>GET /api/v1/valuations/:id</w:t>
      </w:r>
      <w:r>
        <w:t xml:space="preserve">, </w:t>
      </w:r>
      <w:r>
        <w:rPr>
          <w:rFonts w:ascii="Consolas" w:hAnsi="Consolas"/>
          <w:color w:val="8B2F1F"/>
          <w:sz w:val="18"/>
        </w:rPr>
        <w:t>GET /api/v1/valuations/:id/events</w:t>
      </w:r>
      <w:r>
        <w:t xml:space="preserve">. </w:t>
      </w:r>
      <w:r>
        <w:rPr>
          <w:rFonts w:ascii="Consolas" w:hAnsi="Consolas"/>
          <w:color w:val="8B2F1F"/>
          <w:sz w:val="18"/>
        </w:rPr>
        <w:t>ValuationsPage.tsx</w:t>
      </w:r>
      <w:r>
        <w:t xml:space="preserve"> (table with multi-sort, 12 filter keys, saved views, CSV/PDF/XLSX export, bulk actions) and </w:t>
      </w:r>
      <w:r>
        <w:rPr>
          <w:rFonts w:ascii="Consolas" w:hAnsi="Consolas"/>
          <w:color w:val="8B2F1F"/>
          <w:sz w:val="18"/>
        </w:rPr>
        <w:t>ValuationWorkspace.tsx</w:t>
      </w:r>
      <w:r>
        <w:t xml:space="preserve"> with 26 tabs. Every field the catalog lists is present. No work.</w:t>
      </w:r>
    </w:p>
    <w:p>
      <w:pPr>
        <w:pStyle w:val="Heading2"/>
      </w:pPr>
      <w:r>
        <w:t>4.2 The nine named filter tabs</w:t>
      </w:r>
    </w:p>
    <w:p>
      <w:r>
        <w:rPr>
          <w:b/>
        </w:rPr>
        <w:t>409.ai</w:t>
      </w:r>
      <w:r>
        <w:t xml:space="preserve"> — admin listing tabs: All (979), Incomplete (317), Unverified (17), In Progress (29), Drafted (41), Published (575), Unread (6), Waiting On Client (22), Ignored (326).</w:t>
      </w:r>
    </w:p>
    <w:p>
      <w:r>
        <w:rPr>
          <w:b/>
        </w:rPr>
        <w:t>N409 status: Partial.</w:t>
      </w:r>
      <w:r>
        <w:t xml:space="preserve"> </w:t>
      </w:r>
      <w:r>
        <w:rPr>
          <w:rFonts w:ascii="Consolas" w:hAnsi="Consolas"/>
          <w:color w:val="8B2F1F"/>
          <w:sz w:val="18"/>
        </w:rPr>
        <w:t>STATE_GROUPS</w:t>
      </w:r>
      <w:r>
        <w:t xml:space="preserve"> in </w:t>
      </w:r>
      <w:r>
        <w:rPr>
          <w:rFonts w:ascii="Consolas" w:hAnsi="Consolas"/>
          <w:color w:val="8B2F1F"/>
          <w:sz w:val="18"/>
        </w:rPr>
        <w:t>lib/types.ts</w:t>
      </w:r>
      <w:r>
        <w:t xml:space="preserve"> is five buckets — </w:t>
      </w:r>
      <w:r>
        <w:rPr>
          <w:rFonts w:ascii="Consolas" w:hAnsi="Consolas"/>
          <w:color w:val="8B2F1F"/>
          <w:sz w:val="18"/>
        </w:rPr>
        <w:t>open</w:t>
      </w:r>
      <w:r>
        <w:t xml:space="preserve">, </w:t>
      </w:r>
      <w:r>
        <w:rPr>
          <w:rFonts w:ascii="Consolas" w:hAnsi="Consolas"/>
          <w:color w:val="8B2F1F"/>
          <w:sz w:val="18"/>
        </w:rPr>
        <w:t>in_review</w:t>
      </w:r>
      <w:r>
        <w:t xml:space="preserve">, </w:t>
      </w:r>
      <w:r>
        <w:rPr>
          <w:rFonts w:ascii="Consolas" w:hAnsi="Consolas"/>
          <w:color w:val="8B2F1F"/>
          <w:sz w:val="18"/>
        </w:rPr>
        <w:t>drafted</w:t>
      </w:r>
      <w:r>
        <w:t xml:space="preserve">, </w:t>
      </w:r>
      <w:r>
        <w:rPr>
          <w:rFonts w:ascii="Consolas" w:hAnsi="Consolas"/>
          <w:color w:val="8B2F1F"/>
          <w:sz w:val="18"/>
        </w:rPr>
        <w:t>published</w:t>
      </w:r>
      <w:r>
        <w:t xml:space="preserve">, </w:t>
      </w:r>
      <w:r>
        <w:rPr>
          <w:rFonts w:ascii="Consolas" w:hAnsi="Consolas"/>
          <w:color w:val="8B2F1F"/>
          <w:sz w:val="18"/>
        </w:rPr>
        <w:t>closed</w:t>
      </w:r>
      <w:r>
        <w:t xml:space="preserve"> — plus All. The 15 underlying states, the </w:t>
      </w:r>
      <w:r>
        <w:rPr>
          <w:rFonts w:ascii="Consolas" w:hAnsi="Consolas"/>
          <w:color w:val="8B2F1F"/>
          <w:sz w:val="18"/>
        </w:rPr>
        <w:t>waiting_on_client</w:t>
      </w:r>
      <w:r>
        <w:t xml:space="preserve"> boolean and an </w:t>
      </w:r>
      <w:r>
        <w:rPr>
          <w:rFonts w:ascii="Consolas" w:hAnsi="Consolas"/>
          <w:color w:val="8B2F1F"/>
          <w:sz w:val="18"/>
        </w:rPr>
        <w:t>unread</w:t>
      </w:r>
      <w:r>
        <w:t xml:space="preserve"> filter key all exist and are queryable; the listing simply does not name them as tabs, so an operator asking "what is stuck unverified" writes a filter instead of clicking.</w:t>
      </w:r>
    </w:p>
    <w:p>
      <w:r>
        <w:t>This is a presentation gap over complete data, which is why it is P1 and not P2: it is the single most-used screen in the product and it is where a buyer comparing the two consoles looks first.</w:t>
      </w:r>
    </w:p>
    <w:p>
      <w:pPr>
        <w:pStyle w:val="Heading3"/>
      </w:pPr>
      <w:r>
        <w:t>Implementation spec</w:t>
      </w:r>
    </w:p>
    <w:p>
      <w:r>
        <w:rPr>
          <w:b/>
        </w:rPr>
        <w:t>Database.</w:t>
      </w:r>
      <w:r>
        <w:t xml:space="preserve"> None.</w:t>
      </w:r>
    </w:p>
    <w:p>
      <w:r>
        <w:rPr>
          <w:b/>
        </w:rPr>
        <w:t>API.</w:t>
      </w:r>
      <w:r>
        <w:t xml:space="preserve"> </w:t>
      </w:r>
      <w:r>
        <w:rPr>
          <w:rFonts w:ascii="Consolas" w:hAnsi="Consolas"/>
          <w:color w:val="8B2F1F"/>
          <w:sz w:val="18"/>
        </w:rPr>
        <w:t>GET /api/v1/valuations/counts</w:t>
      </w:r>
      <w:r>
        <w:t xml:space="preserve"> returns the five groups. Add a </w:t>
      </w:r>
      <w:r>
        <w:rPr>
          <w:rFonts w:ascii="Consolas" w:hAnsi="Consolas"/>
          <w:color w:val="8B2F1F"/>
          <w:sz w:val="18"/>
        </w:rPr>
        <w:t>?buckets=named</w:t>
      </w:r>
      <w:r>
        <w:t xml:space="preserve"> mode returning the nine:</w:t>
      </w:r>
    </w:p>
    <w:tbl>
      <w:tblPr>
        <w:tblStyle w:val="TableGrid"/>
        <w:tblW w:type="auto" w:w="0"/>
        <w:jc w:val="left"/>
        <w:tblLook w:firstColumn="1" w:firstRow="1" w:lastColumn="0" w:lastRow="0" w:noHBand="0" w:noVBand="1" w:val="04A0"/>
      </w:tblPr>
      <w:tblGrid>
        <w:gridCol w:w="4824"/>
        <w:gridCol w:w="4824"/>
      </w:tblGrid>
      <w:tr>
        <w:tc>
          <w:tcPr>
            <w:tcW w:type="dxa" w:w="4824"/>
            <w:shd w:val="clear" w:fill="E8EDF3"/>
          </w:tcPr>
          <w:p>
            <w:pPr>
              <w:spacing w:after="40"/>
            </w:pPr>
            <w:r>
              <w:rPr>
                <w:b/>
                <w:sz w:val="18"/>
              </w:rPr>
              <w:t>Tab</w:t>
            </w:r>
          </w:p>
        </w:tc>
        <w:tc>
          <w:tcPr>
            <w:tcW w:type="dxa" w:w="4824"/>
            <w:shd w:val="clear" w:fill="E8EDF3"/>
          </w:tcPr>
          <w:p>
            <w:pPr>
              <w:spacing w:after="40"/>
            </w:pPr>
            <w:r>
              <w:rPr>
                <w:b/>
                <w:sz w:val="18"/>
              </w:rPr>
              <w:t>Predicate</w:t>
            </w:r>
          </w:p>
        </w:tc>
      </w:tr>
      <w:tr>
        <w:tc>
          <w:tcPr>
            <w:tcW w:type="dxa" w:w="4824"/>
          </w:tcPr>
          <w:p>
            <w:pPr>
              <w:spacing w:after="40"/>
            </w:pPr>
            <w:r>
              <w:rPr>
                <w:sz w:val="18"/>
              </w:rPr>
              <w:t>All</w:t>
            </w:r>
          </w:p>
        </w:tc>
        <w:tc>
          <w:tcPr>
            <w:tcW w:type="dxa" w:w="4824"/>
          </w:tcPr>
          <w:p>
            <w:pPr>
              <w:spacing w:after="40"/>
            </w:pPr>
            <w:r>
              <w:rPr>
                <w:sz w:val="18"/>
              </w:rPr>
              <w:t>scope only</w:t>
            </w:r>
          </w:p>
        </w:tc>
      </w:tr>
      <w:tr>
        <w:tc>
          <w:tcPr>
            <w:tcW w:type="dxa" w:w="4824"/>
          </w:tcPr>
          <w:p>
            <w:pPr>
              <w:spacing w:after="40"/>
            </w:pPr>
            <w:r>
              <w:rPr>
                <w:sz w:val="18"/>
              </w:rPr>
              <w:t>Incomplete</w:t>
            </w:r>
          </w:p>
        </w:tc>
        <w:tc>
          <w:tcPr>
            <w:tcW w:type="dxa" w:w="4824"/>
          </w:tcPr>
          <w:p>
            <w:pPr>
              <w:spacing w:after="40"/>
            </w:pPr>
            <w:r>
              <w:rPr>
                <w:rFonts w:ascii="Consolas" w:hAnsi="Consolas"/>
                <w:color w:val="8B2F1F"/>
                <w:sz w:val="18"/>
              </w:rPr>
              <w:t>state IN ('pending','started','onboarding_completed')</w:t>
            </w:r>
          </w:p>
        </w:tc>
      </w:tr>
      <w:tr>
        <w:tc>
          <w:tcPr>
            <w:tcW w:type="dxa" w:w="4824"/>
          </w:tcPr>
          <w:p>
            <w:pPr>
              <w:spacing w:after="40"/>
            </w:pPr>
            <w:r>
              <w:rPr>
                <w:sz w:val="18"/>
              </w:rPr>
              <w:t>Unverified</w:t>
            </w:r>
          </w:p>
        </w:tc>
        <w:tc>
          <w:tcPr>
            <w:tcW w:type="dxa" w:w="4824"/>
          </w:tcPr>
          <w:p>
            <w:pPr>
              <w:spacing w:after="40"/>
            </w:pPr>
            <w:r>
              <w:rPr>
                <w:rFonts w:ascii="Consolas" w:hAnsi="Consolas"/>
                <w:color w:val="8B2F1F"/>
                <w:sz w:val="18"/>
              </w:rPr>
              <w:t>state = 'user_finished'</w:t>
            </w:r>
          </w:p>
        </w:tc>
      </w:tr>
      <w:tr>
        <w:tc>
          <w:tcPr>
            <w:tcW w:type="dxa" w:w="4824"/>
          </w:tcPr>
          <w:p>
            <w:pPr>
              <w:spacing w:after="40"/>
            </w:pPr>
            <w:r>
              <w:rPr>
                <w:sz w:val="18"/>
              </w:rPr>
              <w:t>In Progress</w:t>
            </w:r>
          </w:p>
        </w:tc>
        <w:tc>
          <w:tcPr>
            <w:tcW w:type="dxa" w:w="4824"/>
          </w:tcPr>
          <w:p>
            <w:pPr>
              <w:spacing w:after="40"/>
            </w:pPr>
            <w:r>
              <w:rPr>
                <w:rFonts w:ascii="Consolas" w:hAnsi="Consolas"/>
                <w:color w:val="8B2F1F"/>
                <w:sz w:val="18"/>
              </w:rPr>
              <w:t>state IN ('completed','paid','review','reviewed')</w:t>
            </w:r>
          </w:p>
        </w:tc>
      </w:tr>
      <w:tr>
        <w:tc>
          <w:tcPr>
            <w:tcW w:type="dxa" w:w="4824"/>
          </w:tcPr>
          <w:p>
            <w:pPr>
              <w:spacing w:after="40"/>
            </w:pPr>
            <w:r>
              <w:rPr>
                <w:sz w:val="18"/>
              </w:rPr>
              <w:t>Waiting On Client</w:t>
            </w:r>
          </w:p>
        </w:tc>
        <w:tc>
          <w:tcPr>
            <w:tcW w:type="dxa" w:w="4824"/>
          </w:tcPr>
          <w:p>
            <w:pPr>
              <w:spacing w:after="40"/>
            </w:pPr>
            <w:r>
              <w:rPr>
                <w:rFonts w:ascii="Consolas" w:hAnsi="Consolas"/>
                <w:color w:val="8B2F1F"/>
                <w:sz w:val="18"/>
              </w:rPr>
              <w:t>waiting_on_client = true</w:t>
            </w:r>
          </w:p>
        </w:tc>
      </w:tr>
      <w:tr>
        <w:tc>
          <w:tcPr>
            <w:tcW w:type="dxa" w:w="4824"/>
          </w:tcPr>
          <w:p>
            <w:pPr>
              <w:spacing w:after="40"/>
            </w:pPr>
            <w:r>
              <w:rPr>
                <w:sz w:val="18"/>
              </w:rPr>
              <w:t>Drafted</w:t>
            </w:r>
          </w:p>
        </w:tc>
        <w:tc>
          <w:tcPr>
            <w:tcW w:type="dxa" w:w="4824"/>
          </w:tcPr>
          <w:p>
            <w:pPr>
              <w:spacing w:after="40"/>
            </w:pPr>
            <w:r>
              <w:rPr>
                <w:rFonts w:ascii="Consolas" w:hAnsi="Consolas"/>
                <w:color w:val="8B2F1F"/>
                <w:sz w:val="18"/>
              </w:rPr>
              <w:t>state IN ('drafted','draft_changes','draft_accepted')</w:t>
            </w:r>
          </w:p>
        </w:tc>
      </w:tr>
      <w:tr>
        <w:tc>
          <w:tcPr>
            <w:tcW w:type="dxa" w:w="4824"/>
          </w:tcPr>
          <w:p>
            <w:pPr>
              <w:spacing w:after="40"/>
            </w:pPr>
            <w:r>
              <w:rPr>
                <w:sz w:val="18"/>
              </w:rPr>
              <w:t>Published</w:t>
            </w:r>
          </w:p>
        </w:tc>
        <w:tc>
          <w:tcPr>
            <w:tcW w:type="dxa" w:w="4824"/>
          </w:tcPr>
          <w:p>
            <w:pPr>
              <w:spacing w:after="40"/>
            </w:pPr>
            <w:r>
              <w:rPr>
                <w:rFonts w:ascii="Consolas" w:hAnsi="Consolas"/>
                <w:color w:val="8B2F1F"/>
                <w:sz w:val="18"/>
              </w:rPr>
              <w:t>state = 'published'</w:t>
            </w:r>
          </w:p>
        </w:tc>
      </w:tr>
      <w:tr>
        <w:tc>
          <w:tcPr>
            <w:tcW w:type="dxa" w:w="4824"/>
          </w:tcPr>
          <w:p>
            <w:pPr>
              <w:spacing w:after="40"/>
            </w:pPr>
            <w:r>
              <w:rPr>
                <w:sz w:val="18"/>
              </w:rPr>
              <w:t>Unread</w:t>
            </w:r>
          </w:p>
        </w:tc>
        <w:tc>
          <w:tcPr>
            <w:tcW w:type="dxa" w:w="4824"/>
          </w:tcPr>
          <w:p>
            <w:pPr>
              <w:spacing w:after="40"/>
            </w:pPr>
            <w:r>
              <w:rPr>
                <w:sz w:val="18"/>
              </w:rPr>
              <w:t xml:space="preserve">unread for this reader per </w:t>
            </w:r>
            <w:r>
              <w:rPr>
                <w:rFonts w:ascii="Consolas" w:hAnsi="Consolas"/>
                <w:color w:val="8B2F1F"/>
                <w:sz w:val="18"/>
              </w:rPr>
              <w:t>valuation_comment_reads</w:t>
            </w:r>
          </w:p>
        </w:tc>
      </w:tr>
      <w:tr>
        <w:tc>
          <w:tcPr>
            <w:tcW w:type="dxa" w:w="4824"/>
          </w:tcPr>
          <w:p>
            <w:pPr>
              <w:spacing w:after="40"/>
            </w:pPr>
            <w:r>
              <w:rPr>
                <w:sz w:val="18"/>
              </w:rPr>
              <w:t>Ignored</w:t>
            </w:r>
          </w:p>
        </w:tc>
        <w:tc>
          <w:tcPr>
            <w:tcW w:type="dxa" w:w="4824"/>
          </w:tcPr>
          <w:p>
            <w:pPr>
              <w:spacing w:after="40"/>
            </w:pPr>
            <w:r>
              <w:rPr>
                <w:rFonts w:ascii="Consolas" w:hAnsi="Consolas"/>
                <w:color w:val="8B2F1F"/>
                <w:sz w:val="18"/>
              </w:rPr>
              <w:t>state IN ('ignored','cancelled','timeout')</w:t>
            </w:r>
          </w:p>
        </w:tc>
      </w:tr>
    </w:tbl>
    <w:p/>
    <w:p>
      <w:r>
        <w:t xml:space="preserve">Define these predicates </w:t>
      </w:r>
      <w:r>
        <w:rPr>
          <w:b/>
        </w:rPr>
        <w:t>once</w:t>
      </w:r>
      <w:r>
        <w:t xml:space="preserve">, in </w:t>
      </w:r>
      <w:r>
        <w:rPr>
          <w:rFonts w:ascii="Consolas" w:hAnsi="Consolas"/>
          <w:color w:val="8B2F1F"/>
          <w:sz w:val="18"/>
        </w:rPr>
        <w:t>domain/workflow.ts</w:t>
      </w:r>
      <w:r>
        <w:t xml:space="preserve">, exported as </w:t>
      </w:r>
      <w:r>
        <w:rPr>
          <w:rFonts w:ascii="Consolas" w:hAnsi="Consolas"/>
          <w:color w:val="8B2F1F"/>
          <w:sz w:val="18"/>
        </w:rPr>
        <w:t>NAMED_BUCKETS</w:t>
      </w:r>
      <w:r>
        <w:t>, and have both the count query and the list filter consume them. Two copies of this mapping is two different answers to "how many are in progress".</w:t>
      </w:r>
    </w:p>
    <w:p>
      <w:r>
        <w:rPr>
          <w:b/>
        </w:rPr>
        <w:t>Frontend.</w:t>
      </w:r>
      <w:r>
        <w:t xml:space="preserve"> Replace the group tab strip in </w:t>
      </w:r>
      <w:r>
        <w:rPr>
          <w:rFonts w:ascii="Consolas" w:hAnsi="Consolas"/>
          <w:color w:val="8B2F1F"/>
          <w:sz w:val="18"/>
        </w:rPr>
        <w:t>ValuationsPage.tsx</w:t>
      </w:r>
      <w:r>
        <w:t xml:space="preserve"> with the nine, count on each, unread in accent. Keep the group filter as a URL alias so existing saved views and shared links do not break.</w:t>
      </w:r>
    </w:p>
    <w:p>
      <w:r>
        <w:rPr>
          <w:b/>
        </w:rPr>
        <w:t>Priority: P1 · Effort: S.</w:t>
      </w:r>
    </w:p>
    <w:p>
      <w:pPr>
        <w:pStyle w:val="Heading2"/>
      </w:pPr>
      <w:r>
        <w:t>4.3 Status workflow — the fifteen states</w:t>
      </w:r>
    </w:p>
    <w:p>
      <w:r>
        <w:rPr>
          <w:b/>
        </w:rPr>
        <w:t>409.ai</w:t>
      </w:r>
      <w:r>
        <w:t xml:space="preserve"> — 14 documented states; the observed flow is Pending → Incomplete → Unverified → In Progress → Waiting On Client → Drafted → Published, with Ignored off to one side and loops back from Drafted.</w:t>
      </w:r>
    </w:p>
    <w:p>
      <w:r>
        <w:rPr>
          <w:b/>
        </w:rPr>
        <w:t>N409 status: Built, ahead.</w:t>
      </w:r>
    </w:p>
    <w:p>
      <w:r>
        <w:rPr>
          <w:rFonts w:ascii="Consolas" w:hAnsi="Consolas"/>
          <w:color w:val="8B2F1F"/>
          <w:sz w:val="18"/>
        </w:rPr>
        <w:t>valuation_state</w:t>
      </w:r>
      <w:r>
        <w:t xml:space="preserve">: </w:t>
      </w:r>
      <w:r>
        <w:rPr>
          <w:rFonts w:ascii="Consolas" w:hAnsi="Consolas"/>
          <w:color w:val="8B2F1F"/>
          <w:sz w:val="18"/>
        </w:rPr>
        <w:t>pending, started, onboarding_completed, user_finished, completed, paid, review, reviewed, drafted, draft_accepted, draft_changes, published, timeout, cancelled, ignored</w:t>
      </w:r>
      <w:r>
        <w:t xml:space="preserve">. </w:t>
      </w:r>
      <w:r>
        <w:rPr>
          <w:rFonts w:ascii="Consolas" w:hAnsi="Consolas"/>
          <w:color w:val="8B2F1F"/>
          <w:sz w:val="18"/>
        </w:rPr>
        <w:t>paid</w:t>
      </w:r>
      <w:r>
        <w:t xml:space="preserve"> (migration </w:t>
      </w:r>
      <w:r>
        <w:rPr>
          <w:rFonts w:ascii="Consolas" w:hAnsi="Consolas"/>
          <w:color w:val="8B2F1F"/>
          <w:sz w:val="18"/>
        </w:rPr>
        <w:t>0107</w:t>
      </w:r>
      <w:r>
        <w:t xml:space="preserve">) is the fifteenth and is a real gate between </w:t>
      </w:r>
      <w:r>
        <w:rPr>
          <w:rFonts w:ascii="Consolas" w:hAnsi="Consolas"/>
          <w:color w:val="8B2F1F"/>
          <w:sz w:val="18"/>
        </w:rPr>
        <w:t>completed</w:t>
      </w:r>
      <w:r>
        <w:t xml:space="preserve"> and </w:t>
      </w:r>
      <w:r>
        <w:rPr>
          <w:rFonts w:ascii="Consolas" w:hAnsi="Consolas"/>
          <w:color w:val="8B2F1F"/>
          <w:sz w:val="18"/>
        </w:rPr>
        <w:t>review</w:t>
      </w:r>
      <w:r>
        <w:t xml:space="preserve"> rather than a status flag. </w:t>
      </w:r>
      <w:r>
        <w:rPr>
          <w:rFonts w:ascii="Consolas" w:hAnsi="Consolas"/>
          <w:color w:val="8B2F1F"/>
          <w:sz w:val="18"/>
        </w:rPr>
        <w:t>POST /valuations/:id/workflow/advance|restart|reassign</w:t>
      </w:r>
      <w:r>
        <w:t xml:space="preserve">, </w:t>
      </w:r>
      <w:r>
        <w:rPr>
          <w:rFonts w:ascii="Consolas" w:hAnsi="Consolas"/>
          <w:color w:val="8B2F1F"/>
          <w:sz w:val="18"/>
        </w:rPr>
        <w:t>POST /valuations/bulk</w:t>
      </w:r>
      <w:r>
        <w:t xml:space="preserve">, </w:t>
      </w:r>
      <w:r>
        <w:rPr>
          <w:rFonts w:ascii="Consolas" w:hAnsi="Consolas"/>
          <w:color w:val="8B2F1F"/>
          <w:sz w:val="18"/>
        </w:rPr>
        <w:t>POST /valuations/bulk-action</w:t>
      </w:r>
      <w:r>
        <w:t>, auto-advance, the publish gate (</w:t>
      </w:r>
      <w:r>
        <w:rPr>
          <w:rFonts w:ascii="Consolas" w:hAnsi="Consolas"/>
          <w:color w:val="8B2F1F"/>
          <w:sz w:val="18"/>
        </w:rPr>
        <w:t>domain/publishGate.ts</w:t>
      </w:r>
      <w:r>
        <w:t>) and transition side effects are all present and tested.</w:t>
      </w:r>
    </w:p>
    <w:p>
      <w:r>
        <w:rPr>
          <w:b/>
        </w:rPr>
        <w:t>One caveat, not a code gap:</w:t>
      </w:r>
      <w:r>
        <w:t xml:space="preserve"> nothing enters </w:t>
      </w:r>
      <w:r>
        <w:rPr>
          <w:rFonts w:ascii="Consolas" w:hAnsi="Consolas"/>
          <w:color w:val="8B2F1F"/>
          <w:sz w:val="18"/>
        </w:rPr>
        <w:t>paid</w:t>
      </w:r>
      <w:r>
        <w:t xml:space="preserve"> on its own except a Stripe settlement, and Stripe is unconfigured in production (§13.5 / P0-1). The path is real and tested; the provider is missing.</w:t>
      </w:r>
    </w:p>
    <w:p>
      <w:pPr>
        <w:pStyle w:val="Heading2"/>
      </w:pPr>
      <w:r>
        <w:t>4.4 Partner Valuation listing</w:t>
      </w:r>
    </w:p>
    <w:p>
      <w:r>
        <w:rPr>
          <w:b/>
        </w:rPr>
        <w:t>409.ai</w:t>
      </w:r>
      <w:r>
        <w:t xml:space="preserve"> — a separate partner-scoped listing, 349 rows, its own tab set and its own sort/search sidebar (sort by created-at asc/desc; search by UUID, company name, user email, user first/last name, partner).</w:t>
      </w:r>
    </w:p>
    <w:p>
      <w:r>
        <w:rPr>
          <w:b/>
        </w:rPr>
        <w:t>N409 status: Partial.</w:t>
      </w:r>
      <w:r>
        <w:t xml:space="preserve"> </w:t>
      </w:r>
      <w:r>
        <w:rPr>
          <w:rFonts w:ascii="Consolas" w:hAnsi="Consolas"/>
          <w:color w:val="8B2F1F"/>
          <w:sz w:val="18"/>
        </w:rPr>
        <w:t>PartnerPortalPage.tsx</w:t>
      </w:r>
      <w:r>
        <w:t xml:space="preserve"> at </w:t>
      </w:r>
      <w:r>
        <w:rPr>
          <w:rFonts w:ascii="Consolas" w:hAnsi="Consolas"/>
          <w:color w:val="8B2F1F"/>
          <w:sz w:val="18"/>
        </w:rPr>
        <w:t>/partner</w:t>
      </w:r>
      <w:r>
        <w:t xml:space="preserve"> is the partner's own view; the ops-side partner-scoped listing is the main listing with </w:t>
      </w:r>
      <w:r>
        <w:rPr>
          <w:rFonts w:ascii="Consolas" w:hAnsi="Consolas"/>
          <w:color w:val="8B2F1F"/>
          <w:sz w:val="18"/>
        </w:rPr>
        <w:t>partner_id</w:t>
      </w:r>
      <w:r>
        <w:t xml:space="preserve"> set. Every search field the catalog names is a supported filter key. What is absent is the saved entry point — a partner-scoped listing an ops user reaches in one click with counts of its own.</w:t>
      </w:r>
    </w:p>
    <w:p>
      <w:pPr>
        <w:pStyle w:val="Heading3"/>
      </w:pPr>
      <w:r>
        <w:t>Implementation spec</w:t>
      </w:r>
    </w:p>
    <w:p>
      <w:r>
        <w:t xml:space="preserve">Ship it as a </w:t>
      </w:r>
      <w:r>
        <w:rPr>
          <w:b/>
        </w:rPr>
        <w:t>saved view</w:t>
      </w:r>
      <w:r>
        <w:t xml:space="preserve">, not a new page. </w:t>
      </w:r>
      <w:r>
        <w:rPr>
          <w:rFonts w:ascii="Consolas" w:hAnsi="Consolas"/>
          <w:color w:val="8B2F1F"/>
          <w:sz w:val="18"/>
        </w:rPr>
        <w:t>SavedViews.tsx</w:t>
      </w:r>
      <w:r>
        <w:t xml:space="preserve"> and the </w:t>
      </w:r>
      <w:r>
        <w:rPr>
          <w:rFonts w:ascii="Consolas" w:hAnsi="Consolas"/>
          <w:color w:val="8B2F1F"/>
          <w:sz w:val="18"/>
        </w:rPr>
        <w:t>saved_views</w:t>
      </w:r>
      <w:r>
        <w:t xml:space="preserve"> table (migration </w:t>
      </w:r>
      <w:r>
        <w:rPr>
          <w:rFonts w:ascii="Consolas" w:hAnsi="Consolas"/>
          <w:color w:val="8B2F1F"/>
          <w:sz w:val="18"/>
        </w:rPr>
        <w:t>0088</w:t>
      </w:r>
      <w:r>
        <w:t xml:space="preserve">) already do this: seed one system view per partner-scoped listing, or add a </w:t>
      </w:r>
      <w:r>
        <w:rPr>
          <w:rFonts w:ascii="Consolas" w:hAnsi="Consolas"/>
          <w:color w:val="8B2F1F"/>
          <w:sz w:val="18"/>
        </w:rPr>
        <w:t>/valuations?partner_id=…</w:t>
      </w:r>
      <w:r>
        <w:t xml:space="preserve"> link on </w:t>
      </w:r>
      <w:r>
        <w:rPr>
          <w:rFonts w:ascii="Consolas" w:hAnsi="Consolas"/>
          <w:color w:val="8B2F1F"/>
          <w:sz w:val="18"/>
        </w:rPr>
        <w:t>PartnerDetailPage</w:t>
      </w:r>
      <w:r>
        <w:t xml:space="preserve">. Building a second listing page duplicates the filter, sort, export and scope logic that the sweep test in </w:t>
      </w:r>
      <w:r>
        <w:rPr>
          <w:rFonts w:ascii="Consolas" w:hAnsi="Consolas"/>
          <w:color w:val="8B2F1F"/>
          <w:sz w:val="18"/>
        </w:rPr>
        <w:t>f883d6a</w:t>
      </w:r>
      <w:r>
        <w:t xml:space="preserve"> covers on the first one.</w:t>
      </w:r>
    </w:p>
    <w:p>
      <w:r>
        <w:rPr>
          <w:b/>
        </w:rPr>
        <w:t>Priority: P2 · Effort: S.</w:t>
      </w:r>
    </w:p>
    <w:p>
      <w:pPr>
        <w:pStyle w:val="Heading2"/>
      </w:pPr>
      <w:r>
        <w:t>4.5 Network Items</w:t>
      </w:r>
    </w:p>
    <w:p>
      <w:r>
        <w:rPr>
          <w:b/>
        </w:rPr>
        <w:t>409.ai</w:t>
      </w:r>
      <w:r>
        <w:t xml:space="preserve"> — a per-valuation sidebar entry under DATA, catalogued as a "network/comparable items list".</w:t>
      </w:r>
    </w:p>
    <w:p>
      <w:r>
        <w:rPr>
          <w:b/>
        </w:rPr>
        <w:t>N409 status: Missing.</w:t>
      </w:r>
      <w:r>
        <w:t xml:space="preserve"> No </w:t>
      </w:r>
      <w:r>
        <w:rPr>
          <w:rFonts w:ascii="Consolas" w:hAnsi="Consolas"/>
          <w:color w:val="8B2F1F"/>
          <w:sz w:val="18"/>
        </w:rPr>
        <w:t>network_item</w:t>
      </w:r>
      <w:r>
        <w:t xml:space="preserve"> identifier anywhere in the tree, and no persisted per-company comparable set. Comparables today are: computed inside the engine (</w:t>
      </w:r>
      <w:r>
        <w:rPr>
          <w:rFonts w:ascii="Consolas" w:hAnsi="Consolas"/>
          <w:color w:val="8B2F1F"/>
          <w:sz w:val="18"/>
        </w:rPr>
        <w:t>engine/comparables.py</w:t>
      </w:r>
      <w:r>
        <w:t xml:space="preserve"> — SIC similarity, size/growth proximity scoring, screening reasons, quartile statistics), selected by the </w:t>
      </w:r>
      <w:r>
        <w:rPr>
          <w:rFonts w:ascii="Consolas" w:hAnsi="Consolas"/>
          <w:color w:val="8B2F1F"/>
          <w:sz w:val="18"/>
        </w:rPr>
        <w:t>comp_selection</w:t>
      </w:r>
      <w:r>
        <w:t xml:space="preserve"> agent, and summarised into the 16 </w:t>
      </w:r>
      <w:r>
        <w:rPr>
          <w:rFonts w:ascii="Consolas" w:hAnsi="Consolas"/>
          <w:color w:val="8B2F1F"/>
          <w:sz w:val="18"/>
        </w:rPr>
        <w:t>market_comparables</w:t>
      </w:r>
      <w:r>
        <w:t xml:space="preserve"> overwrite fields. The aggregate is stored; the individual peer rows the analyst screened to get there are not.</w:t>
      </w:r>
    </w:p>
    <w:p>
      <w:r>
        <w:t>That is a defensibility gap as much as a feature gap. An auditor asking "which companies were in your peer set and why was Acme excluded" is asking for rows N409 does not keep.</w:t>
      </w:r>
    </w:p>
    <w:p>
      <w:pPr>
        <w:pStyle w:val="Heading3"/>
      </w:pPr>
      <w:r>
        <w:t>Implementation spec</w:t>
      </w:r>
    </w:p>
    <w:p>
      <w:r>
        <w:rPr>
          <w:b/>
        </w:rPr>
        <w:t>Database.</w:t>
      </w:r>
      <w:r>
        <w:t xml:space="preserve"> New migration:</w:t>
      </w:r>
    </w:p>
    <w:tbl>
      <w:tblPr>
        <w:tblW w:type="auto" w:w="0"/>
        <w:jc w:val="left"/>
        <w:tblLook w:firstColumn="1" w:firstRow="1" w:lastColumn="0" w:lastRow="0" w:noHBand="0" w:noVBand="1" w:val="04A0"/>
      </w:tblPr>
      <w:tblGrid>
        <w:gridCol w:w="9648"/>
      </w:tblGrid>
      <w:tr>
        <w:tc>
          <w:tcPr>
            <w:tcW w:type="dxa" w:w="9648"/>
            <w:shd w:val="clear" w:fill="F3F4F6"/>
          </w:tcPr>
          <w:p>
            <w:pPr>
              <w:pStyle w:val="CodeBlock"/>
              <w:ind w:left="115"/>
            </w:pPr>
            <w:r/>
            <w:r>
              <w:rPr>
                <w:rFonts w:ascii="Consolas" w:hAnsi="Consolas"/>
                <w:sz w:val="17"/>
              </w:rPr>
              <w:t>CREATE TABLE comparable_items (</w:t>
            </w:r>
          </w:p>
          <w:p>
            <w:pPr>
              <w:pStyle w:val="CodeBlock"/>
              <w:ind w:left="115"/>
            </w:pPr>
            <w:r>
              <w:rPr>
                <w:rFonts w:ascii="Consolas" w:hAnsi="Consolas"/>
                <w:sz w:val="17"/>
              </w:rPr>
              <w:t xml:space="preserve">  id            ulid PRIMARY KEY,</w:t>
            </w:r>
          </w:p>
          <w:p>
            <w:pPr>
              <w:pStyle w:val="CodeBlock"/>
              <w:ind w:left="115"/>
            </w:pPr>
            <w:r>
              <w:rPr>
                <w:rFonts w:ascii="Consolas" w:hAnsi="Consolas"/>
                <w:sz w:val="17"/>
              </w:rPr>
              <w:t xml:space="preserve">  valuation_id  ulid NOT NULL REFERENCES valuations(id) ON DELETE CASCADE,</w:t>
            </w:r>
          </w:p>
          <w:p>
            <w:pPr>
              <w:pStyle w:val="CodeBlock"/>
              <w:ind w:left="115"/>
            </w:pPr>
            <w:r>
              <w:rPr>
                <w:rFonts w:ascii="Consolas" w:hAnsi="Consolas"/>
                <w:sz w:val="17"/>
              </w:rPr>
              <w:t xml:space="preserve">  ticker        text,</w:t>
            </w:r>
          </w:p>
          <w:p>
            <w:pPr>
              <w:pStyle w:val="CodeBlock"/>
              <w:ind w:left="115"/>
            </w:pPr>
            <w:r>
              <w:rPr>
                <w:rFonts w:ascii="Consolas" w:hAnsi="Consolas"/>
                <w:sz w:val="17"/>
              </w:rPr>
              <w:t xml:space="preserve">  name          text NOT NULL,</w:t>
            </w:r>
          </w:p>
          <w:p>
            <w:pPr>
              <w:pStyle w:val="CodeBlock"/>
              <w:ind w:left="115"/>
            </w:pPr>
            <w:r>
              <w:rPr>
                <w:rFonts w:ascii="Consolas" w:hAnsi="Consolas"/>
                <w:sz w:val="17"/>
              </w:rPr>
              <w:t xml:space="preserve">  sic           text,</w:t>
            </w:r>
          </w:p>
          <w:p>
            <w:pPr>
              <w:pStyle w:val="CodeBlock"/>
              <w:ind w:left="115"/>
            </w:pPr>
            <w:r>
              <w:rPr>
                <w:rFonts w:ascii="Consolas" w:hAnsi="Consolas"/>
                <w:sz w:val="17"/>
              </w:rPr>
              <w:t xml:space="preserve">  source        text NOT NULL CHECK (source IN ('ai','analyst','market_feed')),</w:t>
            </w:r>
          </w:p>
          <w:p>
            <w:pPr>
              <w:pStyle w:val="CodeBlock"/>
              <w:ind w:left="115"/>
            </w:pPr>
            <w:r>
              <w:rPr>
                <w:rFonts w:ascii="Consolas" w:hAnsi="Consolas"/>
                <w:sz w:val="17"/>
              </w:rPr>
              <w:t xml:space="preserve">  included      boolean NOT NULL DEFAULT true,</w:t>
            </w:r>
          </w:p>
          <w:p>
            <w:pPr>
              <w:pStyle w:val="CodeBlock"/>
              <w:ind w:left="115"/>
            </w:pPr>
            <w:r>
              <w:rPr>
                <w:rFonts w:ascii="Consolas" w:hAnsi="Consolas"/>
                <w:sz w:val="17"/>
              </w:rPr>
              <w:t xml:space="preserve">  exclude_reason text,</w:t>
            </w:r>
          </w:p>
          <w:p>
            <w:pPr>
              <w:pStyle w:val="CodeBlock"/>
              <w:ind w:left="115"/>
            </w:pPr>
            <w:r>
              <w:rPr>
                <w:rFonts w:ascii="Consolas" w:hAnsi="Consolas"/>
                <w:sz w:val="17"/>
              </w:rPr>
              <w:t xml:space="preserve">  revenue_ltm    numeric(20,2),</w:t>
            </w:r>
          </w:p>
          <w:p>
            <w:pPr>
              <w:pStyle w:val="CodeBlock"/>
              <w:ind w:left="115"/>
            </w:pPr>
            <w:r>
              <w:rPr>
                <w:rFonts w:ascii="Consolas" w:hAnsi="Consolas"/>
                <w:sz w:val="17"/>
              </w:rPr>
              <w:t xml:space="preserve">  revenue_ntm    numeric(20,2),</w:t>
            </w:r>
          </w:p>
          <w:p>
            <w:pPr>
              <w:pStyle w:val="CodeBlock"/>
              <w:ind w:left="115"/>
            </w:pPr>
            <w:r>
              <w:rPr>
                <w:rFonts w:ascii="Consolas" w:hAnsi="Consolas"/>
                <w:sz w:val="17"/>
              </w:rPr>
              <w:t xml:space="preserve">  ebitda_ltm     numeric(20,2),</w:t>
            </w:r>
          </w:p>
          <w:p>
            <w:pPr>
              <w:pStyle w:val="CodeBlock"/>
              <w:ind w:left="115"/>
            </w:pPr>
            <w:r>
              <w:rPr>
                <w:rFonts w:ascii="Consolas" w:hAnsi="Consolas"/>
                <w:sz w:val="17"/>
              </w:rPr>
              <w:t xml:space="preserve">  ebitda_ntm     numeric(20,2),</w:t>
            </w:r>
          </w:p>
          <w:p>
            <w:pPr>
              <w:pStyle w:val="CodeBlock"/>
              <w:ind w:left="115"/>
            </w:pPr>
            <w:r>
              <w:rPr>
                <w:rFonts w:ascii="Consolas" w:hAnsi="Consolas"/>
                <w:sz w:val="17"/>
              </w:rPr>
              <w:t xml:space="preserve">  ev             numeric(20,2),</w:t>
            </w:r>
          </w:p>
          <w:p>
            <w:pPr>
              <w:pStyle w:val="CodeBlock"/>
              <w:ind w:left="115"/>
            </w:pPr>
            <w:r>
              <w:rPr>
                <w:rFonts w:ascii="Consolas" w:hAnsi="Consolas"/>
                <w:sz w:val="17"/>
              </w:rPr>
              <w:t xml:space="preserve">  score          numeric(6,4),</w:t>
            </w:r>
          </w:p>
          <w:p>
            <w:pPr>
              <w:pStyle w:val="CodeBlock"/>
              <w:ind w:left="115"/>
            </w:pPr>
            <w:r>
              <w:rPr>
                <w:rFonts w:ascii="Consolas" w:hAnsi="Consolas"/>
                <w:sz w:val="17"/>
              </w:rPr>
              <w:t xml:space="preserve">  score_breakdown jsonb NOT NULL DEFAULT '{}',</w:t>
            </w:r>
          </w:p>
          <w:p>
            <w:pPr>
              <w:pStyle w:val="CodeBlock"/>
              <w:ind w:left="115"/>
            </w:pPr>
            <w:r>
              <w:rPr>
                <w:rFonts w:ascii="Consolas" w:hAnsi="Consolas"/>
                <w:sz w:val="17"/>
              </w:rPr>
              <w:t xml:space="preserve">  created_by     ulid REFERENCES users(id),</w:t>
            </w:r>
          </w:p>
          <w:p>
            <w:pPr>
              <w:pStyle w:val="CodeBlock"/>
              <w:ind w:left="115"/>
            </w:pPr>
            <w:r>
              <w:rPr>
                <w:rFonts w:ascii="Consolas" w:hAnsi="Consolas"/>
                <w:sz w:val="17"/>
              </w:rPr>
              <w:t xml:space="preserve">  created_at     timestamptz NOT NULL DEFAULT now(),</w:t>
            </w:r>
          </w:p>
          <w:p>
            <w:pPr>
              <w:pStyle w:val="CodeBlock"/>
              <w:ind w:left="115"/>
            </w:pPr>
            <w:r>
              <w:rPr>
                <w:rFonts w:ascii="Consolas" w:hAnsi="Consolas"/>
                <w:sz w:val="17"/>
              </w:rPr>
              <w:t xml:space="preserve">  updated_at     timestamptz NOT NULL DEFAULT now()</w:t>
            </w:r>
          </w:p>
          <w:p>
            <w:pPr>
              <w:pStyle w:val="CodeBlock"/>
              <w:ind w:left="115"/>
            </w:pPr>
            <w:r>
              <w:rPr>
                <w:rFonts w:ascii="Consolas" w:hAnsi="Consolas"/>
                <w:sz w:val="17"/>
              </w:rPr>
              <w:t>);</w:t>
            </w:r>
          </w:p>
          <w:p>
            <w:pPr>
              <w:pStyle w:val="CodeBlock"/>
              <w:ind w:left="115"/>
            </w:pPr>
            <w:r>
              <w:rPr>
                <w:rFonts w:ascii="Consolas" w:hAnsi="Consolas"/>
                <w:sz w:val="17"/>
              </w:rPr>
              <w:t>CREATE INDEX comparable_items_valuation_idx ON comparable_items (valuation_id, included);</w:t>
            </w:r>
          </w:p>
          <w:p>
            <w:pPr>
              <w:pStyle w:val="CodeBlock"/>
              <w:ind w:left="115"/>
            </w:pPr>
            <w:r>
              <w:rPr>
                <w:rFonts w:ascii="Consolas" w:hAnsi="Consolas"/>
                <w:sz w:val="17"/>
              </w:rPr>
              <w:t>CREATE UNIQUE INDEX comparable_items_ticker_uq</w:t>
            </w:r>
          </w:p>
          <w:p>
            <w:pPr>
              <w:pStyle w:val="CodeBlock"/>
              <w:ind w:left="115"/>
            </w:pPr>
            <w:r>
              <w:rPr>
                <w:rFonts w:ascii="Consolas" w:hAnsi="Consolas"/>
                <w:sz w:val="17"/>
              </w:rPr>
              <w:t xml:space="preserve">  ON comparable_items (valuation_id, ticker) WHERE ticker IS NOT NULL;</w:t>
            </w:r>
          </w:p>
        </w:tc>
      </w:tr>
    </w:tbl>
    <w:p/>
    <w:p>
      <w:r>
        <w:rPr>
          <w:rFonts w:ascii="Consolas" w:hAnsi="Consolas"/>
          <w:color w:val="8B2F1F"/>
          <w:sz w:val="18"/>
        </w:rPr>
        <w:t>exclude_reason</w:t>
      </w:r>
      <w:r>
        <w:t xml:space="preserve"> is </w:t>
      </w:r>
      <w:r>
        <w:rPr>
          <w:rFonts w:ascii="Consolas" w:hAnsi="Consolas"/>
          <w:color w:val="8B2F1F"/>
          <w:sz w:val="18"/>
        </w:rPr>
        <w:t>NOT NULL</w:t>
      </w:r>
      <w:r>
        <w:t xml:space="preserve">-in-spirit: enforce at the route that </w:t>
      </w:r>
      <w:r>
        <w:rPr>
          <w:rFonts w:ascii="Consolas" w:hAnsi="Consolas"/>
          <w:color w:val="8B2F1F"/>
          <w:sz w:val="18"/>
        </w:rPr>
        <w:t>included = false</w:t>
      </w:r>
      <w:r>
        <w:t xml:space="preserve"> requires a reason. An exclusion without a reason is the one row an auditor will ask about.</w:t>
      </w:r>
    </w:p>
    <w:p>
      <w:r>
        <w:rPr>
          <w:b/>
        </w:rPr>
        <w:t>API.</w:t>
      </w:r>
      <w:r>
        <w:t xml:space="preserve"> New </w:t>
      </w:r>
      <w:r>
        <w:rPr>
          <w:rFonts w:ascii="Consolas" w:hAnsi="Consolas"/>
          <w:color w:val="8B2F1F"/>
          <w:sz w:val="18"/>
        </w:rPr>
        <w:t>routes/comparables.ts</w:t>
      </w:r>
      <w:r>
        <w:t>:</w:t>
      </w:r>
    </w:p>
    <w:p>
      <w:pPr>
        <w:pStyle w:val="ListBullet"/>
        <w:spacing w:after="60"/>
      </w:pPr>
      <w:r>
        <w:rPr>
          <w:rFonts w:ascii="Consolas" w:hAnsi="Consolas"/>
          <w:color w:val="8B2F1F"/>
          <w:sz w:val="18"/>
        </w:rPr>
        <w:t>GET /api/v1/valuations/:id/comparables</w:t>
      </w:r>
      <w:r>
        <w:t xml:space="preserve"> — rows plus derived multiple statistics.</w:t>
      </w:r>
    </w:p>
    <w:p>
      <w:pPr>
        <w:pStyle w:val="ListBullet"/>
        <w:spacing w:after="60"/>
      </w:pPr>
      <w:r>
        <w:rPr>
          <w:rFonts w:ascii="Consolas" w:hAnsi="Consolas"/>
          <w:color w:val="8B2F1F"/>
          <w:sz w:val="18"/>
        </w:rPr>
        <w:t>POST /api/v1/valuations/:id/comparables</w:t>
      </w:r>
      <w:r>
        <w:t xml:space="preserve"> — analyst adds a peer.</w:t>
      </w:r>
    </w:p>
    <w:p>
      <w:pPr>
        <w:pStyle w:val="ListBullet"/>
        <w:spacing w:after="60"/>
      </w:pPr>
      <w:r>
        <w:rPr>
          <w:rFonts w:ascii="Consolas" w:hAnsi="Consolas"/>
          <w:color w:val="8B2F1F"/>
          <w:sz w:val="18"/>
        </w:rPr>
        <w:t>PATCH /api/v1/valuations/:id/comparables/:itemId</w:t>
      </w:r>
      <w:r>
        <w:t xml:space="preserve"> — edit, include/exclude with reason.</w:t>
      </w:r>
    </w:p>
    <w:p>
      <w:pPr>
        <w:pStyle w:val="ListBullet"/>
        <w:spacing w:after="60"/>
      </w:pPr>
      <w:r>
        <w:rPr>
          <w:rFonts w:ascii="Consolas" w:hAnsi="Consolas"/>
          <w:color w:val="8B2F1F"/>
          <w:sz w:val="18"/>
        </w:rPr>
        <w:t>DELETE /api/v1/valuations/:id/comparables/:itemId</w:t>
      </w:r>
      <w:r>
        <w:t xml:space="preserve"> — analyst-sourced rows only; AI-sourced rows are excluded, never deleted, so the agent's output stays auditable.</w:t>
      </w:r>
    </w:p>
    <w:p>
      <w:pPr>
        <w:pStyle w:val="ListBullet"/>
        <w:spacing w:after="60"/>
      </w:pPr>
      <w:r>
        <w:rPr>
          <w:rFonts w:ascii="Consolas" w:hAnsi="Consolas"/>
          <w:color w:val="8B2F1F"/>
          <w:sz w:val="18"/>
        </w:rPr>
        <w:t>POST /api/v1/valuations/:id/comparables/screen</w:t>
      </w:r>
      <w:r>
        <w:t xml:space="preserve"> — run </w:t>
      </w:r>
      <w:r>
        <w:rPr>
          <w:rFonts w:ascii="Consolas" w:hAnsi="Consolas"/>
          <w:color w:val="8B2F1F"/>
          <w:sz w:val="18"/>
        </w:rPr>
        <w:t>engine/v1/comparables</w:t>
      </w:r>
      <w:r>
        <w:t xml:space="preserve"> over the current set and persist scores and screening reasons.</w:t>
      </w:r>
    </w:p>
    <w:p>
      <w:r>
        <w:rPr>
          <w:b/>
        </w:rPr>
        <w:t>Frontend.</w:t>
      </w:r>
      <w:r>
        <w:t xml:space="preserve"> </w:t>
      </w:r>
      <w:r>
        <w:rPr>
          <w:rFonts w:ascii="Consolas" w:hAnsi="Consolas"/>
          <w:color w:val="8B2F1F"/>
          <w:sz w:val="18"/>
        </w:rPr>
        <w:t>pages/valuation/ComparablesTab.tsx</w:t>
      </w:r>
      <w:r>
        <w:t xml:space="preserve"> at </w:t>
      </w:r>
      <w:r>
        <w:rPr>
          <w:rFonts w:ascii="Consolas" w:hAnsi="Consolas"/>
          <w:color w:val="8B2F1F"/>
          <w:sz w:val="18"/>
        </w:rPr>
        <w:t>/valuations/:id/comparables</w:t>
      </w:r>
      <w:r>
        <w:t xml:space="preserve">: table with source badge, include toggle, score column, inline exclude-reason prompt, an "Add peer" row and a "Re-screen" action. Register in </w:t>
      </w:r>
      <w:r>
        <w:rPr>
          <w:rFonts w:ascii="Consolas" w:hAnsi="Consolas"/>
          <w:color w:val="8B2F1F"/>
          <w:sz w:val="18"/>
        </w:rPr>
        <w:t>App.tsx</w:t>
      </w:r>
      <w:r>
        <w:t xml:space="preserve"> and in the workspace tab list.</w:t>
      </w:r>
    </w:p>
    <w:p>
      <w:r>
        <w:rPr>
          <w:b/>
        </w:rPr>
        <w:t>Business logic.</w:t>
      </w:r>
      <w:r>
        <w:t xml:space="preserve"> </w:t>
      </w:r>
      <w:r>
        <w:rPr>
          <w:rFonts w:ascii="Consolas" w:hAnsi="Consolas"/>
          <w:color w:val="8B2F1F"/>
          <w:sz w:val="18"/>
        </w:rPr>
        <w:t>engine/comparables.py</w:t>
      </w:r>
      <w:r>
        <w:t xml:space="preserve"> already computes </w:t>
      </w:r>
      <w:r>
        <w:rPr>
          <w:rFonts w:ascii="Consolas" w:hAnsi="Consolas"/>
          <w:color w:val="8B2F1F"/>
          <w:sz w:val="18"/>
        </w:rPr>
        <w:t>score_company</w:t>
      </w:r>
      <w:r>
        <w:t xml:space="preserve">, </w:t>
      </w:r>
      <w:r>
        <w:rPr>
          <w:rFonts w:ascii="Consolas" w:hAnsi="Consolas"/>
          <w:color w:val="8B2F1F"/>
          <w:sz w:val="18"/>
        </w:rPr>
        <w:t>screen_comparables</w:t>
      </w:r>
      <w:r>
        <w:t xml:space="preserve">, </w:t>
      </w:r>
      <w:r>
        <w:rPr>
          <w:rFonts w:ascii="Consolas" w:hAnsi="Consolas"/>
          <w:color w:val="8B2F1F"/>
          <w:sz w:val="18"/>
        </w:rPr>
        <w:t>_screen_out_reason</w:t>
      </w:r>
      <w:r>
        <w:t xml:space="preserve">, </w:t>
      </w:r>
      <w:r>
        <w:rPr>
          <w:rFonts w:ascii="Consolas" w:hAnsi="Consolas"/>
          <w:color w:val="8B2F1F"/>
          <w:sz w:val="18"/>
        </w:rPr>
        <w:t>multiple_statistics</w:t>
      </w:r>
      <w:r>
        <w:t xml:space="preserve"> and </w:t>
      </w:r>
      <w:r>
        <w:rPr>
          <w:rFonts w:ascii="Consolas" w:hAnsi="Consolas"/>
          <w:color w:val="8B2F1F"/>
          <w:sz w:val="18"/>
        </w:rPr>
        <w:t>primary_multiple</w:t>
      </w:r>
      <w:r>
        <w:t xml:space="preserve">. The engine stays the calculator; this table is the record of what it was given and what the analyst overrode. Feed the </w:t>
      </w:r>
      <w:r>
        <w:rPr>
          <w:i/>
        </w:rPr>
        <w:t>included</w:t>
      </w:r>
      <w:r>
        <w:t xml:space="preserve"> set into the market approach rather than the overwrite aggregates when rows exist, and keep the overwrite fields as the fallback for engagements with no peer rows.</w:t>
      </w:r>
    </w:p>
    <w:p>
      <w:r>
        <w:rPr>
          <w:b/>
        </w:rPr>
        <w:t>Integration points.</w:t>
      </w:r>
      <w:r>
        <w:t xml:space="preserve"> </w:t>
      </w:r>
      <w:r>
        <w:rPr>
          <w:rFonts w:ascii="Consolas" w:hAnsi="Consolas"/>
          <w:color w:val="8B2F1F"/>
          <w:sz w:val="18"/>
        </w:rPr>
        <w:t>comp_selection</w:t>
      </w:r>
      <w:r>
        <w:t xml:space="preserve"> agent writes with </w:t>
      </w:r>
      <w:r>
        <w:rPr>
          <w:rFonts w:ascii="Consolas" w:hAnsi="Consolas"/>
          <w:color w:val="8B2F1F"/>
          <w:sz w:val="18"/>
        </w:rPr>
        <w:t>source='ai'</w:t>
      </w:r>
      <w:r>
        <w:t xml:space="preserve">. </w:t>
      </w:r>
      <w:r>
        <w:rPr>
          <w:rFonts w:ascii="Consolas" w:hAnsi="Consolas"/>
          <w:color w:val="8B2F1F"/>
          <w:sz w:val="18"/>
        </w:rPr>
        <w:t>engine/v1/market-feed</w:t>
      </w:r>
      <w:r>
        <w:t xml:space="preserve"> writes with </w:t>
      </w:r>
      <w:r>
        <w:rPr>
          <w:rFonts w:ascii="Consolas" w:hAnsi="Consolas"/>
          <w:color w:val="8B2F1F"/>
          <w:sz w:val="18"/>
        </w:rPr>
        <w:t>source='market_feed'</w:t>
      </w:r>
      <w:r>
        <w:t>. Exhibit generation (</w:t>
      </w:r>
      <w:r>
        <w:rPr>
          <w:rFonts w:ascii="Consolas" w:hAnsi="Consolas"/>
          <w:color w:val="8B2F1F"/>
          <w:sz w:val="18"/>
        </w:rPr>
        <w:t>domain/reportExhibits.ts</w:t>
      </w:r>
      <w:r>
        <w:t>) gains a peer-set exhibit — this is currently the weakest exhibit in a market-approach report. Evidence bundle (</w:t>
      </w:r>
      <w:r>
        <w:rPr>
          <w:rFonts w:ascii="Consolas" w:hAnsi="Consolas"/>
          <w:color w:val="8B2F1F"/>
          <w:sz w:val="18"/>
        </w:rPr>
        <w:t>routes/evidence.ts</w:t>
      </w:r>
      <w:r>
        <w:t>) includes the rows.</w:t>
      </w:r>
    </w:p>
    <w:p>
      <w:r>
        <w:rPr>
          <w:b/>
        </w:rPr>
        <w:t>Priority: P1 · Effort: M.</w:t>
      </w:r>
    </w:p>
    <w:p>
      <w:pPr>
        <w:pStyle w:val="Heading2"/>
      </w:pPr>
      <w:r>
        <w:t>4.6 Per-valuation counters</w:t>
      </w:r>
    </w:p>
    <w:p>
      <w:r>
        <w:rPr>
          <w:b/>
        </w:rPr>
        <w:t>409.ai</w:t>
      </w:r>
      <w:r>
        <w:t xml:space="preserve"> — the detail header shows Pending files (2), My tasks (0), All tasks (2), Chat (2).</w:t>
      </w:r>
    </w:p>
    <w:p>
      <w:r>
        <w:rPr>
          <w:b/>
        </w:rPr>
        <w:t>N409 status: Partial.</w:t>
      </w:r>
      <w:r>
        <w:t xml:space="preserve"> </w:t>
      </w:r>
      <w:r>
        <w:rPr>
          <w:rFonts w:ascii="Consolas" w:hAnsi="Consolas"/>
          <w:color w:val="8B2F1F"/>
          <w:sz w:val="18"/>
        </w:rPr>
        <w:t>GET /api/v1/tasks</w:t>
      </w:r>
      <w:r>
        <w:t xml:space="preserve"> and </w:t>
      </w:r>
      <w:r>
        <w:rPr>
          <w:rFonts w:ascii="Consolas" w:hAnsi="Consolas"/>
          <w:color w:val="8B2F1F"/>
          <w:sz w:val="18"/>
        </w:rPr>
        <w:t>/valuations/:id/tasks</w:t>
      </w:r>
      <w:r>
        <w:t xml:space="preserve"> serve tasks; </w:t>
      </w:r>
      <w:r>
        <w:rPr>
          <w:rFonts w:ascii="Consolas" w:hAnsi="Consolas"/>
          <w:color w:val="8B2F1F"/>
          <w:sz w:val="18"/>
        </w:rPr>
        <w:t>/valuations/:id/comments</w:t>
      </w:r>
      <w:r>
        <w:t xml:space="preserve"> serves chat; </w:t>
      </w:r>
      <w:r>
        <w:rPr>
          <w:rFonts w:ascii="Consolas" w:hAnsi="Consolas"/>
          <w:color w:val="8B2F1F"/>
          <w:sz w:val="18"/>
        </w:rPr>
        <w:t>/valuations/:id/documents</w:t>
      </w:r>
      <w:r>
        <w:t xml:space="preserve"> serves files. The workspace does not surface the four counters in the header.</w:t>
      </w:r>
    </w:p>
    <w:p>
      <w:r>
        <w:rPr>
          <w:b/>
        </w:rPr>
        <w:t>Spec.</w:t>
      </w:r>
      <w:r>
        <w:t xml:space="preserve"> Add a </w:t>
      </w:r>
      <w:r>
        <w:rPr>
          <w:rFonts w:ascii="Consolas" w:hAnsi="Consolas"/>
          <w:color w:val="8B2F1F"/>
          <w:sz w:val="18"/>
        </w:rPr>
        <w:t>counters</w:t>
      </w:r>
      <w:r>
        <w:t xml:space="preserve"> object to </w:t>
      </w:r>
      <w:r>
        <w:rPr>
          <w:rFonts w:ascii="Consolas" w:hAnsi="Consolas"/>
          <w:color w:val="8B2F1F"/>
          <w:sz w:val="18"/>
        </w:rPr>
        <w:t>GET /api/v1/valuations/:id</w:t>
      </w:r>
      <w:r>
        <w:t xml:space="preserve"> — </w:t>
      </w:r>
      <w:r>
        <w:rPr>
          <w:rFonts w:ascii="Consolas" w:hAnsi="Consolas"/>
          <w:color w:val="8B2F1F"/>
          <w:sz w:val="18"/>
        </w:rPr>
        <w:t>{ pending_files, my_tasks, all_tasks, unread_comments }</w:t>
      </w:r>
      <w:r>
        <w:t xml:space="preserve"> — and render it as a chip row in </w:t>
      </w:r>
      <w:r>
        <w:rPr>
          <w:rFonts w:ascii="Consolas" w:hAnsi="Consolas"/>
          <w:color w:val="8B2F1F"/>
          <w:sz w:val="18"/>
        </w:rPr>
        <w:t>ValuationWorkspace.tsx</w:t>
      </w:r>
      <w:r>
        <w:t xml:space="preserve">. </w:t>
      </w:r>
      <w:r>
        <w:rPr>
          <w:rFonts w:ascii="Consolas" w:hAnsi="Consolas"/>
          <w:color w:val="8B2F1F"/>
          <w:sz w:val="18"/>
        </w:rPr>
        <w:t>pending_files</w:t>
      </w:r>
      <w:r>
        <w:t xml:space="preserve"> is documents in a category requiring review; define it as </w:t>
      </w:r>
      <w:r>
        <w:rPr>
          <w:rFonts w:ascii="Consolas" w:hAnsi="Consolas"/>
          <w:color w:val="8B2F1F"/>
          <w:sz w:val="18"/>
        </w:rPr>
        <w:t>documents WHERE reviewed_at IS NULL</w:t>
      </w:r>
      <w:r>
        <w:t>.</w:t>
      </w:r>
    </w:p>
    <w:p>
      <w:r>
        <w:rPr>
          <w:b/>
        </w:rPr>
        <w:t>Priority: P2 · Effort: S.</w:t>
      </w:r>
    </w:p>
    <w:p>
      <w:r>
        <w:br w:type="page"/>
      </w:r>
    </w:p>
    <w:p>
      <w:pPr>
        <w:pStyle w:val="Heading1"/>
      </w:pPr>
      <w:r>
        <w:t>5. Workbook Editor</w:t>
      </w:r>
    </w:p>
    <w:p>
      <w:pPr>
        <w:pStyle w:val="Heading2"/>
      </w:pPr>
      <w:r>
        <w:t>5.1 The four tabs</w:t>
      </w:r>
    </w:p>
    <w:p>
      <w:r>
        <w:rPr>
          <w:b/>
        </w:rPr>
        <w:t>409.ai</w:t>
      </w:r>
      <w:r>
        <w:t xml:space="preserve"> — a workbook editor with exactly four tabs: Company Overview, Captable, Financials, Valuation Params.</w:t>
      </w:r>
    </w:p>
    <w:p>
      <w:r>
        <w:rPr>
          <w:b/>
        </w:rPr>
        <w:t>N409 status: Built, and better factored.</w:t>
      </w:r>
    </w:p>
    <w:p>
      <w:r>
        <w:rPr>
          <w:rFonts w:ascii="Consolas" w:hAnsi="Consolas"/>
          <w:color w:val="8B2F1F"/>
          <w:sz w:val="18"/>
        </w:rPr>
        <w:t>domain/workbookTabs.ts</w:t>
      </w:r>
      <w:r>
        <w:t xml:space="preserve"> defines </w:t>
      </w:r>
      <w:r>
        <w:rPr>
          <w:rFonts w:ascii="Consolas" w:hAnsi="Consolas"/>
          <w:color w:val="8B2F1F"/>
          <w:sz w:val="18"/>
        </w:rPr>
        <w:t>WORKBOOK_TAB_KEYS = ['company_overview','captable','financials','valuation_params']</w:t>
      </w:r>
      <w:r>
        <w:t xml:space="preserve"> — the same four. It assembles them as a read-only </w:t>
      </w:r>
      <w:r>
        <w:rPr>
          <w:i/>
        </w:rPr>
        <w:t>view</w:t>
      </w:r>
      <w:r>
        <w:t xml:space="preserve"> over five tables (</w:t>
      </w:r>
      <w:r>
        <w:rPr>
          <w:rFonts w:ascii="Consolas" w:hAnsi="Consolas"/>
          <w:color w:val="8B2F1F"/>
          <w:sz w:val="18"/>
        </w:rPr>
        <w:t>company_profiles</w:t>
      </w:r>
      <w:r>
        <w:t xml:space="preserve">, </w:t>
      </w:r>
      <w:r>
        <w:rPr>
          <w:rFonts w:ascii="Consolas" w:hAnsi="Consolas"/>
          <w:color w:val="8B2F1F"/>
          <w:sz w:val="18"/>
        </w:rPr>
        <w:t>cap_tables</w:t>
      </w:r>
      <w:r>
        <w:t xml:space="preserve">, </w:t>
      </w:r>
      <w:r>
        <w:rPr>
          <w:rFonts w:ascii="Consolas" w:hAnsi="Consolas"/>
          <w:color w:val="8B2F1F"/>
          <w:sz w:val="18"/>
        </w:rPr>
        <w:t>valuations</w:t>
      </w:r>
      <w:r>
        <w:t xml:space="preserve">, </w:t>
      </w:r>
      <w:r>
        <w:rPr>
          <w:rFonts w:ascii="Consolas" w:hAnsi="Consolas"/>
          <w:color w:val="8B2F1F"/>
          <w:sz w:val="18"/>
        </w:rPr>
        <w:t>valuation_params</w:t>
      </w:r>
      <w:r>
        <w:t xml:space="preserve">, </w:t>
      </w:r>
      <w:r>
        <w:rPr>
          <w:rFonts w:ascii="Consolas" w:hAnsi="Consolas"/>
          <w:color w:val="8B2F1F"/>
          <w:sz w:val="18"/>
        </w:rPr>
        <w:t>workbook_cells</w:t>
      </w:r>
      <w:r>
        <w:t xml:space="preserve">) with the override layer applied on top, and every field carries three things a form needs: its </w:t>
      </w:r>
      <w:r>
        <w:rPr>
          <w:rFonts w:ascii="Consolas" w:hAnsi="Consolas"/>
          <w:color w:val="8B2F1F"/>
          <w:sz w:val="18"/>
        </w:rPr>
        <w:t>source</w:t>
      </w:r>
      <w:r>
        <w:t>, whether an analyst override is superseding it, and the endpoint that edits it (</w:t>
      </w:r>
      <w:r>
        <w:rPr>
          <w:rFonts w:ascii="Consolas" w:hAnsi="Consolas"/>
          <w:color w:val="8B2F1F"/>
          <w:sz w:val="18"/>
        </w:rPr>
        <w:t>TAB_SOURCE_ENDPOINTS</w:t>
      </w:r>
      <w:r>
        <w:t>).</w:t>
      </w:r>
    </w:p>
    <w:p>
      <w:r>
        <w:rPr>
          <w:rFonts w:ascii="Consolas" w:hAnsi="Consolas"/>
          <w:color w:val="8B2F1F"/>
          <w:sz w:val="18"/>
        </w:rPr>
        <w:t>GET /valuations/:id/workbook</w:t>
      </w:r>
      <w:r>
        <w:t xml:space="preserve">, </w:t>
      </w:r>
      <w:r>
        <w:rPr>
          <w:rFonts w:ascii="Consolas" w:hAnsi="Consolas"/>
          <w:color w:val="8B2F1F"/>
          <w:sz w:val="18"/>
        </w:rPr>
        <w:t>GET /valuations/:id/workbook/tabs</w:t>
      </w:r>
      <w:r>
        <w:t xml:space="preserve">, </w:t>
      </w:r>
      <w:r>
        <w:rPr>
          <w:rFonts w:ascii="Consolas" w:hAnsi="Consolas"/>
          <w:color w:val="8B2F1F"/>
          <w:sz w:val="18"/>
        </w:rPr>
        <w:t>PATCH /valuations/:id/workbook</w:t>
      </w:r>
      <w:r>
        <w:t xml:space="preserve">. Frontend: </w:t>
      </w:r>
      <w:r>
        <w:rPr>
          <w:rFonts w:ascii="Consolas" w:hAnsi="Consolas"/>
          <w:color w:val="8B2F1F"/>
          <w:sz w:val="18"/>
        </w:rPr>
        <w:t>WorkbookTab.tsx</w:t>
      </w:r>
      <w:r>
        <w:t xml:space="preserve"> with per-cell PATCH, derived-cell handling, "Export auditor workbook" and "Save workbook".</w:t>
      </w:r>
    </w:p>
    <w:p>
      <w:r>
        <w:t>The design decision worth preserving: writes go to the route that owns the table, not to the workbook. The view never becomes a second way to mutate a valuation. No work.</w:t>
      </w:r>
    </w:p>
    <w:p>
      <w:pPr>
        <w:pStyle w:val="Heading2"/>
      </w:pPr>
      <w:r>
        <w:t>5.2 Cap-table structure graph</w:t>
      </w:r>
    </w:p>
    <w:p>
      <w:r>
        <w:rPr>
          <w:b/>
        </w:rPr>
        <w:t>409.ai</w:t>
      </w:r>
      <w:r>
        <w:t xml:space="preserve"> — not observed.</w:t>
      </w:r>
    </w:p>
    <w:p>
      <w:r>
        <w:rPr>
          <w:b/>
        </w:rPr>
        <w:t>N409 status: Built, ahead.</w:t>
      </w:r>
      <w:r>
        <w:t xml:space="preserve"> </w:t>
      </w:r>
      <w:r>
        <w:rPr>
          <w:rFonts w:ascii="Consolas" w:hAnsi="Consolas"/>
          <w:color w:val="8B2F1F"/>
          <w:sz w:val="18"/>
        </w:rPr>
        <w:t>CapTableGraph.tsx</w:t>
      </w:r>
      <w:r>
        <w:t xml:space="preserve"> + </w:t>
      </w:r>
      <w:r>
        <w:rPr>
          <w:rFonts w:ascii="Consolas" w:hAnsi="Consolas"/>
          <w:color w:val="8B2F1F"/>
          <w:sz w:val="18"/>
        </w:rPr>
        <w:t>domain/capTableGraph.ts</w:t>
      </w:r>
      <w:r>
        <w:t xml:space="preserve"> render conversion and seniority ranks as columns, and catch the class of error per-row validation cannot: a stack where half the classes declare a seniority. No work.</w:t>
      </w:r>
    </w:p>
    <w:p>
      <w:r>
        <w:br w:type="page"/>
      </w:r>
    </w:p>
    <w:p>
      <w:pPr>
        <w:pStyle w:val="Heading1"/>
      </w:pPr>
      <w:r>
        <w:t>6. Report Generation</w:t>
      </w:r>
    </w:p>
    <w:p>
      <w:pPr>
        <w:pStyle w:val="Heading2"/>
      </w:pPr>
      <w:r>
        <w:t>6.1 Report types</w:t>
      </w:r>
    </w:p>
    <w:p>
      <w:r>
        <w:rPr>
          <w:b/>
        </w:rPr>
        <w:t>409.ai</w:t>
      </w:r>
      <w:r>
        <w:t xml:space="preserve"> — 14 marketed report products (409A, ASC 718, ASC 820, FMV, gifts, IFRS2, IP, NAV among them).</w:t>
      </w:r>
    </w:p>
    <w:p>
      <w:r>
        <w:rPr>
          <w:b/>
        </w:rPr>
        <w:t>N409 status: Built, ahead.</w:t>
      </w:r>
      <w:r>
        <w:t xml:space="preserve"> 16 skeletons in </w:t>
      </w:r>
      <w:r>
        <w:rPr>
          <w:rFonts w:ascii="Consolas" w:hAnsi="Consolas"/>
          <w:color w:val="8B2F1F"/>
          <w:sz w:val="18"/>
        </w:rPr>
        <w:t>domain/report.ts</w:t>
      </w:r>
      <w:r>
        <w:t xml:space="preserve"> — one per </w:t>
      </w:r>
      <w:r>
        <w:rPr>
          <w:rFonts w:ascii="Consolas" w:hAnsi="Consolas"/>
          <w:color w:val="8B2F1F"/>
          <w:sz w:val="18"/>
        </w:rPr>
        <w:t>valuation_kind</w:t>
      </w:r>
      <w:r>
        <w:t xml:space="preserve"> (15) plus a generic fallback — each closed with the shared certification block. Per-kind exhibits in </w:t>
      </w:r>
      <w:r>
        <w:rPr>
          <w:rFonts w:ascii="Consolas" w:hAnsi="Consolas"/>
          <w:color w:val="8B2F1F"/>
          <w:sz w:val="18"/>
        </w:rPr>
        <w:t>domain/reportExhibits.ts</w:t>
      </w:r>
      <w:r>
        <w:t xml:space="preserve">, </w:t>
      </w:r>
      <w:r>
        <w:rPr>
          <w:rFonts w:ascii="Consolas" w:hAnsi="Consolas"/>
          <w:color w:val="8B2F1F"/>
          <w:sz w:val="18"/>
        </w:rPr>
        <w:t>specialtyExhibits.ts</w:t>
      </w:r>
      <w:r>
        <w:t xml:space="preserve"> and </w:t>
      </w:r>
      <w:r>
        <w:rPr>
          <w:rFonts w:ascii="Consolas" w:hAnsi="Consolas"/>
          <w:color w:val="8B2F1F"/>
          <w:sz w:val="18"/>
        </w:rPr>
        <w:t>navExhibits.ts</w:t>
      </w:r>
      <w:r>
        <w:t>. No work.</w:t>
      </w:r>
    </w:p>
    <w:p>
      <w:pPr>
        <w:pStyle w:val="Heading2"/>
      </w:pPr>
      <w:r>
        <w:t>6.2 Report editor and versions</w:t>
      </w:r>
    </w:p>
    <w:p>
      <w:r>
        <w:rPr>
          <w:b/>
        </w:rPr>
        <w:t>409.ai</w:t>
      </w:r>
      <w:r>
        <w:t xml:space="preserve"> — a HAML template editor with a version badge (</w:t>
      </w:r>
      <w:r>
        <w:rPr>
          <w:rFonts w:ascii="Consolas" w:hAnsi="Consolas"/>
          <w:color w:val="8B2F1F"/>
          <w:sz w:val="18"/>
        </w:rPr>
        <w:t>#1861.v0</w:t>
      </w:r>
      <w:r>
        <w:t>), a Report PDF link, and a Versions sidebar entry.</w:t>
      </w:r>
    </w:p>
    <w:p>
      <w:r>
        <w:rPr>
          <w:b/>
        </w:rPr>
        <w:t>N409 status: Built.</w:t>
      </w:r>
      <w:r>
        <w:t xml:space="preserve"> </w:t>
      </w:r>
      <w:r>
        <w:rPr>
          <w:rFonts w:ascii="Consolas" w:hAnsi="Consolas"/>
          <w:color w:val="8B2F1F"/>
          <w:sz w:val="18"/>
        </w:rPr>
        <w:t>reports</w:t>
      </w:r>
      <w:r>
        <w:t xml:space="preserve"> + </w:t>
      </w:r>
      <w:r>
        <w:rPr>
          <w:rFonts w:ascii="Consolas" w:hAnsi="Consolas"/>
          <w:color w:val="8B2F1F"/>
          <w:sz w:val="18"/>
        </w:rPr>
        <w:t>report_versions</w:t>
      </w:r>
      <w:r>
        <w:t xml:space="preserve"> (migration </w:t>
      </w:r>
      <w:r>
        <w:rPr>
          <w:rFonts w:ascii="Consolas" w:hAnsi="Consolas"/>
          <w:color w:val="8B2F1F"/>
          <w:sz w:val="18"/>
        </w:rPr>
        <w:t>0010</w:t>
      </w:r>
      <w:r>
        <w:t xml:space="preserve">). </w:t>
      </w:r>
      <w:r>
        <w:rPr>
          <w:rFonts w:ascii="Consolas" w:hAnsi="Consolas"/>
          <w:color w:val="8B2F1F"/>
          <w:sz w:val="18"/>
        </w:rPr>
        <w:t>GET/PUT /valuations/:id/report</w:t>
      </w:r>
      <w:r>
        <w:t xml:space="preserve">, </w:t>
      </w:r>
      <w:r>
        <w:rPr>
          <w:rFonts w:ascii="Consolas" w:hAnsi="Consolas"/>
          <w:color w:val="8B2F1F"/>
          <w:sz w:val="18"/>
        </w:rPr>
        <w:t>GET /valuations/:id/report/versions</w:t>
      </w:r>
      <w:r>
        <w:t xml:space="preserve">, </w:t>
      </w:r>
      <w:r>
        <w:rPr>
          <w:rFonts w:ascii="Consolas" w:hAnsi="Consolas"/>
          <w:color w:val="8B2F1F"/>
          <w:sz w:val="18"/>
        </w:rPr>
        <w:t>POST /valuations/:id/report/revert</w:t>
      </w:r>
      <w:r>
        <w:t xml:space="preserve">, </w:t>
      </w:r>
      <w:r>
        <w:rPr>
          <w:rFonts w:ascii="Consolas" w:hAnsi="Consolas"/>
          <w:color w:val="8B2F1F"/>
          <w:sz w:val="18"/>
        </w:rPr>
        <w:t>POST /valuations/:id/report/render</w:t>
      </w:r>
      <w:r>
        <w:t xml:space="preserve">, </w:t>
      </w:r>
      <w:r>
        <w:rPr>
          <w:rFonts w:ascii="Consolas" w:hAnsi="Consolas"/>
          <w:color w:val="8B2F1F"/>
          <w:sz w:val="18"/>
        </w:rPr>
        <w:t>GET /valuations/:id/report.pdf</w:t>
      </w:r>
      <w:r>
        <w:t xml:space="preserve">. </w:t>
      </w:r>
      <w:r>
        <w:rPr>
          <w:rFonts w:ascii="Consolas" w:hAnsi="Consolas"/>
          <w:color w:val="8B2F1F"/>
          <w:sz w:val="18"/>
        </w:rPr>
        <w:t>ReportTab.tsx</w:t>
      </w:r>
      <w:r>
        <w:t xml:space="preserve"> with draft/accepted/changes-requested/published status, render, download, restore. </w:t>
      </w:r>
      <w:r>
        <w:rPr>
          <w:rFonts w:ascii="Consolas" w:hAnsi="Consolas"/>
          <w:color w:val="8B2F1F"/>
          <w:sz w:val="18"/>
        </w:rPr>
        <w:t>RichTextEditor.tsx</w:t>
      </w:r>
      <w:r>
        <w:t xml:space="preserve"> rather than a HAML textarea — a deliberate difference, and the better one: an analyst editing raw template syntax is one typo from an unrenderable opinion.</w:t>
      </w:r>
    </w:p>
    <w:p>
      <w:r>
        <w:t>The PDF pipeline (</w:t>
      </w:r>
      <w:r>
        <w:rPr>
          <w:rFonts w:ascii="Consolas" w:hAnsi="Consolas"/>
          <w:color w:val="8B2F1F"/>
          <w:sz w:val="18"/>
        </w:rPr>
        <w:t>src/services/report</w:t>
      </w:r>
      <w:r>
        <w:t>) has nine dedicated test files covering branding, accessibility, charts, navigation, typography, tables and pathological input. No work.</w:t>
      </w:r>
    </w:p>
    <w:p>
      <w:pPr>
        <w:pStyle w:val="Heading2"/>
      </w:pPr>
      <w:r>
        <w:t>6.3 Narrative prompt library UI</w:t>
      </w:r>
    </w:p>
    <w:p>
      <w:r>
        <w:rPr>
          <w:b/>
        </w:rPr>
        <w:t>N409 status: Partial — server complete, no client.</w:t>
      </w:r>
    </w:p>
    <w:p>
      <w:r>
        <w:t xml:space="preserve">Migration </w:t>
      </w:r>
      <w:r>
        <w:rPr>
          <w:rFonts w:ascii="Consolas" w:hAnsi="Consolas"/>
          <w:color w:val="8B2F1F"/>
          <w:sz w:val="18"/>
        </w:rPr>
        <w:t>0114</w:t>
      </w:r>
      <w:r>
        <w:t xml:space="preserve"> created </w:t>
      </w:r>
      <w:r>
        <w:rPr>
          <w:rFonts w:ascii="Consolas" w:hAnsi="Consolas"/>
          <w:color w:val="8B2F1F"/>
          <w:sz w:val="18"/>
        </w:rPr>
        <w:t>narrative_prompts</w:t>
      </w:r>
      <w:r>
        <w:t xml:space="preserve"> with 34 seeded rows: per-section guidance keyed </w:t>
      </w:r>
      <w:r>
        <w:rPr>
          <w:rFonts w:ascii="Consolas" w:hAnsi="Consolas"/>
          <w:color w:val="8B2F1F"/>
          <w:sz w:val="18"/>
        </w:rPr>
        <w:t>(kind, section_key)</w:t>
      </w:r>
      <w:r>
        <w:t xml:space="preserve">, </w:t>
      </w:r>
      <w:r>
        <w:rPr>
          <w:rFonts w:ascii="Consolas" w:hAnsi="Consolas"/>
          <w:color w:val="8B2F1F"/>
          <w:sz w:val="18"/>
        </w:rPr>
        <w:t>kind IS NULL</w:t>
      </w:r>
      <w:r>
        <w:t xml:space="preserve"> being the base library, with </w:t>
      </w:r>
      <w:r>
        <w:rPr>
          <w:rFonts w:ascii="Consolas" w:hAnsi="Consolas"/>
          <w:color w:val="8B2F1F"/>
          <w:sz w:val="18"/>
        </w:rPr>
        <w:t>default_guidance</w:t>
      </w:r>
      <w:r>
        <w:t xml:space="preserve"> preserved so a reset needs no redeploy. Five endpoints exist: </w:t>
      </w:r>
      <w:r>
        <w:rPr>
          <w:rFonts w:ascii="Consolas" w:hAnsi="Consolas"/>
          <w:color w:val="8B2F1F"/>
          <w:sz w:val="18"/>
        </w:rPr>
        <w:t>GET /admin/narrative-prompts</w:t>
      </w:r>
      <w:r>
        <w:t xml:space="preserve">, </w:t>
      </w:r>
      <w:r>
        <w:rPr>
          <w:rFonts w:ascii="Consolas" w:hAnsi="Consolas"/>
          <w:color w:val="8B2F1F"/>
          <w:sz w:val="18"/>
        </w:rPr>
        <w:t>GET /admin/narrative-prompts/preview/:kind</w:t>
      </w:r>
      <w:r>
        <w:t xml:space="preserve">, </w:t>
      </w:r>
      <w:r>
        <w:rPr>
          <w:rFonts w:ascii="Consolas" w:hAnsi="Consolas"/>
          <w:color w:val="8B2F1F"/>
          <w:sz w:val="18"/>
        </w:rPr>
        <w:t>GET|PATCH /admin/narrative-prompts/:id</w:t>
      </w:r>
      <w:r>
        <w:t xml:space="preserve">, </w:t>
      </w:r>
      <w:r>
        <w:rPr>
          <w:rFonts w:ascii="Consolas" w:hAnsi="Consolas"/>
          <w:color w:val="8B2F1F"/>
          <w:sz w:val="18"/>
        </w:rPr>
        <w:t>POST /admin/narrative-prompts/:id/reset</w:t>
      </w:r>
      <w:r>
        <w:t>.</w:t>
      </w:r>
    </w:p>
    <w:p>
      <w:r>
        <w:t xml:space="preserve">The server chain is complete and verified end to end: </w:t>
      </w:r>
      <w:r>
        <w:rPr>
          <w:rFonts w:ascii="Consolas" w:hAnsi="Consolas"/>
          <w:color w:val="8B2F1F"/>
          <w:sz w:val="18"/>
        </w:rPr>
        <w:t>routes/ai.ts:188</w:t>
      </w:r>
      <w:r>
        <w:t xml:space="preserve"> passes the resolved library as </w:t>
      </w:r>
      <w:r>
        <w:rPr>
          <w:rFonts w:ascii="Consolas" w:hAnsi="Consolas"/>
          <w:color w:val="8B2F1F"/>
          <w:sz w:val="18"/>
        </w:rPr>
        <w:t>narrative_sections</w:t>
      </w:r>
      <w:r>
        <w:t xml:space="preserve"> in the pipeline payload, and </w:t>
      </w:r>
      <w:r>
        <w:rPr>
          <w:rFonts w:ascii="Consolas" w:hAnsi="Consolas"/>
          <w:color w:val="8B2F1F"/>
          <w:sz w:val="18"/>
        </w:rPr>
        <w:t>ai/app/agents/report_narrative.py:sections_for()</w:t>
      </w:r>
      <w:r>
        <w:t xml:space="preserve"> consumes it, falling back to its module-level </w:t>
      </w:r>
      <w:r>
        <w:rPr>
          <w:rFonts w:ascii="Consolas" w:hAnsi="Consolas"/>
          <w:color w:val="8B2F1F"/>
          <w:sz w:val="18"/>
        </w:rPr>
        <w:t>SECTIONS</w:t>
      </w:r>
      <w:r>
        <w:t xml:space="preserve"> tuple only when the payload carries none. Table → route → agent all work.</w:t>
      </w:r>
    </w:p>
    <w:p>
      <w:r>
        <w:rPr>
          <w:rFonts w:ascii="Consolas" w:hAnsi="Consolas"/>
          <w:color w:val="8B2F1F"/>
          <w:sz w:val="18"/>
        </w:rPr>
        <w:t>grep -rn "narrative-prompts" src/services/web-frontend/src</w:t>
      </w:r>
      <w:r>
        <w:t xml:space="preserve"> returns nothing. So the missing layer is exactly one page. The whole point of moving this out of a Python tuple was to let a reviewer change DLOM framing and conclusion wording without a deploy; without a UI they still cannot — they need an engineer with a bearer token. The migration's own rationale is unfulfilled by a single missing component.</w:t>
      </w:r>
    </w:p>
    <w:p>
      <w:pPr>
        <w:pStyle w:val="Heading3"/>
      </w:pPr>
      <w:r>
        <w:t>Implementation spec</w:t>
      </w:r>
    </w:p>
    <w:p>
      <w:r>
        <w:rPr>
          <w:b/>
        </w:rPr>
        <w:t>Database.</w:t>
      </w:r>
      <w:r>
        <w:t xml:space="preserve"> None.</w:t>
      </w:r>
    </w:p>
    <w:p>
      <w:r>
        <w:rPr>
          <w:b/>
        </w:rPr>
        <w:t>API.</w:t>
      </w:r>
      <w:r>
        <w:t xml:space="preserve"> None.</w:t>
      </w:r>
    </w:p>
    <w:p>
      <w:r>
        <w:rPr>
          <w:b/>
        </w:rPr>
        <w:t>Frontend.</w:t>
      </w:r>
      <w:r>
        <w:t xml:space="preserve"> </w:t>
      </w:r>
      <w:r>
        <w:rPr>
          <w:rFonts w:ascii="Consolas" w:hAnsi="Consolas"/>
          <w:color w:val="8B2F1F"/>
          <w:sz w:val="18"/>
        </w:rPr>
        <w:t>pages/AdminNarrativePromptsPage.tsx</w:t>
      </w:r>
      <w:r>
        <w:t xml:space="preserve"> at </w:t>
      </w:r>
      <w:r>
        <w:rPr>
          <w:rFonts w:ascii="Consolas" w:hAnsi="Consolas"/>
          <w:color w:val="8B2F1F"/>
          <w:sz w:val="18"/>
        </w:rPr>
        <w:t>/admin/narrative-prompts</w:t>
      </w:r>
      <w:r>
        <w:t>, ops+ only:</w:t>
      </w:r>
    </w:p>
    <w:p>
      <w:pPr>
        <w:pStyle w:val="ListBullet"/>
        <w:spacing w:after="60"/>
      </w:pPr>
      <w:r>
        <w:t>Kind selector (base library plus the 15 kinds), showing for each section whether the row is base, an override, or absent.</w:t>
      </w:r>
    </w:p>
    <w:p>
      <w:pPr>
        <w:pStyle w:val="ListBullet"/>
        <w:spacing w:after="60"/>
      </w:pPr>
      <w:r>
        <w:t xml:space="preserve">Per-section editor: </w:t>
      </w:r>
      <w:r>
        <w:rPr>
          <w:rFonts w:ascii="Consolas" w:hAnsi="Consolas"/>
          <w:color w:val="8B2F1F"/>
          <w:sz w:val="18"/>
        </w:rPr>
        <w:t>label</w:t>
      </w:r>
      <w:r>
        <w:t xml:space="preserve">, </w:t>
      </w:r>
      <w:r>
        <w:rPr>
          <w:rFonts w:ascii="Consolas" w:hAnsi="Consolas"/>
          <w:color w:val="8B2F1F"/>
          <w:sz w:val="18"/>
        </w:rPr>
        <w:t>guidance</w:t>
      </w:r>
      <w:r>
        <w:t xml:space="preserve"> (textarea), </w:t>
      </w:r>
      <w:r>
        <w:rPr>
          <w:rFonts w:ascii="Consolas" w:hAnsi="Consolas"/>
          <w:color w:val="8B2F1F"/>
          <w:sz w:val="18"/>
        </w:rPr>
        <w:t>sort_order</w:t>
      </w:r>
      <w:r>
        <w:t xml:space="preserve">, </w:t>
      </w:r>
      <w:r>
        <w:rPr>
          <w:rFonts w:ascii="Consolas" w:hAnsi="Consolas"/>
          <w:color w:val="8B2F1F"/>
          <w:sz w:val="18"/>
        </w:rPr>
        <w:t>enabled</w:t>
      </w:r>
      <w:r>
        <w:t xml:space="preserve"> toggle, and a Reset button wired to the reset endpoint with a confirm.</w:t>
      </w:r>
    </w:p>
    <w:p>
      <w:pPr>
        <w:pStyle w:val="ListBullet"/>
        <w:spacing w:after="60"/>
      </w:pPr>
      <w:r>
        <w:t xml:space="preserve">A dirty-state guard, and a diff against </w:t>
      </w:r>
      <w:r>
        <w:rPr>
          <w:rFonts w:ascii="Consolas" w:hAnsi="Consolas"/>
          <w:color w:val="8B2F1F"/>
          <w:sz w:val="18"/>
        </w:rPr>
        <w:t>default_guidance</w:t>
      </w:r>
      <w:r>
        <w:t xml:space="preserve"> so an editor can see what they changed.</w:t>
      </w:r>
    </w:p>
    <w:p>
      <w:pPr>
        <w:pStyle w:val="ListBullet"/>
        <w:spacing w:after="60"/>
      </w:pPr>
      <w:r>
        <w:t xml:space="preserve">A Preview panel calling </w:t>
      </w:r>
      <w:r>
        <w:rPr>
          <w:rFonts w:ascii="Consolas" w:hAnsi="Consolas"/>
          <w:color w:val="8B2F1F"/>
          <w:sz w:val="18"/>
        </w:rPr>
        <w:t>GET /admin/narrative-prompts/preview/:kind</w:t>
      </w:r>
      <w:r>
        <w:t>, showing the assembled section list in order — the base-plus-override resolution is exactly what an editor gets wrong unaided.</w:t>
      </w:r>
    </w:p>
    <w:p>
      <w:r>
        <w:t xml:space="preserve">Add to the admin nav in </w:t>
      </w:r>
      <w:r>
        <w:rPr>
          <w:rFonts w:ascii="Consolas" w:hAnsi="Consolas"/>
          <w:color w:val="8B2F1F"/>
          <w:sz w:val="18"/>
        </w:rPr>
        <w:t>AppLayout.tsx</w:t>
      </w:r>
      <w:r>
        <w:t xml:space="preserve"> next to </w:t>
      </w:r>
      <w:r>
        <w:rPr>
          <w:rFonts w:ascii="Consolas" w:hAnsi="Consolas"/>
          <w:color w:val="8B2F1F"/>
          <w:sz w:val="18"/>
        </w:rPr>
        <w:t>/admin/prompts</w:t>
      </w:r>
      <w:r>
        <w:t>.</w:t>
      </w:r>
    </w:p>
    <w:p>
      <w:r>
        <w:rPr>
          <w:b/>
        </w:rPr>
        <w:t>Integration points.</w:t>
      </w:r>
      <w:r>
        <w:t xml:space="preserve"> None to build — the agent already consumes the library. An edit made through this page changes the next drafted narrative with no further wiring.</w:t>
      </w:r>
    </w:p>
    <w:p>
      <w:r>
        <w:rPr>
          <w:b/>
        </w:rPr>
        <w:t>Priority: P0 · Effort: S.</w:t>
      </w:r>
      <w:r>
        <w:t xml:space="preserve"> P0 because the capability is built, wired all the way to the model, and unreachable by the only people it was built for — and because it is the mechanism by which every specialty deliverable stops reading as a 409A with the title swapped. One page, no schema, no endpoints, no integration.</w:t>
      </w:r>
    </w:p>
    <w:p>
      <w:r>
        <w:br w:type="page"/>
      </w:r>
    </w:p>
    <w:p>
      <w:pPr>
        <w:pStyle w:val="Heading1"/>
      </w:pPr>
      <w:r>
        <w:t>7. Calculation Engines</w:t>
      </w:r>
    </w:p>
    <w:p>
      <w:pPr>
        <w:pStyle w:val="Heading2"/>
      </w:pPr>
      <w:r>
        <w:t>7.1 Coverage</w:t>
      </w:r>
    </w:p>
    <w:p>
      <w:r>
        <w:rPr>
          <w:b/>
        </w:rPr>
        <w:t>409.ai</w:t>
      </w:r>
      <w:r>
        <w:t xml:space="preserve"> — an R package behind Plumber: Black-Scholes, Newton-Raphson, waterfall, Chaffee/Finnerty.</w:t>
      </w:r>
    </w:p>
    <w:p>
      <w:r>
        <w:rPr>
          <w:b/>
        </w:rPr>
        <w:t>N409 status: Built, well ahead.</w:t>
      </w:r>
      <w:r>
        <w:t xml:space="preserve"> 33 modules under </w:t>
      </w:r>
      <w:r>
        <w:rPr>
          <w:rFonts w:ascii="Consolas" w:hAnsi="Consolas"/>
          <w:color w:val="8B2F1F"/>
          <w:sz w:val="18"/>
        </w:rPr>
        <w:t>src/services/engine-wrapper/app/engine/</w:t>
      </w:r>
      <w:r>
        <w:t>, 31 endpoints on the FastAPI surface:</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8EDF3"/>
          </w:tcPr>
          <w:p>
            <w:pPr>
              <w:spacing w:after="40"/>
            </w:pPr>
            <w:r>
              <w:rPr>
                <w:b/>
                <w:sz w:val="18"/>
              </w:rPr>
              <w:t>Area</w:t>
            </w:r>
          </w:p>
        </w:tc>
        <w:tc>
          <w:tcPr>
            <w:tcW w:type="dxa" w:w="3216"/>
            <w:shd w:val="clear" w:fill="E8EDF3"/>
          </w:tcPr>
          <w:p>
            <w:pPr>
              <w:spacing w:after="40"/>
            </w:pPr>
            <w:r>
              <w:rPr>
                <w:b/>
                <w:sz w:val="18"/>
              </w:rPr>
              <w:t>Modules</w:t>
            </w:r>
          </w:p>
        </w:tc>
        <w:tc>
          <w:tcPr>
            <w:tcW w:type="dxa" w:w="3216"/>
            <w:shd w:val="clear" w:fill="E8EDF3"/>
          </w:tcPr>
          <w:p>
            <w:pPr>
              <w:spacing w:after="40"/>
            </w:pPr>
            <w:r>
              <w:rPr>
                <w:b/>
                <w:sz w:val="18"/>
              </w:rPr>
              <w:t>Status</w:t>
            </w:r>
          </w:p>
        </w:tc>
      </w:tr>
      <w:tr>
        <w:tc>
          <w:tcPr>
            <w:tcW w:type="dxa" w:w="3216"/>
          </w:tcPr>
          <w:p>
            <w:pPr>
              <w:spacing w:after="40"/>
            </w:pPr>
            <w:r>
              <w:rPr>
                <w:sz w:val="18"/>
              </w:rPr>
              <w:t>Allocation</w:t>
            </w:r>
          </w:p>
        </w:tc>
        <w:tc>
          <w:tcPr>
            <w:tcW w:type="dxa" w:w="3216"/>
          </w:tcPr>
          <w:p>
            <w:pPr>
              <w:spacing w:after="40"/>
            </w:pPr>
            <w:r>
              <w:rPr>
                <w:rFonts w:ascii="Consolas" w:hAnsi="Consolas"/>
                <w:color w:val="8B2F1F"/>
                <w:sz w:val="18"/>
              </w:rPr>
              <w:t>approaches.py</w:t>
            </w:r>
            <w:r>
              <w:rPr>
                <w:sz w:val="18"/>
              </w:rPr>
              <w:t xml:space="preserve">, </w:t>
            </w:r>
            <w:r>
              <w:rPr>
                <w:rFonts w:ascii="Consolas" w:hAnsi="Consolas"/>
                <w:color w:val="8B2F1F"/>
                <w:sz w:val="18"/>
              </w:rPr>
              <w:t>current_value.py</w:t>
            </w:r>
            <w:r>
              <w:rPr>
                <w:sz w:val="18"/>
              </w:rPr>
              <w:t xml:space="preserve">, </w:t>
            </w:r>
            <w:r>
              <w:rPr>
                <w:rFonts w:ascii="Consolas" w:hAnsi="Consolas"/>
                <w:color w:val="8B2F1F"/>
                <w:sz w:val="18"/>
              </w:rPr>
              <w:t>pwerm.py</w:t>
            </w:r>
            <w:r>
              <w:rPr>
                <w:sz w:val="18"/>
              </w:rPr>
              <w:t xml:space="preserve">, </w:t>
            </w:r>
            <w:r>
              <w:rPr>
                <w:rFonts w:ascii="Consolas" w:hAnsi="Consolas"/>
                <w:color w:val="8B2F1F"/>
                <w:sz w:val="18"/>
              </w:rPr>
              <w:t>hybrid.py</w:t>
            </w:r>
            <w:r>
              <w:rPr>
                <w:sz w:val="18"/>
              </w:rPr>
              <w:t xml:space="preserve">, </w:t>
            </w:r>
            <w:r>
              <w:rPr>
                <w:rFonts w:ascii="Consolas" w:hAnsi="Consolas"/>
                <w:color w:val="8B2F1F"/>
                <w:sz w:val="18"/>
              </w:rPr>
              <w:t>waterfall.py</w:t>
            </w:r>
          </w:p>
        </w:tc>
        <w:tc>
          <w:tcPr>
            <w:tcW w:type="dxa" w:w="3216"/>
          </w:tcPr>
          <w:p>
            <w:pPr>
              <w:spacing w:after="40"/>
            </w:pPr>
            <w:r>
              <w:rPr>
                <w:sz w:val="18"/>
              </w:rPr>
              <w:t>Built — OPM, backsolve, CVM, PWERM, hybrid, full equity waterfall</w:t>
            </w:r>
          </w:p>
        </w:tc>
      </w:tr>
      <w:tr>
        <w:tc>
          <w:tcPr>
            <w:tcW w:type="dxa" w:w="3216"/>
          </w:tcPr>
          <w:p>
            <w:pPr>
              <w:spacing w:after="40"/>
            </w:pPr>
            <w:r>
              <w:rPr>
                <w:sz w:val="18"/>
              </w:rPr>
              <w:t>Option maths</w:t>
            </w:r>
          </w:p>
        </w:tc>
        <w:tc>
          <w:tcPr>
            <w:tcW w:type="dxa" w:w="3216"/>
          </w:tcPr>
          <w:p>
            <w:pPr>
              <w:spacing w:after="40"/>
            </w:pPr>
            <w:r>
              <w:rPr>
                <w:rFonts w:ascii="Consolas" w:hAnsi="Consolas"/>
                <w:color w:val="8B2F1F"/>
                <w:sz w:val="18"/>
              </w:rPr>
              <w:t>bs.py</w:t>
            </w:r>
            <w:r>
              <w:rPr>
                <w:sz w:val="18"/>
              </w:rPr>
              <w:t xml:space="preserve">, </w:t>
            </w:r>
            <w:r>
              <w:rPr>
                <w:rFonts w:ascii="Consolas" w:hAnsi="Consolas"/>
                <w:color w:val="8B2F1F"/>
                <w:sz w:val="18"/>
              </w:rPr>
              <w:t>newton.py</w:t>
            </w:r>
            <w:r>
              <w:rPr>
                <w:sz w:val="18"/>
              </w:rPr>
              <w:t xml:space="preserve">, </w:t>
            </w:r>
            <w:r>
              <w:rPr>
                <w:rFonts w:ascii="Consolas" w:hAnsi="Consolas"/>
                <w:color w:val="8B2F1F"/>
                <w:sz w:val="18"/>
              </w:rPr>
              <w:t>compounding.py</w:t>
            </w:r>
          </w:p>
        </w:tc>
        <w:tc>
          <w:tcPr>
            <w:tcW w:type="dxa" w:w="3216"/>
          </w:tcPr>
          <w:p>
            <w:pPr>
              <w:spacing w:after="40"/>
            </w:pPr>
            <w:r>
              <w:rPr>
                <w:sz w:val="18"/>
              </w:rPr>
              <w:t>Built</w:t>
            </w:r>
          </w:p>
        </w:tc>
      </w:tr>
      <w:tr>
        <w:tc>
          <w:tcPr>
            <w:tcW w:type="dxa" w:w="3216"/>
          </w:tcPr>
          <w:p>
            <w:pPr>
              <w:spacing w:after="40"/>
            </w:pPr>
            <w:r>
              <w:rPr>
                <w:sz w:val="18"/>
              </w:rPr>
              <w:t>DLOM</w:t>
            </w:r>
          </w:p>
        </w:tc>
        <w:tc>
          <w:tcPr>
            <w:tcW w:type="dxa" w:w="3216"/>
          </w:tcPr>
          <w:p>
            <w:pPr>
              <w:spacing w:after="40"/>
            </w:pPr>
            <w:r>
              <w:rPr>
                <w:rFonts w:ascii="Consolas" w:hAnsi="Consolas"/>
                <w:color w:val="8B2F1F"/>
                <w:sz w:val="18"/>
              </w:rPr>
              <w:t>dlom.py</w:t>
            </w:r>
          </w:p>
        </w:tc>
        <w:tc>
          <w:tcPr>
            <w:tcW w:type="dxa" w:w="3216"/>
          </w:tcPr>
          <w:p>
            <w:pPr>
              <w:spacing w:after="40"/>
            </w:pPr>
            <w:r>
              <w:rPr>
                <w:sz w:val="18"/>
              </w:rPr>
              <w:t xml:space="preserve">Built — Chaffee, Finnerty, </w:t>
            </w:r>
            <w:r>
              <w:rPr>
                <w:b/>
                <w:sz w:val="18"/>
              </w:rPr>
              <w:t>Ghaidarov, Longstaff, restricted-stock studies</w:t>
            </w:r>
            <w:r>
              <w:rPr>
                <w:sz w:val="18"/>
              </w:rPr>
              <w:t>, qualitative</w:t>
            </w:r>
          </w:p>
        </w:tc>
      </w:tr>
      <w:tr>
        <w:tc>
          <w:tcPr>
            <w:tcW w:type="dxa" w:w="3216"/>
          </w:tcPr>
          <w:p>
            <w:pPr>
              <w:spacing w:after="40"/>
            </w:pPr>
            <w:r>
              <w:rPr>
                <w:sz w:val="18"/>
              </w:rPr>
              <w:t>Income</w:t>
            </w:r>
          </w:p>
        </w:tc>
        <w:tc>
          <w:tcPr>
            <w:tcW w:type="dxa" w:w="3216"/>
          </w:tcPr>
          <w:p>
            <w:pPr>
              <w:spacing w:after="40"/>
            </w:pPr>
            <w:r>
              <w:rPr>
                <w:rFonts w:ascii="Consolas" w:hAnsi="Consolas"/>
                <w:color w:val="8B2F1F"/>
                <w:sz w:val="18"/>
              </w:rPr>
              <w:t>projection.py</w:t>
            </w:r>
            <w:r>
              <w:rPr>
                <w:sz w:val="18"/>
              </w:rPr>
              <w:t xml:space="preserve">, </w:t>
            </w:r>
            <w:r>
              <w:rPr>
                <w:rFonts w:ascii="Consolas" w:hAnsi="Consolas"/>
                <w:color w:val="8B2F1F"/>
                <w:sz w:val="18"/>
              </w:rPr>
              <w:t>wacc.py</w:t>
            </w:r>
          </w:p>
        </w:tc>
        <w:tc>
          <w:tcPr>
            <w:tcW w:type="dxa" w:w="3216"/>
          </w:tcPr>
          <w:p>
            <w:pPr>
              <w:spacing w:after="40"/>
            </w:pPr>
            <w:r>
              <w:rPr>
                <w:sz w:val="18"/>
              </w:rPr>
              <w:t>Built — DCF with WACC build-up</w:t>
            </w:r>
          </w:p>
        </w:tc>
      </w:tr>
      <w:tr>
        <w:tc>
          <w:tcPr>
            <w:tcW w:type="dxa" w:w="3216"/>
          </w:tcPr>
          <w:p>
            <w:pPr>
              <w:spacing w:after="40"/>
            </w:pPr>
            <w:r>
              <w:rPr>
                <w:sz w:val="18"/>
              </w:rPr>
              <w:t>Market</w:t>
            </w:r>
          </w:p>
        </w:tc>
        <w:tc>
          <w:tcPr>
            <w:tcW w:type="dxa" w:w="3216"/>
          </w:tcPr>
          <w:p>
            <w:pPr>
              <w:spacing w:after="40"/>
            </w:pPr>
            <w:r>
              <w:rPr>
                <w:rFonts w:ascii="Consolas" w:hAnsi="Consolas"/>
                <w:color w:val="8B2F1F"/>
                <w:sz w:val="18"/>
              </w:rPr>
              <w:t>comparables.py</w:t>
            </w:r>
            <w:r>
              <w:rPr>
                <w:sz w:val="18"/>
              </w:rPr>
              <w:t xml:space="preserve">, </w:t>
            </w:r>
            <w:r>
              <w:rPr>
                <w:rFonts w:ascii="Consolas" w:hAnsi="Consolas"/>
                <w:color w:val="8B2F1F"/>
                <w:sz w:val="18"/>
              </w:rPr>
              <w:t>market_data.py</w:t>
            </w:r>
            <w:r>
              <w:rPr>
                <w:sz w:val="18"/>
              </w:rPr>
              <w:t xml:space="preserve">, </w:t>
            </w:r>
            <w:r>
              <w:rPr>
                <w:rFonts w:ascii="Consolas" w:hAnsi="Consolas"/>
                <w:color w:val="8B2F1F"/>
                <w:sz w:val="18"/>
              </w:rPr>
              <w:t>market_feed.py</w:t>
            </w:r>
          </w:p>
        </w:tc>
        <w:tc>
          <w:tcPr>
            <w:tcW w:type="dxa" w:w="3216"/>
          </w:tcPr>
          <w:p>
            <w:pPr>
              <w:spacing w:after="40"/>
            </w:pPr>
            <w:r>
              <w:rPr>
                <w:sz w:val="18"/>
              </w:rPr>
              <w:t xml:space="preserve">Built — SIC similarity, proximity scoring, quartiles, LTM </w:t>
            </w:r>
            <w:r>
              <w:rPr>
                <w:b/>
                <w:sz w:val="18"/>
              </w:rPr>
              <w:t>and NTM</w:t>
            </w:r>
          </w:p>
        </w:tc>
      </w:tr>
      <w:tr>
        <w:tc>
          <w:tcPr>
            <w:tcW w:type="dxa" w:w="3216"/>
          </w:tcPr>
          <w:p>
            <w:pPr>
              <w:spacing w:after="40"/>
            </w:pPr>
            <w:r>
              <w:rPr>
                <w:sz w:val="18"/>
              </w:rPr>
              <w:t>Asset</w:t>
            </w:r>
          </w:p>
        </w:tc>
        <w:tc>
          <w:tcPr>
            <w:tcW w:type="dxa" w:w="3216"/>
          </w:tcPr>
          <w:p>
            <w:pPr>
              <w:spacing w:after="40"/>
            </w:pPr>
            <w:r>
              <w:rPr>
                <w:rFonts w:ascii="Consolas" w:hAnsi="Consolas"/>
                <w:color w:val="8B2F1F"/>
                <w:sz w:val="18"/>
              </w:rPr>
              <w:t>intangibles.py</w:t>
            </w:r>
          </w:p>
        </w:tc>
        <w:tc>
          <w:tcPr>
            <w:tcW w:type="dxa" w:w="3216"/>
          </w:tcPr>
          <w:p>
            <w:pPr>
              <w:spacing w:after="40"/>
            </w:pPr>
            <w:r>
              <w:rPr>
                <w:sz w:val="18"/>
              </w:rPr>
              <w:t>Built — cost-to-replicate and NAV</w:t>
            </w:r>
          </w:p>
        </w:tc>
      </w:tr>
      <w:tr>
        <w:tc>
          <w:tcPr>
            <w:tcW w:type="dxa" w:w="3216"/>
          </w:tcPr>
          <w:p>
            <w:pPr>
              <w:spacing w:after="40"/>
            </w:pPr>
            <w:r>
              <w:rPr>
                <w:sz w:val="18"/>
              </w:rPr>
              <w:t>Specialty</w:t>
            </w:r>
          </w:p>
        </w:tc>
        <w:tc>
          <w:tcPr>
            <w:tcW w:type="dxa" w:w="3216"/>
          </w:tcPr>
          <w:p>
            <w:pPr>
              <w:spacing w:after="40"/>
            </w:pPr>
            <w:r>
              <w:rPr>
                <w:rFonts w:ascii="Consolas" w:hAnsi="Consolas"/>
                <w:color w:val="8B2F1F"/>
                <w:sz w:val="18"/>
              </w:rPr>
              <w:t>qsbs.py</w:t>
            </w:r>
            <w:r>
              <w:rPr>
                <w:sz w:val="18"/>
              </w:rPr>
              <w:t xml:space="preserve">, </w:t>
            </w:r>
            <w:r>
              <w:rPr>
                <w:rFonts w:ascii="Consolas" w:hAnsi="Consolas"/>
                <w:color w:val="8B2F1F"/>
                <w:sz w:val="18"/>
              </w:rPr>
              <w:t>emi_csop.py</w:t>
            </w:r>
            <w:r>
              <w:rPr>
                <w:sz w:val="18"/>
              </w:rPr>
              <w:t xml:space="preserve">, </w:t>
            </w:r>
            <w:r>
              <w:rPr>
                <w:rFonts w:ascii="Consolas" w:hAnsi="Consolas"/>
                <w:color w:val="8B2F1F"/>
                <w:sz w:val="18"/>
              </w:rPr>
              <w:t>esop.py</w:t>
            </w:r>
            <w:r>
              <w:rPr>
                <w:sz w:val="18"/>
              </w:rPr>
              <w:t xml:space="preserve">, </w:t>
            </w:r>
            <w:r>
              <w:rPr>
                <w:rFonts w:ascii="Consolas" w:hAnsi="Consolas"/>
                <w:color w:val="8B2F1F"/>
                <w:sz w:val="18"/>
              </w:rPr>
              <w:t>smb.py</w:t>
            </w:r>
            <w:r>
              <w:rPr>
                <w:sz w:val="18"/>
              </w:rPr>
              <w:t xml:space="preserve">, </w:t>
            </w:r>
            <w:r>
              <w:rPr>
                <w:rFonts w:ascii="Consolas" w:hAnsi="Consolas"/>
                <w:color w:val="8B2F1F"/>
                <w:sz w:val="18"/>
              </w:rPr>
              <w:t>impairment.py</w:t>
            </w:r>
            <w:r>
              <w:rPr>
                <w:sz w:val="18"/>
              </w:rPr>
              <w:t xml:space="preserve">, </w:t>
            </w:r>
            <w:r>
              <w:rPr>
                <w:rFonts w:ascii="Consolas" w:hAnsi="Consolas"/>
                <w:color w:val="8B2F1F"/>
                <w:sz w:val="18"/>
              </w:rPr>
              <w:t>fair_value_820.py</w:t>
            </w:r>
            <w:r>
              <w:rPr>
                <w:sz w:val="18"/>
              </w:rPr>
              <w:t xml:space="preserve">, </w:t>
            </w:r>
            <w:r>
              <w:rPr>
                <w:rFonts w:ascii="Consolas" w:hAnsi="Consolas"/>
                <w:color w:val="8B2F1F"/>
                <w:sz w:val="18"/>
              </w:rPr>
              <w:t>gift_estate.py</w:t>
            </w:r>
            <w:r>
              <w:rPr>
                <w:sz w:val="18"/>
              </w:rPr>
              <w:t xml:space="preserve">, </w:t>
            </w:r>
            <w:r>
              <w:rPr>
                <w:rFonts w:ascii="Consolas" w:hAnsi="Consolas"/>
                <w:color w:val="8B2F1F"/>
                <w:sz w:val="18"/>
              </w:rPr>
              <w:t>ifrs2.py</w:t>
            </w:r>
          </w:p>
        </w:tc>
        <w:tc>
          <w:tcPr>
            <w:tcW w:type="dxa" w:w="3216"/>
          </w:tcPr>
          <w:p>
            <w:pPr>
              <w:spacing w:after="40"/>
            </w:pPr>
            <w:r>
              <w:rPr>
                <w:sz w:val="18"/>
              </w:rPr>
              <w:t>Built — all eight</w:t>
            </w:r>
          </w:p>
        </w:tc>
      </w:tr>
      <w:tr>
        <w:tc>
          <w:tcPr>
            <w:tcW w:type="dxa" w:w="3216"/>
          </w:tcPr>
          <w:p>
            <w:pPr>
              <w:spacing w:after="40"/>
            </w:pPr>
            <w:r>
              <w:rPr>
                <w:sz w:val="18"/>
              </w:rPr>
              <w:t>Measurement</w:t>
            </w:r>
          </w:p>
        </w:tc>
        <w:tc>
          <w:tcPr>
            <w:tcW w:type="dxa" w:w="3216"/>
          </w:tcPr>
          <w:p>
            <w:pPr>
              <w:spacing w:after="40"/>
            </w:pPr>
            <w:r>
              <w:rPr>
                <w:rFonts w:ascii="Consolas" w:hAnsi="Consolas"/>
                <w:color w:val="8B2F1F"/>
                <w:sz w:val="18"/>
              </w:rPr>
              <w:t>fund_valuation.py</w:t>
            </w:r>
            <w:r>
              <w:rPr>
                <w:sz w:val="18"/>
              </w:rPr>
              <w:t xml:space="preserve">, </w:t>
            </w:r>
            <w:r>
              <w:rPr>
                <w:rFonts w:ascii="Consolas" w:hAnsi="Consolas"/>
                <w:color w:val="8B2F1F"/>
                <w:sz w:val="18"/>
              </w:rPr>
              <w:t>debt_valuation.py</w:t>
            </w:r>
            <w:r>
              <w:rPr>
                <w:sz w:val="18"/>
              </w:rPr>
              <w:t xml:space="preserve">, </w:t>
            </w:r>
            <w:r>
              <w:rPr>
                <w:rFonts w:ascii="Consolas" w:hAnsi="Consolas"/>
                <w:color w:val="8B2F1F"/>
                <w:sz w:val="18"/>
              </w:rPr>
              <w:t>rollforward.py</w:t>
            </w:r>
          </w:p>
        </w:tc>
        <w:tc>
          <w:tcPr>
            <w:tcW w:type="dxa" w:w="3216"/>
          </w:tcPr>
          <w:p>
            <w:pPr>
              <w:spacing w:after="40"/>
            </w:pPr>
            <w:r>
              <w:rPr>
                <w:sz w:val="18"/>
              </w:rPr>
              <w:t>Built — NAV, LP waterfall, calibration, debt + rating spread</w:t>
            </w:r>
          </w:p>
        </w:tc>
      </w:tr>
      <w:tr>
        <w:tc>
          <w:tcPr>
            <w:tcW w:type="dxa" w:w="3216"/>
          </w:tcPr>
          <w:p>
            <w:pPr>
              <w:spacing w:after="40"/>
            </w:pPr>
            <w:r>
              <w:rPr>
                <w:sz w:val="18"/>
              </w:rPr>
              <w:t>Quality</w:t>
            </w:r>
          </w:p>
        </w:tc>
        <w:tc>
          <w:tcPr>
            <w:tcW w:type="dxa" w:w="3216"/>
          </w:tcPr>
          <w:p>
            <w:pPr>
              <w:spacing w:after="40"/>
            </w:pPr>
            <w:r>
              <w:rPr>
                <w:rFonts w:ascii="Consolas" w:hAnsi="Consolas"/>
                <w:color w:val="8B2F1F"/>
                <w:sz w:val="18"/>
              </w:rPr>
              <w:t>validate.py</w:t>
            </w:r>
            <w:r>
              <w:rPr>
                <w:sz w:val="18"/>
              </w:rPr>
              <w:t xml:space="preserve">, </w:t>
            </w:r>
            <w:r>
              <w:rPr>
                <w:rFonts w:ascii="Consolas" w:hAnsi="Consolas"/>
                <w:color w:val="8B2F1F"/>
                <w:sz w:val="18"/>
              </w:rPr>
              <w:t>anomalies.py</w:t>
            </w:r>
            <w:r>
              <w:rPr>
                <w:sz w:val="18"/>
              </w:rPr>
              <w:t xml:space="preserve">, </w:t>
            </w:r>
            <w:r>
              <w:rPr>
                <w:rFonts w:ascii="Consolas" w:hAnsi="Consolas"/>
                <w:color w:val="8B2F1F"/>
                <w:sz w:val="18"/>
              </w:rPr>
              <w:t>sensitivity.py</w:t>
            </w:r>
            <w:r>
              <w:rPr>
                <w:sz w:val="18"/>
              </w:rPr>
              <w:t xml:space="preserve">, </w:t>
            </w:r>
            <w:r>
              <w:rPr>
                <w:rFonts w:ascii="Consolas" w:hAnsi="Consolas"/>
                <w:color w:val="8B2F1F"/>
                <w:sz w:val="18"/>
              </w:rPr>
              <w:t>volatility.py</w:t>
            </w:r>
            <w:r>
              <w:rPr>
                <w:sz w:val="18"/>
              </w:rPr>
              <w:t xml:space="preserve">, </w:t>
            </w:r>
            <w:r>
              <w:rPr>
                <w:rFonts w:ascii="Consolas" w:hAnsi="Consolas"/>
                <w:color w:val="8B2F1F"/>
                <w:sz w:val="18"/>
              </w:rPr>
              <w:t>errors.py</w:t>
            </w:r>
          </w:p>
        </w:tc>
        <w:tc>
          <w:tcPr>
            <w:tcW w:type="dxa" w:w="3216"/>
          </w:tcPr>
          <w:p>
            <w:pPr>
              <w:spacing w:after="40"/>
            </w:pPr>
            <w:r>
              <w:rPr>
                <w:sz w:val="18"/>
              </w:rPr>
              <w:t>Built</w:t>
            </w:r>
          </w:p>
        </w:tc>
      </w:tr>
    </w:tbl>
    <w:p/>
    <w:p>
      <w:r>
        <w:t>Backsolve, OPM, DCF, market, asset, DLOM — every engine the section brief names is present, and the DLOM and 820/gifts/IFRS2 gaps recorded in the previous design document are closed (Appendix B).</w:t>
      </w:r>
    </w:p>
    <w:p>
      <w:pPr>
        <w:pStyle w:val="Heading2"/>
      </w:pPr>
      <w:r>
        <w:t>7.2 Specialty engine workspace UI</w:t>
      </w:r>
    </w:p>
    <w:p>
      <w:r>
        <w:rPr>
          <w:b/>
        </w:rPr>
        <w:t>N409 status: Partial — server complete, no client.</w:t>
      </w:r>
    </w:p>
    <w:p>
      <w:r>
        <w:rPr>
          <w:rFonts w:ascii="Consolas" w:hAnsi="Consolas"/>
          <w:color w:val="8B2F1F"/>
          <w:sz w:val="18"/>
        </w:rPr>
        <w:t>POST|GET /api/v1/valuations/:id/specialty</w:t>
      </w:r>
      <w:r>
        <w:t xml:space="preserve"> and </w:t>
      </w:r>
      <w:r>
        <w:rPr>
          <w:rFonts w:ascii="Consolas" w:hAnsi="Consolas"/>
          <w:color w:val="8B2F1F"/>
          <w:sz w:val="18"/>
        </w:rPr>
        <w:t>GET /valuations/:id/hmrc-form</w:t>
      </w:r>
      <w:r>
        <w:t xml:space="preserve"> are live and tested. </w:t>
      </w:r>
      <w:r>
        <w:rPr>
          <w:rFonts w:ascii="Consolas" w:hAnsi="Consolas"/>
          <w:color w:val="8B2F1F"/>
          <w:sz w:val="18"/>
        </w:rPr>
        <w:t>App.tsx</w:t>
      </w:r>
      <w:r>
        <w:t xml:space="preserve"> has no </w:t>
      </w:r>
      <w:r>
        <w:rPr>
          <w:rFonts w:ascii="Consolas" w:hAnsi="Consolas"/>
          <w:color w:val="8B2F1F"/>
          <w:sz w:val="18"/>
        </w:rPr>
        <w:t>specialty</w:t>
      </w:r>
      <w:r>
        <w:t xml:space="preserve"> route, and </w:t>
      </w:r>
      <w:r>
        <w:rPr>
          <w:rFonts w:ascii="Consolas" w:hAnsi="Consolas"/>
          <w:color w:val="8B2F1F"/>
          <w:sz w:val="18"/>
        </w:rPr>
        <w:t>CalculationsTab.tsx</w:t>
      </w:r>
      <w:r>
        <w:t xml:space="preserve"> shows only the 409A engines. Ops run the specialty engines over the API with curl.</w:t>
      </w:r>
    </w:p>
    <w:p>
      <w:r>
        <w:t>Eight engines and eleven product kinds are therefore operable only by someone comfortable with a bearer token. This is the single largest built-but-unreachable surface in the tree.</w:t>
      </w:r>
    </w:p>
    <w:p>
      <w:pPr>
        <w:pStyle w:val="Heading3"/>
      </w:pPr>
      <w:r>
        <w:t>Implementation spec</w:t>
      </w:r>
    </w:p>
    <w:p>
      <w:r>
        <w:rPr>
          <w:b/>
        </w:rPr>
        <w:t>Database.</w:t>
      </w:r>
      <w:r>
        <w:t xml:space="preserve"> None — </w:t>
      </w:r>
      <w:r>
        <w:rPr>
          <w:rFonts w:ascii="Consolas" w:hAnsi="Consolas"/>
          <w:color w:val="8B2F1F"/>
          <w:sz w:val="18"/>
        </w:rPr>
        <w:t>POST /specialty</w:t>
      </w:r>
      <w:r>
        <w:t xml:space="preserve"> already persists a calculation row.</w:t>
      </w:r>
    </w:p>
    <w:p>
      <w:r>
        <w:rPr>
          <w:b/>
        </w:rPr>
        <w:t>API.</w:t>
      </w:r>
      <w:r>
        <w:t xml:space="preserve"> None.</w:t>
      </w:r>
    </w:p>
    <w:p>
      <w:r>
        <w:rPr>
          <w:b/>
        </w:rPr>
        <w:t>Frontend.</w:t>
      </w:r>
      <w:r>
        <w:t xml:space="preserve"> </w:t>
      </w:r>
      <w:r>
        <w:rPr>
          <w:rFonts w:ascii="Consolas" w:hAnsi="Consolas"/>
          <w:color w:val="8B2F1F"/>
          <w:sz w:val="18"/>
        </w:rPr>
        <w:t>pages/valuation/SpecialtyTab.tsx</w:t>
      </w:r>
      <w:r>
        <w:t xml:space="preserve"> at </w:t>
      </w:r>
      <w:r>
        <w:rPr>
          <w:rFonts w:ascii="Consolas" w:hAnsi="Consolas"/>
          <w:color w:val="8B2F1F"/>
          <w:sz w:val="18"/>
        </w:rPr>
        <w:t>/valuations/:id/specialty</w:t>
      </w:r>
      <w:r>
        <w:t>:</w:t>
      </w:r>
    </w:p>
    <w:p>
      <w:pPr>
        <w:pStyle w:val="ListBullet"/>
        <w:spacing w:after="60"/>
      </w:pPr>
      <w:r>
        <w:t xml:space="preserve">Dispatch on </w:t>
      </w:r>
      <w:r>
        <w:rPr>
          <w:rFonts w:ascii="Consolas" w:hAnsi="Consolas"/>
          <w:color w:val="8B2F1F"/>
          <w:sz w:val="18"/>
        </w:rPr>
        <w:t>valuation.kind</w:t>
      </w:r>
      <w:r>
        <w:t xml:space="preserve"> to the right engine and its input form. The kind→engine map exists in </w:t>
      </w:r>
      <w:r>
        <w:rPr>
          <w:rFonts w:ascii="Consolas" w:hAnsi="Consolas"/>
          <w:color w:val="8B2F1F"/>
          <w:sz w:val="18"/>
        </w:rPr>
        <w:t>domain/specialty.ts</w:t>
      </w:r>
      <w:r>
        <w:t>; read it from the server via a schema endpoint rather than duplicating it in TypeScript.</w:t>
      </w:r>
    </w:p>
    <w:p>
      <w:pPr>
        <w:pStyle w:val="ListBullet"/>
        <w:spacing w:after="60"/>
      </w:pPr>
      <w:r>
        <w:t xml:space="preserve">A "Run &lt;kind&gt; engine" button, a result panel, and a history list from </w:t>
      </w:r>
      <w:r>
        <w:rPr>
          <w:rFonts w:ascii="Consolas" w:hAnsi="Consolas"/>
          <w:color w:val="8B2F1F"/>
          <w:sz w:val="18"/>
        </w:rPr>
        <w:t>GET /specialty</w:t>
      </w:r>
      <w:r>
        <w:t>.</w:t>
      </w:r>
    </w:p>
    <w:p>
      <w:pPr>
        <w:pStyle w:val="ListBullet"/>
        <w:spacing w:after="60"/>
      </w:pPr>
      <w:r>
        <w:t xml:space="preserve">For </w:t>
      </w:r>
      <w:r>
        <w:rPr>
          <w:rFonts w:ascii="Consolas" w:hAnsi="Consolas"/>
          <w:color w:val="8B2F1F"/>
          <w:sz w:val="18"/>
        </w:rPr>
        <w:t>emi</w:t>
      </w:r>
      <w:r>
        <w:t xml:space="preserve"> and </w:t>
      </w:r>
      <w:r>
        <w:rPr>
          <w:rFonts w:ascii="Consolas" w:hAnsi="Consolas"/>
          <w:color w:val="8B2F1F"/>
          <w:sz w:val="18"/>
        </w:rPr>
        <w:t>csop</w:t>
      </w:r>
      <w:r>
        <w:t xml:space="preserve">, a Download HMRC form action against </w:t>
      </w:r>
      <w:r>
        <w:rPr>
          <w:rFonts w:ascii="Consolas" w:hAnsi="Consolas"/>
          <w:color w:val="8B2F1F"/>
          <w:sz w:val="18"/>
        </w:rPr>
        <w:t>GET /valuations/:id/hmrc-form</w:t>
      </w:r>
      <w:r>
        <w:t>.</w:t>
      </w:r>
    </w:p>
    <w:p>
      <w:pPr>
        <w:pStyle w:val="ListBullet"/>
        <w:spacing w:after="60"/>
      </w:pPr>
      <w:r>
        <w:t xml:space="preserve">Render results through the same numeric formatting the 409A </w:t>
      </w:r>
      <w:r>
        <w:rPr>
          <w:rFonts w:ascii="Consolas" w:hAnsi="Consolas"/>
          <w:color w:val="8B2F1F"/>
          <w:sz w:val="18"/>
        </w:rPr>
        <w:t>CalculationsTab</w:t>
      </w:r>
      <w:r>
        <w:t xml:space="preserve"> uses, so two engines' outputs do not disagree on how a currency is printed.</w:t>
      </w:r>
    </w:p>
    <w:p>
      <w:r>
        <w:t>Show the tab only for kinds that have a specialty engine; a Run button on a 409A that 422s is worse than no button.</w:t>
      </w:r>
    </w:p>
    <w:p>
      <w:r>
        <w:rPr>
          <w:b/>
        </w:rPr>
        <w:t>Integration points.</w:t>
      </w:r>
      <w:r>
        <w:t xml:space="preserve"> Specialty exhibits already exist (</w:t>
      </w:r>
      <w:r>
        <w:rPr>
          <w:rFonts w:ascii="Consolas" w:hAnsi="Consolas"/>
          <w:color w:val="8B2F1F"/>
          <w:sz w:val="18"/>
        </w:rPr>
        <w:t>domain/specialtyExhibits.ts</w:t>
      </w:r>
      <w:r>
        <w:t>), so once a calculation is stored the report picks it up with no further work.</w:t>
      </w:r>
    </w:p>
    <w:p>
      <w:r>
        <w:rPr>
          <w:b/>
        </w:rPr>
        <w:t>Priority: P0 · Effort: M.</w:t>
      </w:r>
      <w:r>
        <w:t xml:space="preserve"> Frontend-only, and it converts eight finished engines from ops-only to product.</w:t>
      </w:r>
    </w:p>
    <w:p>
      <w:pPr>
        <w:pStyle w:val="Heading2"/>
      </w:pPr>
      <w:r>
        <w:t>7.3 Calculation badge and refresh</w:t>
      </w:r>
    </w:p>
    <w:p>
      <w:r>
        <w:rPr>
          <w:b/>
        </w:rPr>
        <w:t>409.ai</w:t>
      </w:r>
      <w:r>
        <w:t xml:space="preserve"> — the sidebar Calculations entry carries a progress badge (</w:t>
      </w:r>
      <w:r>
        <w:rPr>
          <w:rFonts w:ascii="Consolas" w:hAnsi="Consolas"/>
          <w:color w:val="8B2F1F"/>
          <w:sz w:val="18"/>
        </w:rPr>
        <w:t>0/5</w:t>
      </w:r>
      <w:r>
        <w:t>) and a refresh button.</w:t>
      </w:r>
    </w:p>
    <w:p>
      <w:r>
        <w:rPr>
          <w:b/>
        </w:rPr>
        <w:t>N409 status: Partial.</w:t>
      </w:r>
      <w:r>
        <w:t xml:space="preserve"> </w:t>
      </w:r>
      <w:r>
        <w:rPr>
          <w:rFonts w:ascii="Consolas" w:hAnsi="Consolas"/>
          <w:color w:val="8B2F1F"/>
          <w:sz w:val="18"/>
        </w:rPr>
        <w:t>POST /valuations/:id/calculations/preflight</w:t>
      </w:r>
      <w:r>
        <w:t xml:space="preserve"> returns the pre-flight validation state and </w:t>
      </w:r>
      <w:r>
        <w:rPr>
          <w:rFonts w:ascii="Consolas" w:hAnsi="Consolas"/>
          <w:color w:val="8B2F1F"/>
          <w:sz w:val="18"/>
        </w:rPr>
        <w:t>GET /calculations</w:t>
      </w:r>
      <w:r>
        <w:t xml:space="preserve"> the history; </w:t>
      </w:r>
      <w:r>
        <w:rPr>
          <w:rFonts w:ascii="Consolas" w:hAnsi="Consolas"/>
          <w:color w:val="8B2F1F"/>
          <w:sz w:val="18"/>
        </w:rPr>
        <w:t>CalculationsTab.tsx</w:t>
      </w:r>
      <w:r>
        <w:t xml:space="preserve"> runs and displays. The workspace nav shows no </w:t>
      </w:r>
      <w:r>
        <w:rPr>
          <w:rFonts w:ascii="Consolas" w:hAnsi="Consolas"/>
          <w:color w:val="8B2F1F"/>
          <w:sz w:val="18"/>
        </w:rPr>
        <w:t>n/m</w:t>
      </w:r>
      <w:r>
        <w:t xml:space="preserve"> badge.</w:t>
      </w:r>
    </w:p>
    <w:p>
      <w:r>
        <w:rPr>
          <w:b/>
        </w:rPr>
        <w:t>Spec.</w:t>
      </w:r>
      <w:r>
        <w:t xml:space="preserve"> Derive </w:t>
      </w:r>
      <w:r>
        <w:rPr>
          <w:rFonts w:ascii="Consolas" w:hAnsi="Consolas"/>
          <w:color w:val="8B2F1F"/>
          <w:sz w:val="18"/>
        </w:rPr>
        <w:t>m</w:t>
      </w:r>
      <w:r>
        <w:t xml:space="preserve"> from the approaches enabled in </w:t>
      </w:r>
      <w:r>
        <w:rPr>
          <w:rFonts w:ascii="Consolas" w:hAnsi="Consolas"/>
          <w:color w:val="8B2F1F"/>
          <w:sz w:val="18"/>
        </w:rPr>
        <w:t>valuation_params</w:t>
      </w:r>
      <w:r>
        <w:t xml:space="preserve"> and </w:t>
      </w:r>
      <w:r>
        <w:rPr>
          <w:rFonts w:ascii="Consolas" w:hAnsi="Consolas"/>
          <w:color w:val="8B2F1F"/>
          <w:sz w:val="18"/>
        </w:rPr>
        <w:t>n</w:t>
      </w:r>
      <w:r>
        <w:t xml:space="preserve"> from those with a successful result in the latest calculation; expose as </w:t>
      </w:r>
      <w:r>
        <w:rPr>
          <w:rFonts w:ascii="Consolas" w:hAnsi="Consolas"/>
          <w:color w:val="8B2F1F"/>
          <w:sz w:val="18"/>
        </w:rPr>
        <w:t>counters.calculations</w:t>
      </w:r>
      <w:r>
        <w:t xml:space="preserve"> on </w:t>
      </w:r>
      <w:r>
        <w:rPr>
          <w:rFonts w:ascii="Consolas" w:hAnsi="Consolas"/>
          <w:color w:val="8B2F1F"/>
          <w:sz w:val="18"/>
        </w:rPr>
        <w:t>GET /valuations/:id</w:t>
      </w:r>
      <w:r>
        <w:t xml:space="preserve"> (same object as §4.6) and badge the nav item. The refresh button is a re-run of the existing POST.</w:t>
      </w:r>
    </w:p>
    <w:p>
      <w:r>
        <w:rPr>
          <w:b/>
        </w:rPr>
        <w:t>Priority: P2 · Effort: S.</w:t>
      </w:r>
    </w:p>
    <w:p>
      <w:pPr>
        <w:pStyle w:val="Heading2"/>
      </w:pPr>
      <w:r>
        <w:t>7.4 Stale stored calculations</w:t>
      </w:r>
    </w:p>
    <w:p>
      <w:r>
        <w:rPr>
          <w:b/>
        </w:rPr>
        <w:t>N409 status: Known data gap, carried from REVISION.</w:t>
      </w:r>
    </w:p>
    <w:p>
      <w:r>
        <w:t xml:space="preserve">Commit </w:t>
      </w:r>
      <w:r>
        <w:rPr>
          <w:rFonts w:ascii="Consolas" w:hAnsi="Consolas"/>
          <w:color w:val="8B2F1F"/>
          <w:sz w:val="18"/>
        </w:rPr>
        <w:t>99383b2</w:t>
      </w:r>
      <w:r>
        <w:t xml:space="preserve"> changed the single-breakpoint backsolve. Every calculation already stored that took that path with a non-zero option pool holds an equity value low by roughly the pool's share, and any report rendered from one still says so. Nothing re-runs them and nothing flags which are affected.</w:t>
      </w:r>
    </w:p>
    <w:p>
      <w:r>
        <w:rPr>
          <w:b/>
        </w:rPr>
        <w:t>Spec.</w:t>
      </w:r>
      <w:r>
        <w:t xml:space="preserve"> This needs a list before it needs a migration — published opinions cannot be silently rewritten.</w:t>
      </w:r>
    </w:p>
    <w:p>
      <w:pPr>
        <w:pStyle w:val="ListNumber"/>
        <w:spacing w:after="60"/>
      </w:pPr>
      <w:r>
        <w:t xml:space="preserve">A read-only ops report: calculations where </w:t>
      </w:r>
      <w:r>
        <w:rPr>
          <w:rFonts w:ascii="Consolas" w:hAnsi="Consolas"/>
          <w:color w:val="8B2F1F"/>
          <w:sz w:val="18"/>
        </w:rPr>
        <w:t>results.approaches.opm_backsolve.method = 'backsolve_single'</w:t>
      </w:r>
      <w:r>
        <w:t xml:space="preserve"> and </w:t>
      </w:r>
      <w:r>
        <w:rPr>
          <w:rFonts w:ascii="Consolas" w:hAnsi="Consolas"/>
          <w:color w:val="8B2F1F"/>
          <w:sz w:val="18"/>
        </w:rPr>
        <w:t>inputs.options_outstanding &gt; 0</w:t>
      </w:r>
      <w:r>
        <w:t>, joined to engagement, state and whether a report was rendered from it.</w:t>
      </w:r>
    </w:p>
    <w:p>
      <w:pPr>
        <w:pStyle w:val="ListNumber"/>
        <w:spacing w:after="60"/>
      </w:pPr>
      <w:r>
        <w:t xml:space="preserve">Surface it on </w:t>
      </w:r>
      <w:r>
        <w:rPr>
          <w:rFonts w:ascii="Consolas" w:hAnsi="Consolas"/>
          <w:color w:val="8B2F1F"/>
          <w:sz w:val="18"/>
        </w:rPr>
        <w:t>AdminJobsPage</w:t>
      </w:r>
      <w:r>
        <w:t xml:space="preserve"> or a new </w:t>
      </w:r>
      <w:r>
        <w:rPr>
          <w:rFonts w:ascii="Consolas" w:hAnsi="Consolas"/>
          <w:color w:val="8B2F1F"/>
          <w:sz w:val="18"/>
        </w:rPr>
        <w:t>/admin/data-remediation</w:t>
      </w:r>
      <w:r>
        <w:t xml:space="preserve"> page.</w:t>
      </w:r>
    </w:p>
    <w:p>
      <w:pPr>
        <w:pStyle w:val="ListNumber"/>
        <w:spacing w:after="60"/>
      </w:pPr>
      <w:r>
        <w:t xml:space="preserve">For unpublished engagements, a bulk re-run action. For published ones, a flag on the workspace and a decision recorded in </w:t>
      </w:r>
      <w:r>
        <w:rPr>
          <w:rFonts w:ascii="Consolas" w:hAnsi="Consolas"/>
          <w:color w:val="8B2F1F"/>
          <w:sz w:val="18"/>
        </w:rPr>
        <w:t>methodology_decisions</w:t>
      </w:r>
      <w:r>
        <w:t xml:space="preserve"> — never an automatic rewrite.</w:t>
      </w:r>
    </w:p>
    <w:p>
      <w:r>
        <w:t>The same shape applies to the stale QA reviews gap (</w:t>
      </w:r>
      <w:r>
        <w:rPr>
          <w:rFonts w:ascii="Consolas" w:hAnsi="Consolas"/>
          <w:color w:val="8B2F1F"/>
          <w:sz w:val="18"/>
        </w:rPr>
        <w:t>qa_reviews</w:t>
      </w:r>
      <w:r>
        <w:t xml:space="preserve"> rows whose calculation's </w:t>
      </w:r>
      <w:r>
        <w:rPr>
          <w:rFonts w:ascii="Consolas" w:hAnsi="Consolas"/>
          <w:color w:val="8B2F1F"/>
          <w:sz w:val="18"/>
        </w:rPr>
        <w:t>results.discounts.dlom_method</w:t>
      </w:r>
      <w:r>
        <w:t xml:space="preserve"> is chaffee or finnerty and whose </w:t>
      </w:r>
      <w:r>
        <w:rPr>
          <w:rFonts w:ascii="Consolas" w:hAnsi="Consolas"/>
          <w:color w:val="8B2F1F"/>
          <w:sz w:val="18"/>
        </w:rPr>
        <w:t>checks</w:t>
      </w:r>
      <w:r>
        <w:t xml:space="preserve"> carry no </w:t>
      </w:r>
      <w:r>
        <w:rPr>
          <w:rFonts w:ascii="Consolas" w:hAnsi="Consolas"/>
          <w:color w:val="8B2F1F"/>
          <w:sz w:val="18"/>
        </w:rPr>
        <w:t>dlom_range</w:t>
      </w:r>
      <w:r>
        <w:t>). Build one remediation-list surface that hosts both queries.</w:t>
      </w:r>
    </w:p>
    <w:p>
      <w:r>
        <w:rPr>
          <w:b/>
        </w:rPr>
        <w:t>Priority: P1 · Effort: M.</w:t>
      </w:r>
    </w:p>
    <w:p>
      <w:r>
        <w:br w:type="page"/>
      </w:r>
    </w:p>
    <w:p>
      <w:pPr>
        <w:pStyle w:val="Heading1"/>
      </w:pPr>
      <w:r>
        <w:t>8. Overwrites System</w:t>
      </w:r>
    </w:p>
    <w:p>
      <w:pPr>
        <w:pStyle w:val="Heading2"/>
      </w:pPr>
      <w:r>
        <w:t>8.1 The 68 fields</w:t>
      </w:r>
    </w:p>
    <w:p>
      <w:r>
        <w:rPr>
          <w:b/>
        </w:rPr>
        <w:t>409.ai</w:t>
      </w:r>
      <w:r>
        <w:t xml:space="preserve"> — 68 configurable fields across 6 categories, documented in an Overwrites Explorer at </w:t>
      </w:r>
      <w:r>
        <w:rPr>
          <w:rFonts w:ascii="Consolas" w:hAnsi="Consolas"/>
          <w:color w:val="8B2F1F"/>
          <w:sz w:val="18"/>
        </w:rPr>
        <w:t>/admin/overwrites_doc</w:t>
      </w:r>
      <w:r>
        <w:t>, reached from the Documentation sidebar link.</w:t>
      </w:r>
    </w:p>
    <w:p>
      <w:r>
        <w:rPr>
          <w:b/>
        </w:rPr>
        <w:t>N409 status: Built — exact parity.</w:t>
      </w:r>
    </w:p>
    <w:p>
      <w:r>
        <w:rPr>
          <w:rFonts w:ascii="Consolas" w:hAnsi="Consolas"/>
          <w:color w:val="8B2F1F"/>
          <w:sz w:val="18"/>
        </w:rPr>
        <w:t>domain/overwrites.ts</w:t>
      </w:r>
      <w:r>
        <w:t xml:space="preserve"> declares exactly 68 fields across the six categories, sized to match production: company_info 7, financial_metrics 17, forecasts 12, valuation_params 15, market_comparables 16, reporting 1. Each field carries </w:t>
      </w:r>
      <w:r>
        <w:rPr>
          <w:rFonts w:ascii="Consolas" w:hAnsi="Consolas"/>
          <w:color w:val="8B2F1F"/>
          <w:sz w:val="18"/>
        </w:rPr>
        <w:t>key</w:t>
      </w:r>
      <w:r>
        <w:t xml:space="preserve">, </w:t>
      </w:r>
      <w:r>
        <w:rPr>
          <w:rFonts w:ascii="Consolas" w:hAnsi="Consolas"/>
          <w:color w:val="8B2F1F"/>
          <w:sz w:val="18"/>
        </w:rPr>
        <w:t>category</w:t>
      </w:r>
      <w:r>
        <w:t xml:space="preserve">, </w:t>
      </w:r>
      <w:r>
        <w:rPr>
          <w:rFonts w:ascii="Consolas" w:hAnsi="Consolas"/>
          <w:color w:val="8B2F1F"/>
          <w:sz w:val="18"/>
        </w:rPr>
        <w:t>class</w:t>
      </w:r>
      <w:r>
        <w:t xml:space="preserve"> (numeric/date/character), </w:t>
      </w:r>
      <w:r>
        <w:rPr>
          <w:rFonts w:ascii="Consolas" w:hAnsi="Consolas"/>
          <w:color w:val="8B2F1F"/>
          <w:sz w:val="18"/>
        </w:rPr>
        <w:t>label</w:t>
      </w:r>
      <w:r>
        <w:t xml:space="preserve">, </w:t>
      </w:r>
      <w:r>
        <w:rPr>
          <w:rFonts w:ascii="Consolas" w:hAnsi="Consolas"/>
          <w:color w:val="8B2F1F"/>
          <w:sz w:val="18"/>
        </w:rPr>
        <w:t>description</w:t>
      </w:r>
      <w:r>
        <w:t xml:space="preserve">, </w:t>
      </w:r>
      <w:r>
        <w:rPr>
          <w:rFonts w:ascii="Consolas" w:hAnsi="Consolas"/>
          <w:color w:val="8B2F1F"/>
          <w:sz w:val="18"/>
        </w:rPr>
        <w:t>example</w:t>
      </w:r>
      <w:r>
        <w:t xml:space="preserve"> and optional </w:t>
      </w:r>
      <w:r>
        <w:rPr>
          <w:rFonts w:ascii="Consolas" w:hAnsi="Consolas"/>
          <w:color w:val="8B2F1F"/>
          <w:sz w:val="18"/>
        </w:rPr>
        <w:t>min</w:t>
      </w:r>
      <w:r>
        <w:t>/</w:t>
      </w:r>
      <w:r>
        <w:rPr>
          <w:rFonts w:ascii="Consolas" w:hAnsi="Consolas"/>
          <w:color w:val="8B2F1F"/>
          <w:sz w:val="18"/>
        </w:rPr>
        <w:t>max</w:t>
      </w:r>
      <w:r>
        <w:t>.</w:t>
      </w:r>
    </w:p>
    <w:p>
      <w:r>
        <w:rPr>
          <w:rFonts w:ascii="Consolas" w:hAnsi="Consolas"/>
          <w:color w:val="8B2F1F"/>
          <w:sz w:val="18"/>
        </w:rPr>
        <w:t>GET /api/v1/overwrites/schema</w:t>
      </w:r>
      <w:r>
        <w:t xml:space="preserve"> serves the registry — the same declaration that validates writes, so the documentation cannot drift from the validator. </w:t>
      </w:r>
      <w:r>
        <w:rPr>
          <w:rFonts w:ascii="Consolas" w:hAnsi="Consolas"/>
          <w:color w:val="8B2F1F"/>
          <w:sz w:val="18"/>
        </w:rPr>
        <w:t>GET /valuations/:id/overwrites</w:t>
      </w:r>
      <w:r>
        <w:t xml:space="preserve">, </w:t>
      </w:r>
      <w:r>
        <w:rPr>
          <w:rFonts w:ascii="Consolas" w:hAnsi="Consolas"/>
          <w:color w:val="8B2F1F"/>
          <w:sz w:val="18"/>
        </w:rPr>
        <w:t>PUT /valuations/:id/overwrites/:field_key</w:t>
      </w:r>
      <w:r>
        <w:t xml:space="preserve">. Frontend: </w:t>
      </w:r>
      <w:r>
        <w:rPr>
          <w:rFonts w:ascii="Consolas" w:hAnsi="Consolas"/>
          <w:color w:val="8B2F1F"/>
          <w:sz w:val="18"/>
        </w:rPr>
        <w:t>OverwritesSchemaPage.tsx</w:t>
      </w:r>
      <w:r>
        <w:t xml:space="preserve"> at </w:t>
      </w:r>
      <w:r>
        <w:rPr>
          <w:rFonts w:ascii="Consolas" w:hAnsi="Consolas"/>
          <w:color w:val="8B2F1F"/>
          <w:sz w:val="18"/>
        </w:rPr>
        <w:t>/schema/overwrites</w:t>
      </w:r>
      <w:r>
        <w:t xml:space="preserve"> (the explorer) and </w:t>
      </w:r>
      <w:r>
        <w:rPr>
          <w:rFonts w:ascii="Consolas" w:hAnsi="Consolas"/>
          <w:color w:val="8B2F1F"/>
          <w:sz w:val="18"/>
        </w:rPr>
        <w:t>OverwritesTab.tsx</w:t>
      </w:r>
      <w:r>
        <w:t xml:space="preserve"> (per-valuation editing). The workbook view marks which fields an override is currently superseding.</w:t>
      </w:r>
    </w:p>
    <w:p>
      <w:r>
        <w:t>No work.</w:t>
      </w:r>
    </w:p>
    <w:p>
      <w:r>
        <w:br w:type="page"/>
      </w:r>
    </w:p>
    <w:p>
      <w:pPr>
        <w:pStyle w:val="Heading1"/>
      </w:pPr>
      <w:r>
        <w:t>9. Document Management</w:t>
      </w:r>
    </w:p>
    <w:p>
      <w:pPr>
        <w:pStyle w:val="Heading2"/>
      </w:pPr>
      <w:r>
        <w:t>9.1 Categories</w:t>
      </w:r>
    </w:p>
    <w:p>
      <w:r>
        <w:rPr>
          <w:b/>
        </w:rPr>
        <w:t>409.ai</w:t>
      </w:r>
      <w:r>
        <w:t xml:space="preserve"> — an upload interface with 13+ categories: cap table, financial, corporate documents, pitch deck, IP, misc, articles of incorporation, shareholder agreement, stock option plan, board resolution, certificate of good standing, bylaws, operating agreement.</w:t>
      </w:r>
    </w:p>
    <w:p>
      <w:r>
        <w:rPr>
          <w:b/>
        </w:rPr>
        <w:t>N409 status: Built — parity at 13.</w:t>
      </w:r>
    </w:p>
    <w:p>
      <w:r>
        <w:rPr>
          <w:rFonts w:ascii="Consolas" w:hAnsi="Consolas"/>
          <w:color w:val="8B2F1F"/>
          <w:sz w:val="18"/>
        </w:rPr>
        <w:t>document_category</w:t>
      </w:r>
      <w:r>
        <w:t xml:space="preserve"> carries 13 values after migration </w:t>
      </w:r>
      <w:r>
        <w:rPr>
          <w:rFonts w:ascii="Consolas" w:hAnsi="Consolas"/>
          <w:color w:val="8B2F1F"/>
          <w:sz w:val="18"/>
        </w:rPr>
        <w:t>0112</w:t>
      </w:r>
      <w:r>
        <w:t xml:space="preserve"> expanded </w:t>
      </w:r>
      <w:r>
        <w:rPr>
          <w:rFonts w:ascii="Consolas" w:hAnsi="Consolas"/>
          <w:color w:val="8B2F1F"/>
          <w:sz w:val="18"/>
        </w:rPr>
        <w:t>0105</w:t>
      </w:r>
      <w:r>
        <w:t xml:space="preserve">'s six. </w:t>
      </w:r>
      <w:r>
        <w:rPr>
          <w:rFonts w:ascii="Consolas" w:hAnsi="Consolas"/>
          <w:color w:val="8B2F1F"/>
          <w:sz w:val="18"/>
        </w:rPr>
        <w:t>domain/documentCategories.ts</w:t>
      </w:r>
      <w:r>
        <w:t xml:space="preserve"> is the registry. </w:t>
      </w:r>
      <w:r>
        <w:rPr>
          <w:rFonts w:ascii="Consolas" w:hAnsi="Consolas"/>
          <w:color w:val="8B2F1F"/>
          <w:sz w:val="18"/>
        </w:rPr>
        <w:t>POST|GET /valuations/:id/documents</w:t>
      </w:r>
      <w:r>
        <w:t xml:space="preserve">, </w:t>
      </w:r>
      <w:r>
        <w:rPr>
          <w:rFonts w:ascii="Consolas" w:hAnsi="Consolas"/>
          <w:color w:val="8B2F1F"/>
          <w:sz w:val="18"/>
        </w:rPr>
        <w:t>GET /valuations/:id/documents/categories</w:t>
      </w:r>
      <w:r>
        <w:t xml:space="preserve">. Upload security is documented in the existing design §12.7. AI summarisation per category exists as </w:t>
      </w:r>
      <w:r>
        <w:rPr>
          <w:rFonts w:ascii="Consolas" w:hAnsi="Consolas"/>
          <w:color w:val="8B2F1F"/>
          <w:sz w:val="18"/>
        </w:rPr>
        <w:t>ai_pipeline</w:t>
      </w:r>
      <w:r>
        <w:t xml:space="preserve"> values (</w:t>
      </w:r>
      <w:r>
        <w:rPr>
          <w:rFonts w:ascii="Consolas" w:hAnsi="Consolas"/>
          <w:color w:val="8B2F1F"/>
          <w:sz w:val="18"/>
        </w:rPr>
        <w:t>corporate_documents</w:t>
      </w:r>
      <w:r>
        <w:t xml:space="preserve">, </w:t>
      </w:r>
      <w:r>
        <w:rPr>
          <w:rFonts w:ascii="Consolas" w:hAnsi="Consolas"/>
          <w:color w:val="8B2F1F"/>
          <w:sz w:val="18"/>
        </w:rPr>
        <w:t>pitch_deck</w:t>
      </w:r>
      <w:r>
        <w:t xml:space="preserve">, </w:t>
      </w:r>
      <w:r>
        <w:rPr>
          <w:rFonts w:ascii="Consolas" w:hAnsi="Consolas"/>
          <w:color w:val="8B2F1F"/>
          <w:sz w:val="18"/>
        </w:rPr>
        <w:t>stock_option_plan</w:t>
      </w:r>
      <w:r>
        <w:t xml:space="preserve">, </w:t>
      </w:r>
      <w:r>
        <w:rPr>
          <w:rFonts w:ascii="Consolas" w:hAnsi="Consolas"/>
          <w:color w:val="8B2F1F"/>
          <w:sz w:val="18"/>
        </w:rPr>
        <w:t>shareholder_agreements</w:t>
      </w:r>
      <w:r>
        <w:t xml:space="preserve">, </w:t>
      </w:r>
      <w:r>
        <w:rPr>
          <w:rFonts w:ascii="Consolas" w:hAnsi="Consolas"/>
          <w:color w:val="8B2F1F"/>
          <w:sz w:val="18"/>
        </w:rPr>
        <w:t>board_resolutions</w:t>
      </w:r>
      <w:r>
        <w:t xml:space="preserve">, </w:t>
      </w:r>
      <w:r>
        <w:rPr>
          <w:rFonts w:ascii="Consolas" w:hAnsi="Consolas"/>
          <w:color w:val="8B2F1F"/>
          <w:sz w:val="18"/>
        </w:rPr>
        <w:t>intellectual_property</w:t>
      </w:r>
      <w:r>
        <w:t xml:space="preserve">, </w:t>
      </w:r>
      <w:r>
        <w:rPr>
          <w:rFonts w:ascii="Consolas" w:hAnsi="Consolas"/>
          <w:color w:val="8B2F1F"/>
          <w:sz w:val="18"/>
        </w:rPr>
        <w:t>prior_valuations</w:t>
      </w:r>
      <w:r>
        <w:t>).</w:t>
      </w:r>
    </w:p>
    <w:p>
      <w:pPr>
        <w:pStyle w:val="Heading2"/>
      </w:pPr>
      <w:r>
        <w:t xml:space="preserve">9.2 Legacy files still in </w:t>
      </w:r>
      <w:r>
        <w:rPr>
          <w:rFonts w:ascii="Consolas" w:hAnsi="Consolas"/>
          <w:color w:val="8B2F1F"/>
          <w:sz w:val="18"/>
        </w:rPr>
        <w:t>uploads</w:t>
      </w:r>
    </w:p>
    <w:p>
      <w:r>
        <w:rPr>
          <w:b/>
        </w:rPr>
        <w:t>N409 status: Known data gap.</w:t>
      </w:r>
    </w:p>
    <w:p>
      <w:r>
        <w:t xml:space="preserve">The seven categories </w:t>
      </w:r>
      <w:r>
        <w:rPr>
          <w:rFonts w:ascii="Consolas" w:hAnsi="Consolas"/>
          <w:color w:val="8B2F1F"/>
          <w:sz w:val="18"/>
        </w:rPr>
        <w:t>0112</w:t>
      </w:r>
      <w:r>
        <w:t xml:space="preserve"> added are reachable and nothing was moved into them. Every corporate file already on the platform is still in </w:t>
      </w:r>
      <w:r>
        <w:rPr>
          <w:rFonts w:ascii="Consolas" w:hAnsi="Consolas"/>
          <w:color w:val="8B2F1F"/>
          <w:sz w:val="18"/>
        </w:rPr>
        <w:t>uploads</w:t>
      </w:r>
      <w:r>
        <w:t xml:space="preserve">, because re-filing from a filename is the silent reclassification </w:t>
      </w:r>
      <w:r>
        <w:rPr>
          <w:rFonts w:ascii="Consolas" w:hAnsi="Consolas"/>
          <w:color w:val="8B2F1F"/>
          <w:sz w:val="18"/>
        </w:rPr>
        <w:t>0105</w:t>
      </w:r>
      <w:r>
        <w:t xml:space="preserve"> exists to prevent.</w:t>
      </w:r>
    </w:p>
    <w:p>
      <w:r>
        <w:rPr>
          <w:b/>
        </w:rPr>
        <w:t>Spec.</w:t>
      </w:r>
      <w:r>
        <w:t xml:space="preserve"> An ops triage queue rather than a migration: a filtered document list (</w:t>
      </w:r>
      <w:r>
        <w:rPr>
          <w:rFonts w:ascii="Consolas" w:hAnsi="Consolas"/>
          <w:color w:val="8B2F1F"/>
          <w:sz w:val="18"/>
        </w:rPr>
        <w:t>category = 'uploads' AND kind = 'other'</w:t>
      </w:r>
      <w:r>
        <w:t xml:space="preserve">) with a category dropdown per row and a bulk-assign for a selected set, on </w:t>
      </w:r>
      <w:r>
        <w:rPr>
          <w:rFonts w:ascii="Consolas" w:hAnsi="Consolas"/>
          <w:color w:val="8B2F1F"/>
          <w:sz w:val="18"/>
        </w:rPr>
        <w:t>AdminRetentionPage</w:t>
      </w:r>
      <w:r>
        <w:t xml:space="preserve"> or a new </w:t>
      </w:r>
      <w:r>
        <w:rPr>
          <w:rFonts w:ascii="Consolas" w:hAnsi="Consolas"/>
          <w:color w:val="8B2F1F"/>
          <w:sz w:val="18"/>
        </w:rPr>
        <w:t>/admin/documents</w:t>
      </w:r>
      <w:r>
        <w:t xml:space="preserve"> page. Optionally seed the dropdown with the </w:t>
      </w:r>
      <w:r>
        <w:rPr>
          <w:rFonts w:ascii="Consolas" w:hAnsi="Consolas"/>
          <w:color w:val="8B2F1F"/>
          <w:sz w:val="18"/>
        </w:rPr>
        <w:t>SUMMARIZE_ATTACHMENT</w:t>
      </w:r>
      <w:r>
        <w:t xml:space="preserve"> pipeline's classification as a </w:t>
      </w:r>
      <w:r>
        <w:rPr>
          <w:i/>
        </w:rPr>
        <w:t>suggestion</w:t>
      </w:r>
      <w:r>
        <w:t xml:space="preserve"> — never an auto-apply.</w:t>
      </w:r>
    </w:p>
    <w:p>
      <w:r>
        <w:rPr>
          <w:b/>
        </w:rPr>
        <w:t>Priority: P2 · Effort: S.</w:t>
      </w:r>
    </w:p>
    <w:p>
      <w:r>
        <w:br w:type="page"/>
      </w:r>
    </w:p>
    <w:p>
      <w:pPr>
        <w:pStyle w:val="Heading1"/>
      </w:pPr>
      <w:r>
        <w:t>10. User &amp; Role Management</w:t>
      </w:r>
    </w:p>
    <w:p>
      <w:pPr>
        <w:pStyle w:val="Heading2"/>
      </w:pPr>
      <w:r>
        <w:t>10.1 Roles</w:t>
      </w:r>
    </w:p>
    <w:p>
      <w:r>
        <w:rPr>
          <w:b/>
        </w:rPr>
        <w:t>409.ai</w:t>
      </w:r>
      <w:r>
        <w:t xml:space="preserve"> — 16 role tabs: All, Valuation Users, Admin, Auto, Contributing Reviewer, Data, Data Supervisor, God, Investor, Main Reviewer, Member, Partner, Reviewer, Spa, Supervisor, Support, Support Supervisor, Ignored.</w:t>
      </w:r>
    </w:p>
    <w:p>
      <w:r>
        <w:rPr>
          <w:b/>
        </w:rPr>
        <w:t>N409 status: Built, ahead.</w:t>
      </w:r>
    </w:p>
    <w:p>
      <w:r>
        <w:rPr>
          <w:rFonts w:ascii="Consolas" w:hAnsi="Consolas"/>
          <w:color w:val="8B2F1F"/>
          <w:sz w:val="18"/>
        </w:rPr>
        <w:t>0002_seed_roles.sql</w:t>
      </w:r>
      <w:r>
        <w:t xml:space="preserve"> seeds 17 keys — </w:t>
      </w:r>
      <w:r>
        <w:rPr>
          <w:rFonts w:ascii="Consolas" w:hAnsi="Consolas"/>
          <w:color w:val="8B2F1F"/>
          <w:sz w:val="18"/>
        </w:rPr>
        <w:t>valuation_user, admin, god, supervisor, support, support_supervisor, reviewer, main_reviewer, contributing_reviewer, data, data_supervisor, partner, member, investor, auto, spa, ignored</w:t>
      </w:r>
      <w:r>
        <w:t xml:space="preserve"> — plus </w:t>
      </w:r>
      <w:r>
        <w:rPr>
          <w:rFonts w:ascii="Consolas" w:hAnsi="Consolas"/>
          <w:color w:val="8B2F1F"/>
          <w:sz w:val="18"/>
        </w:rPr>
        <w:t>auditor</w:t>
      </w:r>
      <w:r>
        <w:t xml:space="preserve"> added later, for 18. </w:t>
      </w:r>
      <w:r>
        <w:rPr>
          <w:rFonts w:ascii="Consolas" w:hAnsi="Consolas"/>
          <w:color w:val="8B2F1F"/>
          <w:sz w:val="18"/>
        </w:rPr>
        <w:t>domain/permissions.ts</w:t>
      </w:r>
      <w:r>
        <w:t xml:space="preserve"> describes the capability matrix and is asserted against </w:t>
      </w:r>
      <w:r>
        <w:rPr>
          <w:rFonts w:ascii="Consolas" w:hAnsi="Consolas"/>
          <w:color w:val="8B2F1F"/>
          <w:sz w:val="18"/>
        </w:rPr>
        <w:t>auth/rbac.ts</w:t>
      </w:r>
      <w:r>
        <w:t xml:space="preserve"> role by role, so the catalog and the enforcement cannot drift. The frontend reads the served catalog rather than keeping its own copy.</w:t>
      </w:r>
    </w:p>
    <w:p>
      <w:pPr>
        <w:pStyle w:val="Heading2"/>
      </w:pPr>
      <w:r>
        <w:t>10.2 User listing</w:t>
      </w:r>
    </w:p>
    <w:p>
      <w:r>
        <w:rPr>
          <w:b/>
        </w:rPr>
        <w:t>409.ai</w:t>
      </w:r>
      <w:r>
        <w:t xml:space="preserve"> — 1,402 users; columns ID, first name, last name, email, roles, partner, phone, verified, SSO. Search by ID, partner, email, first/last name, phone, verified, SSO provider. Download CSV, actions sidebar, new-user button.</w:t>
      </w:r>
    </w:p>
    <w:p>
      <w:r>
        <w:rPr>
          <w:b/>
        </w:rPr>
        <w:t>N409 status: Built.</w:t>
      </w:r>
      <w:r>
        <w:t xml:space="preserve"> </w:t>
      </w:r>
      <w:r>
        <w:rPr>
          <w:rFonts w:ascii="Consolas" w:hAnsi="Consolas"/>
          <w:color w:val="8B2F1F"/>
          <w:sz w:val="18"/>
        </w:rPr>
        <w:t>routes/adminUsers.ts</w:t>
      </w:r>
      <w:r>
        <w:t xml:space="preserve">, </w:t>
      </w:r>
      <w:r>
        <w:rPr>
          <w:rFonts w:ascii="Consolas" w:hAnsi="Consolas"/>
          <w:color w:val="8B2F1F"/>
          <w:sz w:val="18"/>
        </w:rPr>
        <w:t>AdminUsersPage.tsx</w:t>
      </w:r>
      <w:r>
        <w:t>. SSO (</w:t>
      </w:r>
      <w:r>
        <w:rPr>
          <w:rFonts w:ascii="Consolas" w:hAnsi="Consolas"/>
          <w:color w:val="8B2F1F"/>
          <w:sz w:val="18"/>
        </w:rPr>
        <w:t>routes/adminSso.ts</w:t>
      </w:r>
      <w:r>
        <w:t xml:space="preserve">, </w:t>
      </w:r>
      <w:r>
        <w:rPr>
          <w:rFonts w:ascii="Consolas" w:hAnsi="Consolas"/>
          <w:color w:val="8B2F1F"/>
          <w:sz w:val="18"/>
        </w:rPr>
        <w:t>saml.ts</w:t>
      </w:r>
      <w:r>
        <w:t xml:space="preserve">, </w:t>
      </w:r>
      <w:r>
        <w:rPr>
          <w:rFonts w:ascii="Consolas" w:hAnsi="Consolas"/>
          <w:color w:val="8B2F1F"/>
          <w:sz w:val="18"/>
        </w:rPr>
        <w:t>scim.ts</w:t>
      </w:r>
      <w:r>
        <w:t>), MFA (</w:t>
      </w:r>
      <w:r>
        <w:rPr>
          <w:rFonts w:ascii="Consolas" w:hAnsi="Consolas"/>
          <w:color w:val="8B2F1F"/>
          <w:sz w:val="18"/>
        </w:rPr>
        <w:t>mfa.ts</w:t>
      </w:r>
      <w:r>
        <w:t>), invitations and email verification all present — beyond what the catalog shows. No work.</w:t>
      </w:r>
    </w:p>
    <w:p>
      <w:r>
        <w:br w:type="page"/>
      </w:r>
    </w:p>
    <w:p>
      <w:pPr>
        <w:pStyle w:val="Heading1"/>
      </w:pPr>
      <w:r>
        <w:t>11. Partner System</w:t>
      </w:r>
    </w:p>
    <w:p>
      <w:pPr>
        <w:pStyle w:val="Heading2"/>
      </w:pPr>
      <w:r>
        <w:t>11.1 Partner records</w:t>
      </w:r>
    </w:p>
    <w:p>
      <w:r>
        <w:rPr>
          <w:b/>
        </w:rPr>
        <w:t>409.ai</w:t>
      </w:r>
      <w:r>
        <w:t xml:space="preserve"> — 24 partners; columns ID, name, subdomain, prepaid, CC emails.</w:t>
      </w:r>
    </w:p>
    <w:p>
      <w:r>
        <w:rPr>
          <w:b/>
        </w:rPr>
        <w:t>N409 status: Built — parity plus.</w:t>
      </w:r>
      <w:r>
        <w:t xml:space="preserve"> </w:t>
      </w:r>
      <w:r>
        <w:rPr>
          <w:rFonts w:ascii="Consolas" w:hAnsi="Consolas"/>
          <w:color w:val="8B2F1F"/>
          <w:sz w:val="18"/>
        </w:rPr>
        <w:t>partners</w:t>
      </w:r>
      <w:r>
        <w:t xml:space="preserve"> carries </w:t>
      </w:r>
      <w:r>
        <w:rPr>
          <w:rFonts w:ascii="Consolas" w:hAnsi="Consolas"/>
          <w:color w:val="8B2F1F"/>
          <w:sz w:val="18"/>
        </w:rPr>
        <w:t>subdomain</w:t>
      </w:r>
      <w:r>
        <w:t xml:space="preserve"> (migration </w:t>
      </w:r>
      <w:r>
        <w:rPr>
          <w:rFonts w:ascii="Consolas" w:hAnsi="Consolas"/>
          <w:color w:val="8B2F1F"/>
          <w:sz w:val="18"/>
        </w:rPr>
        <w:t>0106</w:t>
      </w:r>
      <w:r>
        <w:t xml:space="preserve">), </w:t>
      </w:r>
      <w:r>
        <w:rPr>
          <w:rFonts w:ascii="Consolas" w:hAnsi="Consolas"/>
          <w:color w:val="8B2F1F"/>
          <w:sz w:val="18"/>
        </w:rPr>
        <w:t>prepaid</w:t>
      </w:r>
      <w:r>
        <w:t xml:space="preserve"> and </w:t>
      </w:r>
      <w:r>
        <w:rPr>
          <w:rFonts w:ascii="Consolas" w:hAnsi="Consolas"/>
          <w:color w:val="8B2F1F"/>
          <w:sz w:val="18"/>
        </w:rPr>
        <w:t>cc_emails</w:t>
      </w:r>
      <w:r>
        <w:t xml:space="preserve"> (</w:t>
      </w:r>
      <w:r>
        <w:rPr>
          <w:rFonts w:ascii="Consolas" w:hAnsi="Consolas"/>
          <w:color w:val="8B2F1F"/>
          <w:sz w:val="18"/>
        </w:rPr>
        <w:t>0113</w:t>
      </w:r>
      <w:r>
        <w:t xml:space="preserve">). </w:t>
      </w:r>
      <w:r>
        <w:rPr>
          <w:rFonts w:ascii="Consolas" w:hAnsi="Consolas"/>
          <w:color w:val="8B2F1F"/>
          <w:sz w:val="18"/>
        </w:rPr>
        <w:t>AdminPartnersPage.tsx</w:t>
      </w:r>
      <w:r>
        <w:t xml:space="preserve">, </w:t>
      </w:r>
      <w:r>
        <w:rPr>
          <w:rFonts w:ascii="Consolas" w:hAnsi="Consolas"/>
          <w:color w:val="8B2F1F"/>
          <w:sz w:val="18"/>
        </w:rPr>
        <w:t>PartnerDetailPage.tsx</w:t>
      </w:r>
      <w:r>
        <w:t xml:space="preserve"> with firm-scoped engagement list and token management. No work.</w:t>
      </w:r>
    </w:p>
    <w:p>
      <w:pPr>
        <w:pStyle w:val="Heading2"/>
      </w:pPr>
      <w:r>
        <w:t>11.2 White-label subdomains</w:t>
      </w:r>
    </w:p>
    <w:p>
      <w:r>
        <w:rPr>
          <w:b/>
        </w:rPr>
        <w:t>409.ai</w:t>
      </w:r>
      <w:r>
        <w:t xml:space="preserve"> — a white-label subdomain per partner.</w:t>
      </w:r>
    </w:p>
    <w:p>
      <w:r>
        <w:rPr>
          <w:b/>
        </w:rPr>
        <w:t>N409 status: Built, ahead.</w:t>
      </w:r>
      <w:r>
        <w:t xml:space="preserve"> </w:t>
      </w:r>
      <w:r>
        <w:rPr>
          <w:rFonts w:ascii="Consolas" w:hAnsi="Consolas"/>
          <w:color w:val="8B2F1F"/>
          <w:sz w:val="18"/>
        </w:rPr>
        <w:t>0050_partner_white_label.sql</w:t>
      </w:r>
      <w:r>
        <w:t xml:space="preserve">, </w:t>
      </w:r>
      <w:r>
        <w:rPr>
          <w:rFonts w:ascii="Consolas" w:hAnsi="Consolas"/>
          <w:color w:val="8B2F1F"/>
          <w:sz w:val="18"/>
        </w:rPr>
        <w:t>0091_white_label_branding.sql</w:t>
      </w:r>
      <w:r>
        <w:t xml:space="preserve">, </w:t>
      </w:r>
      <w:r>
        <w:rPr>
          <w:rFonts w:ascii="Consolas" w:hAnsi="Consolas"/>
          <w:color w:val="8B2F1F"/>
          <w:sz w:val="18"/>
        </w:rPr>
        <w:t>0106_partner_subdomains.sql</w:t>
      </w:r>
      <w:r>
        <w:t xml:space="preserve">, </w:t>
      </w:r>
      <w:r>
        <w:rPr>
          <w:rFonts w:ascii="Consolas" w:hAnsi="Consolas"/>
          <w:color w:val="8B2F1F"/>
          <w:sz w:val="18"/>
        </w:rPr>
        <w:t>domain/partnerSubdomain.ts</w:t>
      </w:r>
      <w:r>
        <w:t xml:space="preserve">, </w:t>
      </w:r>
      <w:r>
        <w:rPr>
          <w:rFonts w:ascii="Consolas" w:hAnsi="Consolas"/>
          <w:color w:val="8B2F1F"/>
          <w:sz w:val="18"/>
        </w:rPr>
        <w:t>routes/branding.ts</w:t>
      </w:r>
      <w:r>
        <w:t xml:space="preserve">, </w:t>
      </w:r>
      <w:r>
        <w:rPr>
          <w:rFonts w:ascii="Consolas" w:hAnsi="Consolas"/>
          <w:color w:val="8B2F1F"/>
          <w:sz w:val="18"/>
        </w:rPr>
        <w:t>BrandingPage.tsx</w:t>
      </w:r>
      <w:r>
        <w:t xml:space="preserve">, </w:t>
      </w:r>
      <w:r>
        <w:rPr>
          <w:rFonts w:ascii="Consolas" w:hAnsi="Consolas"/>
          <w:color w:val="8B2F1F"/>
          <w:sz w:val="18"/>
        </w:rPr>
        <w:t>PartnerLoginPage.tsx</w:t>
      </w:r>
      <w:r>
        <w:t xml:space="preserve"> at </w:t>
      </w:r>
      <w:r>
        <w:rPr>
          <w:rFonts w:ascii="Consolas" w:hAnsi="Consolas"/>
          <w:color w:val="8B2F1F"/>
          <w:sz w:val="18"/>
        </w:rPr>
        <w:t>/partner/:slug/login</w:t>
      </w:r>
      <w:r>
        <w:t xml:space="preserve">. PDF branding is asserted in </w:t>
      </w:r>
      <w:r>
        <w:rPr>
          <w:rFonts w:ascii="Consolas" w:hAnsi="Consolas"/>
          <w:color w:val="8B2F1F"/>
          <w:sz w:val="18"/>
        </w:rPr>
        <w:t>report/test/pdfBranding.test.ts</w:t>
      </w:r>
      <w:r>
        <w:t>. No work.</w:t>
      </w:r>
    </w:p>
    <w:p>
      <w:pPr>
        <w:pStyle w:val="Heading2"/>
      </w:pPr>
      <w:r>
        <w:t>11.3 Partner webhooks</w:t>
      </w:r>
    </w:p>
    <w:p>
      <w:r>
        <w:rPr>
          <w:b/>
        </w:rPr>
        <w:t>409.ai</w:t>
      </w:r>
      <w:r>
        <w:t xml:space="preserve"> — not observed.</w:t>
      </w:r>
    </w:p>
    <w:p>
      <w:r>
        <w:rPr>
          <w:b/>
        </w:rPr>
        <w:t>N409 status: Built, ahead.</w:t>
      </w:r>
      <w:r>
        <w:t xml:space="preserve"> HMAC-signed delivery with a retry ladder (</w:t>
      </w:r>
      <w:r>
        <w:rPr>
          <w:rFonts w:ascii="Consolas" w:hAnsi="Consolas"/>
          <w:color w:val="8B2F1F"/>
          <w:sz w:val="18"/>
        </w:rPr>
        <w:t>0102</w:t>
      </w:r>
      <w:r>
        <w:t xml:space="preserve">, </w:t>
      </w:r>
      <w:r>
        <w:rPr>
          <w:rFonts w:ascii="Consolas" w:hAnsi="Consolas"/>
          <w:color w:val="8B2F1F"/>
          <w:sz w:val="18"/>
        </w:rPr>
        <w:t>0103</w:t>
      </w:r>
      <w:r>
        <w:t xml:space="preserve">), </w:t>
      </w:r>
      <w:r>
        <w:rPr>
          <w:rFonts w:ascii="Consolas" w:hAnsi="Consolas"/>
          <w:color w:val="8B2F1F"/>
          <w:sz w:val="18"/>
        </w:rPr>
        <w:t>domain/partnerWebhooks.ts</w:t>
      </w:r>
      <w:r>
        <w:t xml:space="preserve">, </w:t>
      </w:r>
      <w:r>
        <w:rPr>
          <w:rFonts w:ascii="Consolas" w:hAnsi="Consolas"/>
          <w:color w:val="8B2F1F"/>
          <w:sz w:val="18"/>
        </w:rPr>
        <w:t>GET /admin/webhooks/deliveries/stats</w:t>
      </w:r>
      <w:r>
        <w:t xml:space="preserve">, </w:t>
      </w:r>
      <w:r>
        <w:rPr>
          <w:rFonts w:ascii="Consolas" w:hAnsi="Consolas"/>
          <w:color w:val="8B2F1F"/>
          <w:sz w:val="18"/>
        </w:rPr>
        <w:t>POST /admin/webhooks/retry</w:t>
      </w:r>
      <w:r>
        <w:t>. Webhook targets inside the network are refused (</w:t>
      </w:r>
      <w:r>
        <w:rPr>
          <w:rFonts w:ascii="Consolas" w:hAnsi="Consolas"/>
          <w:color w:val="8B2F1F"/>
          <w:sz w:val="18"/>
        </w:rPr>
        <w:t>bdecfb8</w:t>
      </w:r>
      <w:r>
        <w:t>). No work.</w:t>
      </w:r>
    </w:p>
    <w:p>
      <w:r>
        <w:br w:type="page"/>
      </w:r>
    </w:p>
    <w:p>
      <w:pPr>
        <w:pStyle w:val="Heading1"/>
      </w:pPr>
      <w:r>
        <w:t>12. AI Integration</w:t>
      </w:r>
    </w:p>
    <w:p>
      <w:r>
        <w:t>This section holds the largest genuine capability gap in the product.</w:t>
      </w:r>
    </w:p>
    <w:p>
      <w:pPr>
        <w:pStyle w:val="Heading2"/>
      </w:pPr>
      <w:r>
        <w:t>12.1 Prompt registry</w:t>
      </w:r>
    </w:p>
    <w:p>
      <w:r>
        <w:rPr>
          <w:b/>
        </w:rPr>
        <w:t>409.ai</w:t>
      </w:r>
      <w:r>
        <w:t xml:space="preserve"> — 20 prompts in a searchable admin list, each bound to a bot provider: </w:t>
      </w:r>
      <w:r>
        <w:rPr>
          <w:rFonts w:ascii="Consolas" w:hAnsi="Consolas"/>
          <w:color w:val="8B2F1F"/>
          <w:sz w:val="18"/>
        </w:rPr>
        <w:t>perplexity</w:t>
      </w:r>
      <w:r>
        <w:t xml:space="preserve">, </w:t>
      </w:r>
      <w:r>
        <w:rPr>
          <w:rFonts w:ascii="Consolas" w:hAnsi="Consolas"/>
          <w:color w:val="8B2F1F"/>
          <w:sz w:val="18"/>
        </w:rPr>
        <w:t>perplexity-PRO</w:t>
      </w:r>
      <w:r>
        <w:t xml:space="preserve">, </w:t>
      </w:r>
      <w:r>
        <w:rPr>
          <w:rFonts w:ascii="Consolas" w:hAnsi="Consolas"/>
          <w:color w:val="8B2F1F"/>
          <w:sz w:val="18"/>
        </w:rPr>
        <w:t>bedrock-SONNET35</w:t>
      </w:r>
      <w:r>
        <w:t xml:space="preserve">, </w:t>
      </w:r>
      <w:r>
        <w:rPr>
          <w:rFonts w:ascii="Consolas" w:hAnsi="Consolas"/>
          <w:color w:val="8B2F1F"/>
          <w:sz w:val="18"/>
        </w:rPr>
        <w:t>Anthropic-SONNET_5</w:t>
      </w:r>
      <w:r>
        <w:t xml:space="preserve">, </w:t>
      </w:r>
      <w:r>
        <w:rPr>
          <w:rFonts w:ascii="Consolas" w:hAnsi="Consolas"/>
          <w:color w:val="8B2F1F"/>
          <w:sz w:val="18"/>
        </w:rPr>
        <w:t>Anthropic-OPUS_4_8</w:t>
      </w:r>
      <w:r>
        <w:t xml:space="preserve">, </w:t>
      </w:r>
      <w:r>
        <w:rPr>
          <w:rFonts w:ascii="Consolas" w:hAnsi="Consolas"/>
          <w:color w:val="8B2F1F"/>
          <w:sz w:val="18"/>
        </w:rPr>
        <w:t>Anthropic-HAIKU_4_5</w:t>
      </w:r>
      <w:r>
        <w:t xml:space="preserve">. Named prompts include </w:t>
      </w:r>
      <w:r>
        <w:rPr>
          <w:rFonts w:ascii="Consolas" w:hAnsi="Consolas"/>
          <w:color w:val="8B2F1F"/>
          <w:sz w:val="18"/>
        </w:rPr>
        <w:t>industry_outlook</w:t>
      </w:r>
      <w:r>
        <w:t xml:space="preserve">, </w:t>
      </w:r>
      <w:r>
        <w:rPr>
          <w:rFonts w:ascii="Consolas" w:hAnsi="Consolas"/>
          <w:color w:val="8B2F1F"/>
          <w:sz w:val="18"/>
        </w:rPr>
        <w:t>market_au/si/us/ca/uk/un</w:t>
      </w:r>
      <w:r>
        <w:t xml:space="preserve">, </w:t>
      </w:r>
      <w:r>
        <w:rPr>
          <w:rFonts w:ascii="Consolas" w:hAnsi="Consolas"/>
          <w:color w:val="8B2F1F"/>
          <w:sz w:val="18"/>
        </w:rPr>
        <w:t>competitor</w:t>
      </w:r>
      <w:r>
        <w:t xml:space="preserve">, </w:t>
      </w:r>
      <w:r>
        <w:rPr>
          <w:rFonts w:ascii="Consolas" w:hAnsi="Consolas"/>
          <w:color w:val="8B2F1F"/>
          <w:sz w:val="18"/>
        </w:rPr>
        <w:t>company_overview</w:t>
      </w:r>
      <w:r>
        <w:t xml:space="preserve">, </w:t>
      </w:r>
      <w:r>
        <w:rPr>
          <w:rFonts w:ascii="Consolas" w:hAnsi="Consolas"/>
          <w:color w:val="8B2F1F"/>
          <w:sz w:val="18"/>
        </w:rPr>
        <w:t>industry_overview</w:t>
      </w:r>
      <w:r>
        <w:t xml:space="preserve">, </w:t>
      </w:r>
      <w:r>
        <w:rPr>
          <w:rFonts w:ascii="Consolas" w:hAnsi="Consolas"/>
          <w:color w:val="8B2F1F"/>
          <w:sz w:val="18"/>
        </w:rPr>
        <w:t>AI:FindRelevantTags</w:t>
      </w:r>
      <w:r>
        <w:t xml:space="preserve">, </w:t>
      </w:r>
      <w:r>
        <w:rPr>
          <w:rFonts w:ascii="Consolas" w:hAnsi="Consolas"/>
          <w:color w:val="8B2F1F"/>
          <w:sz w:val="18"/>
        </w:rPr>
        <w:t>Ai:AnoymizeCaptable</w:t>
      </w:r>
      <w:r>
        <w:t xml:space="preserve">, </w:t>
      </w:r>
      <w:r>
        <w:rPr>
          <w:rFonts w:ascii="Consolas" w:hAnsi="Consolas"/>
          <w:color w:val="8B2F1F"/>
          <w:sz w:val="18"/>
        </w:rPr>
        <w:t>Industry_finder</w:t>
      </w:r>
      <w:r>
        <w:t xml:space="preserve">, </w:t>
      </w:r>
      <w:r>
        <w:rPr>
          <w:rFonts w:ascii="Consolas" w:hAnsi="Consolas"/>
          <w:color w:val="8B2F1F"/>
          <w:sz w:val="18"/>
        </w:rPr>
        <w:t>FIND_MAPPING_AND_SOURCES</w:t>
      </w:r>
      <w:r>
        <w:t xml:space="preserve">, </w:t>
      </w:r>
      <w:r>
        <w:rPr>
          <w:rFonts w:ascii="Consolas" w:hAnsi="Consolas"/>
          <w:color w:val="8B2F1F"/>
          <w:sz w:val="18"/>
        </w:rPr>
        <w:t>FIND_COMPARABLES</w:t>
      </w:r>
      <w:r>
        <w:t xml:space="preserve">, </w:t>
      </w:r>
      <w:r>
        <w:rPr>
          <w:rFonts w:ascii="Consolas" w:hAnsi="Consolas"/>
          <w:color w:val="8B2F1F"/>
          <w:sz w:val="18"/>
        </w:rPr>
        <w:t>MISSING_DATA_SUMMARY</w:t>
      </w:r>
      <w:r>
        <w:t xml:space="preserve">, </w:t>
      </w:r>
      <w:r>
        <w:rPr>
          <w:rFonts w:ascii="Consolas" w:hAnsi="Consolas"/>
          <w:color w:val="8B2F1F"/>
          <w:sz w:val="18"/>
        </w:rPr>
        <w:t>SUMMARIZE_ATTACHMENT</w:t>
      </w:r>
      <w:r>
        <w:t xml:space="preserve">, </w:t>
      </w:r>
      <w:r>
        <w:rPr>
          <w:rFonts w:ascii="Consolas" w:hAnsi="Consolas"/>
          <w:color w:val="8B2F1F"/>
          <w:sz w:val="18"/>
        </w:rPr>
        <w:t>SET_VALUATION_PARAMS</w:t>
      </w:r>
      <w:r>
        <w:t xml:space="preserve">, </w:t>
      </w:r>
      <w:r>
        <w:rPr>
          <w:rFonts w:ascii="Consolas" w:hAnsi="Consolas"/>
          <w:color w:val="8B2F1F"/>
          <w:sz w:val="18"/>
        </w:rPr>
        <w:t>CREATE_MISSING_ENTRIES</w:t>
      </w:r>
      <w:r>
        <w:t xml:space="preserve">, </w:t>
      </w:r>
      <w:r>
        <w:rPr>
          <w:rFonts w:ascii="Consolas" w:hAnsi="Consolas"/>
          <w:color w:val="8B2F1F"/>
          <w:sz w:val="18"/>
        </w:rPr>
        <w:t>REVIEW_REPORT</w:t>
      </w:r>
      <w:r>
        <w:t>.</w:t>
      </w:r>
    </w:p>
    <w:p>
      <w:r>
        <w:rPr>
          <w:b/>
        </w:rPr>
        <w:t>N409 status: Partial.</w:t>
      </w:r>
    </w:p>
    <w:p>
      <w:r>
        <w:t xml:space="preserve">The machinery is better than 409.ai's: </w:t>
      </w:r>
      <w:r>
        <w:rPr>
          <w:rFonts w:ascii="Consolas" w:hAnsi="Consolas"/>
          <w:color w:val="8B2F1F"/>
          <w:sz w:val="18"/>
        </w:rPr>
        <w:t>ai_prompts</w:t>
      </w:r>
      <w:r>
        <w:t xml:space="preserve"> is one row per pipeline with </w:t>
      </w:r>
      <w:r>
        <w:rPr>
          <w:rFonts w:ascii="Consolas" w:hAnsi="Consolas"/>
          <w:color w:val="8B2F1F"/>
          <w:sz w:val="18"/>
        </w:rPr>
        <w:t>model</w:t>
      </w:r>
      <w:r>
        <w:t xml:space="preserve">, </w:t>
      </w:r>
      <w:r>
        <w:rPr>
          <w:rFonts w:ascii="Consolas" w:hAnsi="Consolas"/>
          <w:color w:val="8B2F1F"/>
          <w:sz w:val="18"/>
        </w:rPr>
        <w:t>enabled</w:t>
      </w:r>
      <w:r>
        <w:t xml:space="preserve"> and </w:t>
      </w:r>
      <w:r>
        <w:rPr>
          <w:rFonts w:ascii="Consolas" w:hAnsi="Consolas"/>
          <w:color w:val="8B2F1F"/>
          <w:sz w:val="18"/>
        </w:rPr>
        <w:t>updated_by</w:t>
      </w:r>
      <w:r>
        <w:t xml:space="preserve">; </w:t>
      </w:r>
      <w:r>
        <w:rPr>
          <w:rFonts w:ascii="Consolas" w:hAnsi="Consolas"/>
          <w:color w:val="8B2F1F"/>
          <w:sz w:val="18"/>
        </w:rPr>
        <w:t>prompt_versions</w:t>
      </w:r>
      <w:r>
        <w:t xml:space="preserve"> (</w:t>
      </w:r>
      <w:r>
        <w:rPr>
          <w:rFonts w:ascii="Consolas" w:hAnsi="Consolas"/>
          <w:color w:val="8B2F1F"/>
          <w:sz w:val="18"/>
        </w:rPr>
        <w:t>0045</w:t>
      </w:r>
      <w:r>
        <w:t xml:space="preserve">) versions every edit; </w:t>
      </w:r>
      <w:r>
        <w:rPr>
          <w:rFonts w:ascii="Consolas" w:hAnsi="Consolas"/>
          <w:color w:val="8B2F1F"/>
          <w:sz w:val="18"/>
        </w:rPr>
        <w:t>GET /admin/prompts</w:t>
      </w:r>
      <w:r>
        <w:t xml:space="preserve">, </w:t>
      </w:r>
      <w:r>
        <w:rPr>
          <w:rFonts w:ascii="Consolas" w:hAnsi="Consolas"/>
          <w:color w:val="8B2F1F"/>
          <w:sz w:val="18"/>
        </w:rPr>
        <w:t>/admin/prompts/models</w:t>
      </w:r>
      <w:r>
        <w:t xml:space="preserve">, </w:t>
      </w:r>
      <w:r>
        <w:rPr>
          <w:rFonts w:ascii="Consolas" w:hAnsi="Consolas"/>
          <w:color w:val="8B2F1F"/>
          <w:sz w:val="18"/>
        </w:rPr>
        <w:t>PATCH /admin/prompts/:id</w:t>
      </w:r>
      <w:r>
        <w:t xml:space="preserve">, </w:t>
      </w:r>
      <w:r>
        <w:rPr>
          <w:rFonts w:ascii="Consolas" w:hAnsi="Consolas"/>
          <w:color w:val="8B2F1F"/>
          <w:sz w:val="18"/>
        </w:rPr>
        <w:t>/versions</w:t>
      </w:r>
      <w:r>
        <w:t xml:space="preserve">, </w:t>
      </w:r>
      <w:r>
        <w:rPr>
          <w:rFonts w:ascii="Consolas" w:hAnsi="Consolas"/>
          <w:color w:val="8B2F1F"/>
          <w:sz w:val="18"/>
        </w:rPr>
        <w:t>/revert</w:t>
      </w:r>
      <w:r>
        <w:t xml:space="preserve">, and a </w:t>
      </w:r>
      <w:r>
        <w:rPr>
          <w:rFonts w:ascii="Consolas" w:hAnsi="Consolas"/>
          <w:color w:val="8B2F1F"/>
          <w:sz w:val="18"/>
        </w:rPr>
        <w:t>/test</w:t>
      </w:r>
      <w:r>
        <w:t xml:space="preserve"> endpoint that runs a prompt without saving. </w:t>
      </w:r>
      <w:r>
        <w:rPr>
          <w:rFonts w:ascii="Consolas" w:hAnsi="Consolas"/>
          <w:color w:val="8B2F1F"/>
          <w:sz w:val="18"/>
        </w:rPr>
        <w:t>BotPromptsPage.tsx</w:t>
      </w:r>
      <w:r>
        <w:t xml:space="preserve"> at </w:t>
      </w:r>
      <w:r>
        <w:rPr>
          <w:rFonts w:ascii="Consolas" w:hAnsi="Consolas"/>
          <w:color w:val="8B2F1F"/>
          <w:sz w:val="18"/>
        </w:rPr>
        <w:t>/admin/prompts</w:t>
      </w:r>
      <w:r>
        <w:t xml:space="preserve"> is the UI.</w:t>
      </w:r>
    </w:p>
    <w:p>
      <w:r>
        <w:t xml:space="preserve">The </w:t>
      </w:r>
      <w:r>
        <w:rPr>
          <w:b/>
        </w:rPr>
        <w:t>breadth</w:t>
      </w:r>
      <w:r>
        <w:t xml:space="preserve"> is thinner. </w:t>
      </w:r>
      <w:r>
        <w:rPr>
          <w:rFonts w:ascii="Consolas" w:hAnsi="Consolas"/>
          <w:color w:val="8B2F1F"/>
          <w:sz w:val="18"/>
        </w:rPr>
        <w:t>AI_PIPELINES</w:t>
      </w:r>
      <w:r>
        <w:t xml:space="preserve"> is 12: </w:t>
      </w:r>
      <w:r>
        <w:rPr>
          <w:rFonts w:ascii="Consolas" w:hAnsi="Consolas"/>
          <w:color w:val="8B2F1F"/>
          <w:sz w:val="18"/>
        </w:rPr>
        <w:t>missing_data, extract, comparables, summarize, qa, explain, cap_table, comp_selection, report_narrative, assumptions, audit_defense, roll_forward</w:t>
      </w:r>
      <w:r>
        <w:t>. Mapping the catalog's 20 onto those:</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8EDF3"/>
          </w:tcPr>
          <w:p>
            <w:pPr>
              <w:spacing w:after="40"/>
            </w:pPr>
            <w:r>
              <w:rPr>
                <w:b/>
                <w:sz w:val="18"/>
              </w:rPr>
              <w:t>409.ai prompt</w:t>
            </w:r>
          </w:p>
        </w:tc>
        <w:tc>
          <w:tcPr>
            <w:tcW w:type="dxa" w:w="3216"/>
            <w:shd w:val="clear" w:fill="E8EDF3"/>
          </w:tcPr>
          <w:p>
            <w:pPr>
              <w:spacing w:after="40"/>
            </w:pPr>
            <w:r>
              <w:rPr>
                <w:b/>
                <w:sz w:val="18"/>
              </w:rPr>
              <w:t>N409 equivalent</w:t>
            </w:r>
          </w:p>
        </w:tc>
        <w:tc>
          <w:tcPr>
            <w:tcW w:type="dxa" w:w="3216"/>
            <w:shd w:val="clear" w:fill="E8EDF3"/>
          </w:tcPr>
          <w:p>
            <w:pPr>
              <w:spacing w:after="40"/>
            </w:pPr>
            <w:r>
              <w:rPr>
                <w:b/>
                <w:sz w:val="18"/>
              </w:rPr>
              <w:t>Status</w:t>
            </w:r>
          </w:p>
        </w:tc>
      </w:tr>
      <w:tr>
        <w:tc>
          <w:tcPr>
            <w:tcW w:type="dxa" w:w="3216"/>
          </w:tcPr>
          <w:p>
            <w:pPr>
              <w:spacing w:after="40"/>
            </w:pPr>
            <w:r>
              <w:rPr>
                <w:sz w:val="18"/>
              </w:rPr>
              <w:t>MISSING_DATA_SUMMARY</w:t>
            </w:r>
          </w:p>
        </w:tc>
        <w:tc>
          <w:tcPr>
            <w:tcW w:type="dxa" w:w="3216"/>
          </w:tcPr>
          <w:p>
            <w:pPr>
              <w:spacing w:after="40"/>
            </w:pPr>
            <w:r>
              <w:rPr>
                <w:rFonts w:ascii="Consolas" w:hAnsi="Consolas"/>
                <w:color w:val="8B2F1F"/>
                <w:sz w:val="18"/>
              </w:rPr>
              <w:t>missing_data</w:t>
            </w:r>
          </w:p>
        </w:tc>
        <w:tc>
          <w:tcPr>
            <w:tcW w:type="dxa" w:w="3216"/>
          </w:tcPr>
          <w:p>
            <w:pPr>
              <w:spacing w:after="40"/>
            </w:pPr>
            <w:r>
              <w:rPr>
                <w:sz w:val="18"/>
              </w:rPr>
              <w:t>Built</w:t>
            </w:r>
          </w:p>
        </w:tc>
      </w:tr>
      <w:tr>
        <w:tc>
          <w:tcPr>
            <w:tcW w:type="dxa" w:w="3216"/>
          </w:tcPr>
          <w:p>
            <w:pPr>
              <w:spacing w:after="40"/>
            </w:pPr>
            <w:r>
              <w:rPr>
                <w:sz w:val="18"/>
              </w:rPr>
              <w:t>FIND_MAPPING_AND_SOURCES</w:t>
            </w:r>
          </w:p>
        </w:tc>
        <w:tc>
          <w:tcPr>
            <w:tcW w:type="dxa" w:w="3216"/>
          </w:tcPr>
          <w:p>
            <w:pPr>
              <w:spacing w:after="40"/>
            </w:pPr>
            <w:r>
              <w:rPr>
                <w:rFonts w:ascii="Consolas" w:hAnsi="Consolas"/>
                <w:color w:val="8B2F1F"/>
                <w:sz w:val="18"/>
              </w:rPr>
              <w:t>extract</w:t>
            </w:r>
          </w:p>
        </w:tc>
        <w:tc>
          <w:tcPr>
            <w:tcW w:type="dxa" w:w="3216"/>
          </w:tcPr>
          <w:p>
            <w:pPr>
              <w:spacing w:after="40"/>
            </w:pPr>
            <w:r>
              <w:rPr>
                <w:sz w:val="18"/>
              </w:rPr>
              <w:t>Built</w:t>
            </w:r>
          </w:p>
        </w:tc>
      </w:tr>
      <w:tr>
        <w:tc>
          <w:tcPr>
            <w:tcW w:type="dxa" w:w="3216"/>
          </w:tcPr>
          <w:p>
            <w:pPr>
              <w:spacing w:after="40"/>
            </w:pPr>
            <w:r>
              <w:rPr>
                <w:sz w:val="18"/>
              </w:rPr>
              <w:t>FIND_COMPARABLES</w:t>
            </w:r>
          </w:p>
        </w:tc>
        <w:tc>
          <w:tcPr>
            <w:tcW w:type="dxa" w:w="3216"/>
          </w:tcPr>
          <w:p>
            <w:pPr>
              <w:spacing w:after="40"/>
            </w:pPr>
            <w:r>
              <w:rPr>
                <w:rFonts w:ascii="Consolas" w:hAnsi="Consolas"/>
                <w:color w:val="8B2F1F"/>
                <w:sz w:val="18"/>
              </w:rPr>
              <w:t>comparables</w:t>
            </w:r>
            <w:r>
              <w:rPr>
                <w:sz w:val="18"/>
              </w:rPr>
              <w:t xml:space="preserve">, </w:t>
            </w:r>
            <w:r>
              <w:rPr>
                <w:rFonts w:ascii="Consolas" w:hAnsi="Consolas"/>
                <w:color w:val="8B2F1F"/>
                <w:sz w:val="18"/>
              </w:rPr>
              <w:t>comp_selection</w:t>
            </w:r>
          </w:p>
        </w:tc>
        <w:tc>
          <w:tcPr>
            <w:tcW w:type="dxa" w:w="3216"/>
          </w:tcPr>
          <w:p>
            <w:pPr>
              <w:spacing w:after="40"/>
            </w:pPr>
            <w:r>
              <w:rPr>
                <w:sz w:val="18"/>
              </w:rPr>
              <w:t>Built</w:t>
            </w:r>
          </w:p>
        </w:tc>
      </w:tr>
      <w:tr>
        <w:tc>
          <w:tcPr>
            <w:tcW w:type="dxa" w:w="3216"/>
          </w:tcPr>
          <w:p>
            <w:pPr>
              <w:spacing w:after="40"/>
            </w:pPr>
            <w:r>
              <w:rPr>
                <w:sz w:val="18"/>
              </w:rPr>
              <w:t>SUMMARIZE_ATTACHMENT</w:t>
            </w:r>
          </w:p>
        </w:tc>
        <w:tc>
          <w:tcPr>
            <w:tcW w:type="dxa" w:w="3216"/>
          </w:tcPr>
          <w:p>
            <w:pPr>
              <w:spacing w:after="40"/>
            </w:pPr>
            <w:r>
              <w:rPr>
                <w:rFonts w:ascii="Consolas" w:hAnsi="Consolas"/>
                <w:color w:val="8B2F1F"/>
                <w:sz w:val="18"/>
              </w:rPr>
              <w:t>summarize</w:t>
            </w:r>
            <w:r>
              <w:rPr>
                <w:sz w:val="18"/>
              </w:rPr>
              <w:t xml:space="preserve"> + 7 per-category pipelines</w:t>
            </w:r>
          </w:p>
        </w:tc>
        <w:tc>
          <w:tcPr>
            <w:tcW w:type="dxa" w:w="3216"/>
          </w:tcPr>
          <w:p>
            <w:pPr>
              <w:spacing w:after="40"/>
            </w:pPr>
            <w:r>
              <w:rPr>
                <w:sz w:val="18"/>
              </w:rPr>
              <w:t>Built, ahead</w:t>
            </w:r>
          </w:p>
        </w:tc>
      </w:tr>
      <w:tr>
        <w:tc>
          <w:tcPr>
            <w:tcW w:type="dxa" w:w="3216"/>
          </w:tcPr>
          <w:p>
            <w:pPr>
              <w:spacing w:after="40"/>
            </w:pPr>
            <w:r>
              <w:rPr>
                <w:sz w:val="18"/>
              </w:rPr>
              <w:t>REVIEW_REPORT</w:t>
            </w:r>
          </w:p>
        </w:tc>
        <w:tc>
          <w:tcPr>
            <w:tcW w:type="dxa" w:w="3216"/>
          </w:tcPr>
          <w:p>
            <w:pPr>
              <w:spacing w:after="40"/>
            </w:pPr>
            <w:r>
              <w:rPr>
                <w:rFonts w:ascii="Consolas" w:hAnsi="Consolas"/>
                <w:color w:val="8B2F1F"/>
                <w:sz w:val="18"/>
              </w:rPr>
              <w:t>qa</w:t>
            </w:r>
            <w:r>
              <w:rPr>
                <w:sz w:val="18"/>
              </w:rPr>
              <w:t xml:space="preserve"> + deterministic checks</w:t>
            </w:r>
          </w:p>
        </w:tc>
        <w:tc>
          <w:tcPr>
            <w:tcW w:type="dxa" w:w="3216"/>
          </w:tcPr>
          <w:p>
            <w:pPr>
              <w:spacing w:after="40"/>
            </w:pPr>
            <w:r>
              <w:rPr>
                <w:sz w:val="18"/>
              </w:rPr>
              <w:t>Built, ahead</w:t>
            </w:r>
          </w:p>
        </w:tc>
      </w:tr>
      <w:tr>
        <w:tc>
          <w:tcPr>
            <w:tcW w:type="dxa" w:w="3216"/>
          </w:tcPr>
          <w:p>
            <w:pPr>
              <w:spacing w:after="40"/>
            </w:pPr>
            <w:r>
              <w:rPr>
                <w:sz w:val="18"/>
              </w:rPr>
              <w:t>SET_VALUATION_PARAMS</w:t>
            </w:r>
          </w:p>
        </w:tc>
        <w:tc>
          <w:tcPr>
            <w:tcW w:type="dxa" w:w="3216"/>
          </w:tcPr>
          <w:p>
            <w:pPr>
              <w:spacing w:after="40"/>
            </w:pPr>
            <w:r>
              <w:rPr>
                <w:rFonts w:ascii="Consolas" w:hAnsi="Consolas"/>
                <w:color w:val="8B2F1F"/>
                <w:sz w:val="18"/>
              </w:rPr>
              <w:t>assumptions</w:t>
            </w:r>
          </w:p>
        </w:tc>
        <w:tc>
          <w:tcPr>
            <w:tcW w:type="dxa" w:w="3216"/>
          </w:tcPr>
          <w:p>
            <w:pPr>
              <w:spacing w:after="40"/>
            </w:pPr>
            <w:r>
              <w:rPr>
                <w:sz w:val="18"/>
              </w:rPr>
              <w:t>Built</w:t>
            </w:r>
          </w:p>
        </w:tc>
      </w:tr>
      <w:tr>
        <w:tc>
          <w:tcPr>
            <w:tcW w:type="dxa" w:w="3216"/>
          </w:tcPr>
          <w:p>
            <w:pPr>
              <w:spacing w:after="40"/>
            </w:pPr>
            <w:r>
              <w:rPr>
                <w:sz w:val="18"/>
              </w:rPr>
              <w:t>CREATE_MISSING_ENTRIES</w:t>
            </w:r>
          </w:p>
        </w:tc>
        <w:tc>
          <w:tcPr>
            <w:tcW w:type="dxa" w:w="3216"/>
          </w:tcPr>
          <w:p>
            <w:pPr>
              <w:spacing w:after="40"/>
            </w:pPr>
            <w:r>
              <w:rPr>
                <w:rFonts w:ascii="Consolas" w:hAnsi="Consolas"/>
                <w:color w:val="8B2F1F"/>
                <w:sz w:val="18"/>
              </w:rPr>
              <w:t>cap_table</w:t>
            </w:r>
          </w:p>
        </w:tc>
        <w:tc>
          <w:tcPr>
            <w:tcW w:type="dxa" w:w="3216"/>
          </w:tcPr>
          <w:p>
            <w:pPr>
              <w:spacing w:after="40"/>
            </w:pPr>
            <w:r>
              <w:rPr>
                <w:sz w:val="18"/>
              </w:rPr>
              <w:t>Built</w:t>
            </w:r>
          </w:p>
        </w:tc>
      </w:tr>
      <w:tr>
        <w:tc>
          <w:tcPr>
            <w:tcW w:type="dxa" w:w="3216"/>
          </w:tcPr>
          <w:p>
            <w:pPr>
              <w:spacing w:after="40"/>
            </w:pPr>
            <w:r>
              <w:rPr>
                <w:sz w:val="18"/>
              </w:rPr>
              <w:t>Ai:AnoymizeCaptable</w:t>
            </w:r>
          </w:p>
        </w:tc>
        <w:tc>
          <w:tcPr>
            <w:tcW w:type="dxa" w:w="3216"/>
          </w:tcPr>
          <w:p>
            <w:pPr>
              <w:spacing w:after="40"/>
            </w:pPr>
            <w:r>
              <w:rPr>
                <w:rFonts w:ascii="Consolas" w:hAnsi="Consolas"/>
                <w:color w:val="8B2F1F"/>
                <w:sz w:val="18"/>
              </w:rPr>
              <w:t>ai/app/anonymize.py</w:t>
            </w:r>
          </w:p>
        </w:tc>
        <w:tc>
          <w:tcPr>
            <w:tcW w:type="dxa" w:w="3216"/>
          </w:tcPr>
          <w:p>
            <w:pPr>
              <w:spacing w:after="40"/>
            </w:pPr>
            <w:r>
              <w:rPr>
                <w:sz w:val="18"/>
              </w:rPr>
              <w:t>Built</w:t>
            </w:r>
          </w:p>
        </w:tc>
      </w:tr>
      <w:tr>
        <w:tc>
          <w:tcPr>
            <w:tcW w:type="dxa" w:w="3216"/>
          </w:tcPr>
          <w:p>
            <w:pPr>
              <w:spacing w:after="40"/>
            </w:pPr>
            <w:r>
              <w:rPr>
                <w:sz w:val="18"/>
              </w:rPr>
              <w:t>company_overview, industry_overview, industry_outlook</w:t>
            </w:r>
          </w:p>
        </w:tc>
        <w:tc>
          <w:tcPr>
            <w:tcW w:type="dxa" w:w="3216"/>
          </w:tcPr>
          <w:p>
            <w:pPr>
              <w:spacing w:after="40"/>
            </w:pPr>
            <w:r>
              <w:rPr>
                <w:sz w:val="18"/>
              </w:rPr>
              <w:t>—</w:t>
            </w:r>
          </w:p>
        </w:tc>
        <w:tc>
          <w:tcPr>
            <w:tcW w:type="dxa" w:w="3216"/>
          </w:tcPr>
          <w:p>
            <w:pPr>
              <w:spacing w:after="40"/>
            </w:pPr>
            <w:r>
              <w:rPr>
                <w:b/>
                <w:sz w:val="18"/>
              </w:rPr>
              <w:t>Missing</w:t>
            </w:r>
          </w:p>
        </w:tc>
      </w:tr>
      <w:tr>
        <w:tc>
          <w:tcPr>
            <w:tcW w:type="dxa" w:w="3216"/>
          </w:tcPr>
          <w:p>
            <w:pPr>
              <w:spacing w:after="40"/>
            </w:pPr>
            <w:r>
              <w:rPr>
                <w:sz w:val="18"/>
              </w:rPr>
              <w:t>competitor</w:t>
            </w:r>
          </w:p>
        </w:tc>
        <w:tc>
          <w:tcPr>
            <w:tcW w:type="dxa" w:w="3216"/>
          </w:tcPr>
          <w:p>
            <w:pPr>
              <w:spacing w:after="40"/>
            </w:pPr>
            <w:r>
              <w:rPr>
                <w:sz w:val="18"/>
              </w:rPr>
              <w:t>—</w:t>
            </w:r>
          </w:p>
        </w:tc>
        <w:tc>
          <w:tcPr>
            <w:tcW w:type="dxa" w:w="3216"/>
          </w:tcPr>
          <w:p>
            <w:pPr>
              <w:spacing w:after="40"/>
            </w:pPr>
            <w:r>
              <w:rPr>
                <w:b/>
                <w:sz w:val="18"/>
              </w:rPr>
              <w:t>Missing</w:t>
            </w:r>
          </w:p>
        </w:tc>
      </w:tr>
      <w:tr>
        <w:tc>
          <w:tcPr>
            <w:tcW w:type="dxa" w:w="3216"/>
          </w:tcPr>
          <w:p>
            <w:pPr>
              <w:spacing w:after="40"/>
            </w:pPr>
            <w:r>
              <w:rPr>
                <w:sz w:val="18"/>
              </w:rPr>
              <w:t>market_au, market_si, market_us, market_ca, market_uk, market_un</w:t>
            </w:r>
          </w:p>
        </w:tc>
        <w:tc>
          <w:tcPr>
            <w:tcW w:type="dxa" w:w="3216"/>
          </w:tcPr>
          <w:p>
            <w:pPr>
              <w:spacing w:after="40"/>
            </w:pPr>
            <w:r>
              <w:rPr>
                <w:sz w:val="18"/>
              </w:rPr>
              <w:t>—</w:t>
            </w:r>
          </w:p>
        </w:tc>
        <w:tc>
          <w:tcPr>
            <w:tcW w:type="dxa" w:w="3216"/>
          </w:tcPr>
          <w:p>
            <w:pPr>
              <w:spacing w:after="40"/>
            </w:pPr>
            <w:r>
              <w:rPr>
                <w:b/>
                <w:sz w:val="18"/>
              </w:rPr>
              <w:t>Missing</w:t>
            </w:r>
          </w:p>
        </w:tc>
      </w:tr>
      <w:tr>
        <w:tc>
          <w:tcPr>
            <w:tcW w:type="dxa" w:w="3216"/>
          </w:tcPr>
          <w:p>
            <w:pPr>
              <w:spacing w:after="40"/>
            </w:pPr>
            <w:r>
              <w:rPr>
                <w:sz w:val="18"/>
              </w:rPr>
              <w:t>Industry_finder, AI:FindRelevantTags</w:t>
            </w:r>
          </w:p>
        </w:tc>
        <w:tc>
          <w:tcPr>
            <w:tcW w:type="dxa" w:w="3216"/>
          </w:tcPr>
          <w:p>
            <w:pPr>
              <w:spacing w:after="40"/>
            </w:pPr>
            <w:r>
              <w:rPr>
                <w:sz w:val="18"/>
              </w:rPr>
              <w:t>—</w:t>
            </w:r>
          </w:p>
        </w:tc>
        <w:tc>
          <w:tcPr>
            <w:tcW w:type="dxa" w:w="3216"/>
          </w:tcPr>
          <w:p>
            <w:pPr>
              <w:spacing w:after="40"/>
            </w:pPr>
            <w:r>
              <w:rPr>
                <w:b/>
                <w:sz w:val="18"/>
              </w:rPr>
              <w:t>Missing</w:t>
            </w:r>
          </w:p>
        </w:tc>
      </w:tr>
    </w:tbl>
    <w:p/>
    <w:p>
      <w:r>
        <w:t xml:space="preserve">Eleven prompts missing, and they are one coherent family: </w:t>
      </w:r>
      <w:r>
        <w:rPr>
          <w:b/>
        </w:rPr>
        <w:t>live market and industry research</w:t>
      </w:r>
      <w:r>
        <w:t>. See §12.3.</w:t>
      </w:r>
    </w:p>
    <w:p>
      <w:pPr>
        <w:pStyle w:val="Heading2"/>
      </w:pPr>
      <w:r>
        <w:t>12.2 Model routing</w:t>
      </w:r>
    </w:p>
    <w:p>
      <w:r>
        <w:rPr>
          <w:b/>
        </w:rPr>
        <w:t>409.ai</w:t>
      </w:r>
      <w:r>
        <w:t xml:space="preserve"> — six provider/model bindings, most on </w:t>
      </w:r>
      <w:r>
        <w:rPr>
          <w:rFonts w:ascii="Consolas" w:hAnsi="Consolas"/>
          <w:color w:val="8B2F1F"/>
          <w:sz w:val="18"/>
        </w:rPr>
        <w:t>perplexity-PRO</w:t>
      </w:r>
      <w:r>
        <w:t>, newest on Anthropic Sonnet 5 / Opus 4.8 / Haiku 4.5, one on Bedrock Sonnet 3.5.</w:t>
      </w:r>
    </w:p>
    <w:p>
      <w:r>
        <w:rPr>
          <w:b/>
        </w:rPr>
        <w:t>N409 status: Partial.</w:t>
      </w:r>
      <w:r>
        <w:t xml:space="preserve"> </w:t>
      </w:r>
      <w:r>
        <w:rPr>
          <w:rFonts w:ascii="Consolas" w:hAnsi="Consolas"/>
          <w:color w:val="8B2F1F"/>
          <w:sz w:val="18"/>
        </w:rPr>
        <w:t>ai/app/openrouter.py</w:t>
      </w:r>
      <w:r>
        <w:t xml:space="preserve"> with a three-model fallback and a </w:t>
      </w:r>
      <w:r>
        <w:rPr>
          <w:rFonts w:ascii="Consolas" w:hAnsi="Consolas"/>
          <w:color w:val="8B2F1F"/>
          <w:sz w:val="18"/>
        </w:rPr>
        <w:t>model</w:t>
      </w:r>
      <w:r>
        <w:t xml:space="preserve"> column per prompt; </w:t>
      </w:r>
      <w:r>
        <w:rPr>
          <w:rFonts w:ascii="Consolas" w:hAnsi="Consolas"/>
          <w:color w:val="8B2F1F"/>
          <w:sz w:val="18"/>
        </w:rPr>
        <w:t>GET /admin/prompts/models</w:t>
      </w:r>
      <w:r>
        <w:t xml:space="preserve"> serves the configured set. No Bedrock adapter — that is a deployment-topology choice, not a capability gap, and no work is specified for it.</w:t>
      </w:r>
    </w:p>
    <w:p>
      <w:r>
        <w:t xml:space="preserve">The real difference: 409.ai routes </w:t>
      </w:r>
      <w:r>
        <w:rPr>
          <w:b/>
        </w:rPr>
        <w:t>per prompt to a provider chosen for the job</w:t>
      </w:r>
      <w:r>
        <w:t xml:space="preserve"> — research prompts to Perplexity, drafting prompts to Claude. N409 has both providers and routes only to one of them. §12.3.</w:t>
      </w:r>
    </w:p>
    <w:p>
      <w:pPr>
        <w:pStyle w:val="Heading2"/>
      </w:pPr>
      <w:r>
        <w:t>12.3 Perplexity market research — built and unwired</w:t>
      </w:r>
    </w:p>
    <w:p>
      <w:r>
        <w:rPr>
          <w:b/>
        </w:rPr>
        <w:t>N409 status: Partial. This is the highest-value P0 in the document.</w:t>
      </w:r>
    </w:p>
    <w:p>
      <w:r>
        <w:rPr>
          <w:rFonts w:ascii="Consolas" w:hAnsi="Consolas"/>
          <w:color w:val="8B2F1F"/>
          <w:sz w:val="18"/>
        </w:rPr>
        <w:t>ai/app/perplexity.py</w:t>
      </w:r>
      <w:r>
        <w:t xml:space="preserve"> is a complete, thoughtfully-fenced Sonar client: web-grounded research with citations, its own budget and deadline handling, and a hard refusal of any prompt carrying the redaction placeholders — because their presence is positive proof that confidential client text was routed to a search provider by mistake. </w:t>
      </w:r>
      <w:r>
        <w:rPr>
          <w:rFonts w:ascii="Consolas" w:hAnsi="Consolas"/>
          <w:color w:val="8B2F1F"/>
          <w:sz w:val="18"/>
        </w:rPr>
        <w:t>POST /ai/v1/research</w:t>
      </w:r>
      <w:r>
        <w:t xml:space="preserve"> exposes it. </w:t>
      </w:r>
      <w:r>
        <w:rPr>
          <w:rFonts w:ascii="Consolas" w:hAnsi="Consolas"/>
          <w:color w:val="8B2F1F"/>
          <w:sz w:val="18"/>
        </w:rPr>
        <w:t>tests/test_perplexity.py</w:t>
      </w:r>
      <w:r>
        <w:t xml:space="preserve"> and </w:t>
      </w:r>
      <w:r>
        <w:rPr>
          <w:rFonts w:ascii="Consolas" w:hAnsi="Consolas"/>
          <w:color w:val="8B2F1F"/>
          <w:sz w:val="18"/>
        </w:rPr>
        <w:t>tests/test_research_route.py</w:t>
      </w:r>
      <w:r>
        <w:t xml:space="preserve"> cover it.</w:t>
      </w:r>
    </w:p>
    <w:p>
      <w:r>
        <w:t xml:space="preserve">And nothing calls it. </w:t>
      </w:r>
      <w:r>
        <w:rPr>
          <w:rFonts w:ascii="Consolas" w:hAnsi="Consolas"/>
          <w:color w:val="8B2F1F"/>
          <w:sz w:val="18"/>
        </w:rPr>
        <w:t>grep -rn "research" src/services/valuation/src src/services/web-frontend/src</w:t>
      </w:r>
      <w:r>
        <w:t xml:space="preserve"> returns three unrelated hits — a comment, and two lines of marketing copy. There is no route in the valuation service, no pipeline entry, no storage for a research result, no UI, and no thread into </w:t>
      </w:r>
      <w:r>
        <w:rPr>
          <w:rFonts w:ascii="Consolas" w:hAnsi="Consolas"/>
          <w:color w:val="8B2F1F"/>
          <w:sz w:val="18"/>
        </w:rPr>
        <w:t>report_narrative</w:t>
      </w:r>
      <w:r>
        <w:t>.</w:t>
      </w:r>
    </w:p>
    <w:p>
      <w:r>
        <w:t>The consequence is exactly what the previous design document predicted before the adapter was written: industry-conditions and market-outlook paragraphs are written from the uploaded corpus and analyst knowledge alone, and are the weakest part of a generated draft. The adapter closed the hard half of that problem months ago and the product has not collected the benefit.</w:t>
      </w:r>
    </w:p>
    <w:p>
      <w:pPr>
        <w:pStyle w:val="Heading3"/>
      </w:pPr>
      <w:r>
        <w:t>Implementation spec</w:t>
      </w:r>
    </w:p>
    <w:p>
      <w:r>
        <w:rPr>
          <w:b/>
        </w:rPr>
        <w:t>Database.</w:t>
      </w:r>
      <w:r>
        <w:t xml:space="preserve"> New migration </w:t>
      </w:r>
      <w:r>
        <w:rPr>
          <w:rFonts w:ascii="Consolas" w:hAnsi="Consolas"/>
          <w:color w:val="8B2F1F"/>
          <w:sz w:val="18"/>
        </w:rPr>
        <w:t>0116_market_research.sql</w:t>
      </w:r>
      <w:r>
        <w:t>:</w:t>
      </w:r>
    </w:p>
    <w:tbl>
      <w:tblPr>
        <w:tblW w:type="auto" w:w="0"/>
        <w:jc w:val="left"/>
        <w:tblLook w:firstColumn="1" w:firstRow="1" w:lastColumn="0" w:lastRow="0" w:noHBand="0" w:noVBand="1" w:val="04A0"/>
      </w:tblPr>
      <w:tblGrid>
        <w:gridCol w:w="9648"/>
      </w:tblGrid>
      <w:tr>
        <w:tc>
          <w:tcPr>
            <w:tcW w:type="dxa" w:w="9648"/>
            <w:shd w:val="clear" w:fill="F3F4F6"/>
          </w:tcPr>
          <w:p>
            <w:pPr>
              <w:pStyle w:val="CodeBlock"/>
              <w:ind w:left="115"/>
            </w:pPr>
            <w:r/>
            <w:r>
              <w:rPr>
                <w:rFonts w:ascii="Consolas" w:hAnsi="Consolas"/>
                <w:sz w:val="17"/>
              </w:rPr>
              <w:t>CREATE TABLE market_research (</w:t>
            </w:r>
          </w:p>
          <w:p>
            <w:pPr>
              <w:pStyle w:val="CodeBlock"/>
              <w:ind w:left="115"/>
            </w:pPr>
            <w:r>
              <w:rPr>
                <w:rFonts w:ascii="Consolas" w:hAnsi="Consolas"/>
                <w:sz w:val="17"/>
              </w:rPr>
              <w:t xml:space="preserve">  id            ulid PRIMARY KEY,</w:t>
            </w:r>
          </w:p>
          <w:p>
            <w:pPr>
              <w:pStyle w:val="CodeBlock"/>
              <w:ind w:left="115"/>
            </w:pPr>
            <w:r>
              <w:rPr>
                <w:rFonts w:ascii="Consolas" w:hAnsi="Consolas"/>
                <w:sz w:val="17"/>
              </w:rPr>
              <w:t xml:space="preserve">  valuation_id  ulid NOT NULL REFERENCES valuations(id) ON DELETE CASCADE,</w:t>
            </w:r>
          </w:p>
          <w:p>
            <w:pPr>
              <w:pStyle w:val="CodeBlock"/>
              <w:ind w:left="115"/>
            </w:pPr>
            <w:r>
              <w:rPr>
                <w:rFonts w:ascii="Consolas" w:hAnsi="Consolas"/>
                <w:sz w:val="17"/>
              </w:rPr>
              <w:t xml:space="preserve">  topic         text NOT NULL,          -- see the topic registry below</w:t>
            </w:r>
          </w:p>
          <w:p>
            <w:pPr>
              <w:pStyle w:val="CodeBlock"/>
              <w:ind w:left="115"/>
            </w:pPr>
            <w:r>
              <w:rPr>
                <w:rFonts w:ascii="Consolas" w:hAnsi="Consolas"/>
                <w:sz w:val="17"/>
              </w:rPr>
              <w:t xml:space="preserve">  region        text,                   -- 'us','uk','au','si','ca','un' or NULL</w:t>
            </w:r>
          </w:p>
          <w:p>
            <w:pPr>
              <w:pStyle w:val="CodeBlock"/>
              <w:ind w:left="115"/>
            </w:pPr>
            <w:r>
              <w:rPr>
                <w:rFonts w:ascii="Consolas" w:hAnsi="Consolas"/>
                <w:sz w:val="17"/>
              </w:rPr>
              <w:t xml:space="preserve">  question      text NOT NULL,          -- what was actually asked</w:t>
            </w:r>
          </w:p>
          <w:p>
            <w:pPr>
              <w:pStyle w:val="CodeBlock"/>
              <w:ind w:left="115"/>
            </w:pPr>
            <w:r>
              <w:rPr>
                <w:rFonts w:ascii="Consolas" w:hAnsi="Consolas"/>
                <w:sz w:val="17"/>
              </w:rPr>
              <w:t xml:space="preserve">  answer        text NOT NULL,</w:t>
            </w:r>
          </w:p>
          <w:p>
            <w:pPr>
              <w:pStyle w:val="CodeBlock"/>
              <w:ind w:left="115"/>
            </w:pPr>
            <w:r>
              <w:rPr>
                <w:rFonts w:ascii="Consolas" w:hAnsi="Consolas"/>
                <w:sz w:val="17"/>
              </w:rPr>
              <w:t xml:space="preserve">  citations     jsonb NOT NULL DEFAULT '[]',  -- [{url,title,snippet}]</w:t>
            </w:r>
          </w:p>
          <w:p>
            <w:pPr>
              <w:pStyle w:val="CodeBlock"/>
              <w:ind w:left="115"/>
            </w:pPr>
            <w:r>
              <w:rPr>
                <w:rFonts w:ascii="Consolas" w:hAnsi="Consolas"/>
                <w:sz w:val="17"/>
              </w:rPr>
              <w:t xml:space="preserve">  model         text NOT NULL,</w:t>
            </w:r>
          </w:p>
          <w:p>
            <w:pPr>
              <w:pStyle w:val="CodeBlock"/>
              <w:ind w:left="115"/>
            </w:pPr>
            <w:r>
              <w:rPr>
                <w:rFonts w:ascii="Consolas" w:hAnsi="Consolas"/>
                <w:sz w:val="17"/>
              </w:rPr>
              <w:t xml:space="preserve">  requested_by  ulid REFERENCES users(id),</w:t>
            </w:r>
          </w:p>
          <w:p>
            <w:pPr>
              <w:pStyle w:val="CodeBlock"/>
              <w:ind w:left="115"/>
            </w:pPr>
            <w:r>
              <w:rPr>
                <w:rFonts w:ascii="Consolas" w:hAnsi="Consolas"/>
                <w:sz w:val="17"/>
              </w:rPr>
              <w:t xml:space="preserve">  created_at    timestamptz NOT NULL DEFAULT now(),</w:t>
            </w:r>
          </w:p>
          <w:p>
            <w:pPr>
              <w:pStyle w:val="CodeBlock"/>
              <w:ind w:left="115"/>
            </w:pPr>
            <w:r>
              <w:rPr>
                <w:rFonts w:ascii="Consolas" w:hAnsi="Consolas"/>
                <w:sz w:val="17"/>
              </w:rPr>
              <w:t xml:space="preserve">  superseded_at timestamptz             -- append-only; a re-run supersedes</w:t>
            </w:r>
          </w:p>
          <w:p>
            <w:pPr>
              <w:pStyle w:val="CodeBlock"/>
              <w:ind w:left="115"/>
            </w:pPr>
            <w:r>
              <w:rPr>
                <w:rFonts w:ascii="Consolas" w:hAnsi="Consolas"/>
                <w:sz w:val="17"/>
              </w:rPr>
              <w:t>);</w:t>
            </w:r>
          </w:p>
          <w:p>
            <w:pPr>
              <w:pStyle w:val="CodeBlock"/>
              <w:ind w:left="115"/>
            </w:pPr>
            <w:r>
              <w:rPr>
                <w:rFonts w:ascii="Consolas" w:hAnsi="Consolas"/>
                <w:sz w:val="17"/>
              </w:rPr>
              <w:t>CREATE INDEX market_research_valuation_idx</w:t>
            </w:r>
          </w:p>
          <w:p>
            <w:pPr>
              <w:pStyle w:val="CodeBlock"/>
              <w:ind w:left="115"/>
            </w:pPr>
            <w:r>
              <w:rPr>
                <w:rFonts w:ascii="Consolas" w:hAnsi="Consolas"/>
                <w:sz w:val="17"/>
              </w:rPr>
              <w:t xml:space="preserve">  ON market_research (valuation_id, topic) WHERE superseded_at IS NULL;</w:t>
            </w:r>
          </w:p>
        </w:tc>
      </w:tr>
    </w:tbl>
    <w:p/>
    <w:p>
      <w:r>
        <w:t xml:space="preserve">Append-only with </w:t>
      </w:r>
      <w:r>
        <w:rPr>
          <w:rFonts w:ascii="Consolas" w:hAnsi="Consolas"/>
          <w:color w:val="8B2F1F"/>
          <w:sz w:val="18"/>
        </w:rPr>
        <w:t>superseded_at</w:t>
      </w:r>
      <w:r>
        <w:t xml:space="preserve"> rather than an update: a report cites the research it was drafted from, and overwriting it makes the citation a lie. The same reasoning as </w:t>
      </w:r>
      <w:r>
        <w:rPr>
          <w:rFonts w:ascii="Consolas" w:hAnsi="Consolas"/>
          <w:color w:val="8B2F1F"/>
          <w:sz w:val="18"/>
        </w:rPr>
        <w:t>qa_reviews</w:t>
      </w:r>
      <w:r>
        <w:t>.</w:t>
      </w:r>
    </w:p>
    <w:p>
      <w:r>
        <w:t xml:space="preserve">Extend </w:t>
      </w:r>
      <w:r>
        <w:rPr>
          <w:rFonts w:ascii="Consolas" w:hAnsi="Consolas"/>
          <w:color w:val="8B2F1F"/>
          <w:sz w:val="18"/>
        </w:rPr>
        <w:t>ai_pipeline</w:t>
      </w:r>
      <w:r>
        <w:t xml:space="preserve"> in a </w:t>
      </w:r>
      <w:r>
        <w:rPr>
          <w:b/>
        </w:rPr>
        <w:t>separate</w:t>
      </w:r>
      <w:r>
        <w:t xml:space="preserve"> migration (Postgres forbids using a new enum value in the transaction that adds it — the same constraint </w:t>
      </w:r>
      <w:r>
        <w:rPr>
          <w:rFonts w:ascii="Consolas" w:hAnsi="Consolas"/>
          <w:color w:val="8B2F1F"/>
          <w:sz w:val="18"/>
        </w:rPr>
        <w:t>0107</w:t>
      </w:r>
      <w:r>
        <w:t xml:space="preserve"> and </w:t>
      </w:r>
      <w:r>
        <w:rPr>
          <w:rFonts w:ascii="Consolas" w:hAnsi="Consolas"/>
          <w:color w:val="8B2F1F"/>
          <w:sz w:val="18"/>
        </w:rPr>
        <w:t>0109</w:t>
      </w:r>
      <w:r>
        <w:t xml:space="preserve"> document):</w:t>
      </w:r>
    </w:p>
    <w:tbl>
      <w:tblPr>
        <w:tblW w:type="auto" w:w="0"/>
        <w:jc w:val="left"/>
        <w:tblLook w:firstColumn="1" w:firstRow="1" w:lastColumn="0" w:lastRow="0" w:noHBand="0" w:noVBand="1" w:val="04A0"/>
      </w:tblPr>
      <w:tblGrid>
        <w:gridCol w:w="9648"/>
      </w:tblGrid>
      <w:tr>
        <w:tc>
          <w:tcPr>
            <w:tcW w:type="dxa" w:w="9648"/>
            <w:shd w:val="clear" w:fill="F3F4F6"/>
          </w:tcPr>
          <w:p>
            <w:pPr>
              <w:pStyle w:val="CodeBlock"/>
              <w:ind w:left="115"/>
            </w:pPr>
            <w:r/>
            <w:r>
              <w:rPr>
                <w:rFonts w:ascii="Consolas" w:hAnsi="Consolas"/>
                <w:sz w:val="17"/>
              </w:rPr>
              <w:t>ALTER TYPE ai_pipeline ADD VALUE IF NOT EXISTS 'market_research';</w:t>
            </w:r>
          </w:p>
          <w:p>
            <w:pPr>
              <w:pStyle w:val="CodeBlock"/>
              <w:ind w:left="115"/>
            </w:pPr>
            <w:r>
              <w:rPr>
                <w:rFonts w:ascii="Consolas" w:hAnsi="Consolas"/>
                <w:sz w:val="17"/>
              </w:rPr>
              <w:t>ALTER TYPE ai_pipeline ADD VALUE IF NOT EXISTS 'industry_overview';</w:t>
            </w:r>
          </w:p>
          <w:p>
            <w:pPr>
              <w:pStyle w:val="CodeBlock"/>
              <w:ind w:left="115"/>
            </w:pPr>
            <w:r>
              <w:rPr>
                <w:rFonts w:ascii="Consolas" w:hAnsi="Consolas"/>
                <w:sz w:val="17"/>
              </w:rPr>
              <w:t>ALTER TYPE ai_pipeline ADD VALUE IF NOT EXISTS 'industry_outlook';</w:t>
            </w:r>
          </w:p>
          <w:p>
            <w:pPr>
              <w:pStyle w:val="CodeBlock"/>
              <w:ind w:left="115"/>
            </w:pPr>
            <w:r>
              <w:rPr>
                <w:rFonts w:ascii="Consolas" w:hAnsi="Consolas"/>
                <w:sz w:val="17"/>
              </w:rPr>
              <w:t>ALTER TYPE ai_pipeline ADD VALUE IF NOT EXISTS 'competitor_analysis';</w:t>
            </w:r>
          </w:p>
          <w:p>
            <w:pPr>
              <w:pStyle w:val="CodeBlock"/>
              <w:ind w:left="115"/>
            </w:pPr>
            <w:r>
              <w:rPr>
                <w:rFonts w:ascii="Consolas" w:hAnsi="Consolas"/>
                <w:sz w:val="17"/>
              </w:rPr>
              <w:t>ALTER TYPE ai_pipeline ADD VALUE IF NOT EXISTS 'company_overview';</w:t>
            </w:r>
          </w:p>
          <w:p>
            <w:pPr>
              <w:pStyle w:val="CodeBlock"/>
              <w:ind w:left="115"/>
            </w:pPr>
            <w:r>
              <w:rPr>
                <w:rFonts w:ascii="Consolas" w:hAnsi="Consolas"/>
                <w:sz w:val="17"/>
              </w:rPr>
              <w:t>ALTER TYPE ai_pipeline ADD VALUE IF NOT EXISTS 'industry_finder';</w:t>
            </w:r>
          </w:p>
        </w:tc>
      </w:tr>
    </w:tbl>
    <w:p/>
    <w:p>
      <w:r>
        <w:rPr>
          <w:b/>
        </w:rPr>
        <w:t>AI service.</w:t>
      </w:r>
      <w:r>
        <w:t xml:space="preserve"> A </w:t>
      </w:r>
      <w:r>
        <w:rPr>
          <w:rFonts w:ascii="Consolas" w:hAnsi="Consolas"/>
          <w:color w:val="8B2F1F"/>
          <w:sz w:val="18"/>
        </w:rPr>
        <w:t>research</w:t>
      </w:r>
      <w:r>
        <w:t xml:space="preserve"> family in </w:t>
      </w:r>
      <w:r>
        <w:rPr>
          <w:rFonts w:ascii="Consolas" w:hAnsi="Consolas"/>
          <w:color w:val="8B2F1F"/>
          <w:sz w:val="18"/>
        </w:rPr>
        <w:t>pipelines.py</w:t>
      </w:r>
      <w:r>
        <w:t xml:space="preserve"> that — unlike every other pipeline — must </w:t>
      </w:r>
      <w:r>
        <w:rPr>
          <w:b/>
        </w:rPr>
        <w:t>not</w:t>
      </w:r>
      <w:r>
        <w:t xml:space="preserve"> route through </w:t>
      </w:r>
      <w:r>
        <w:rPr>
          <w:rFonts w:ascii="Consolas" w:hAnsi="Consolas"/>
          <w:color w:val="8B2F1F"/>
          <w:sz w:val="18"/>
        </w:rPr>
        <w:t>_ask</w:t>
      </w:r>
      <w:r>
        <w:t>'s redaction, because a redacted question is unanswerable by a search engine. Instead:</w:t>
      </w:r>
    </w:p>
    <w:p>
      <w:pPr>
        <w:pStyle w:val="ListBullet"/>
        <w:spacing w:after="60"/>
      </w:pPr>
      <w:r>
        <w:t>Each research pipeline takes only fields explicitly marked public: industry, SIC code, region, and public comparable tickers. The company's own name, cap table and financials never enter the prompt.</w:t>
      </w:r>
    </w:p>
    <w:p>
      <w:pPr>
        <w:pStyle w:val="ListBullet"/>
        <w:spacing w:after="60"/>
      </w:pPr>
      <w:r>
        <w:t xml:space="preserve">Build the question from a template, not from client text. This is the enforcement: if the prompt is assembled from a fixed template plus a whitelist of public fields, there is no path by which confidential text reaches Sonar, and the placeholder check in </w:t>
      </w:r>
      <w:r>
        <w:rPr>
          <w:rFonts w:ascii="Consolas" w:hAnsi="Consolas"/>
          <w:color w:val="8B2F1F"/>
          <w:sz w:val="18"/>
        </w:rPr>
        <w:t>perplexity.py</w:t>
      </w:r>
      <w:r>
        <w:t xml:space="preserve"> remains a second line of defence rather than the only one.</w:t>
      </w:r>
    </w:p>
    <w:p>
      <w:pPr>
        <w:pStyle w:val="ListBullet"/>
        <w:spacing w:after="60"/>
      </w:pPr>
      <w:r>
        <w:t>Add a test asserting that a research prompt built from a valuation containing a distinctive company name does not contain that name.</w:t>
      </w:r>
    </w:p>
    <w:p>
      <w:r>
        <w:t>Topic registry, mapping the eleven missing prompts: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8EDF3"/>
          </w:tcPr>
          <w:p>
            <w:pPr>
              <w:spacing w:after="40"/>
            </w:pPr>
            <w:r>
              <w:rPr>
                <w:b/>
                <w:sz w:val="18"/>
              </w:rPr>
              <w:t>Topic</w:t>
            </w:r>
          </w:p>
        </w:tc>
        <w:tc>
          <w:tcPr>
            <w:tcW w:type="dxa" w:w="3216"/>
            <w:shd w:val="clear" w:fill="E8EDF3"/>
          </w:tcPr>
          <w:p>
            <w:pPr>
              <w:spacing w:after="40"/>
            </w:pPr>
            <w:r>
              <w:rPr>
                <w:b/>
                <w:sz w:val="18"/>
              </w:rPr>
              <w:t>Region-scoped</w:t>
            </w:r>
          </w:p>
        </w:tc>
        <w:tc>
          <w:tcPr>
            <w:tcW w:type="dxa" w:w="3216"/>
            <w:shd w:val="clear" w:fill="E8EDF3"/>
          </w:tcPr>
          <w:p>
            <w:pPr>
              <w:spacing w:after="40"/>
            </w:pPr>
            <w:r>
              <w:rPr>
                <w:b/>
                <w:sz w:val="18"/>
              </w:rPr>
              <w:t>409.ai prompt</w:t>
            </w:r>
          </w:p>
        </w:tc>
      </w:tr>
      <w:tr>
        <w:tc>
          <w:tcPr>
            <w:tcW w:type="dxa" w:w="3216"/>
          </w:tcPr>
          <w:p>
            <w:pPr>
              <w:spacing w:after="40"/>
            </w:pPr>
            <w:r>
              <w:rPr>
                <w:rFonts w:ascii="Consolas" w:hAnsi="Consolas"/>
                <w:color w:val="8B2F1F"/>
                <w:sz w:val="18"/>
              </w:rPr>
              <w:t>industry_overview</w:t>
            </w:r>
          </w:p>
        </w:tc>
        <w:tc>
          <w:tcPr>
            <w:tcW w:type="dxa" w:w="3216"/>
          </w:tcPr>
          <w:p>
            <w:pPr>
              <w:spacing w:after="40"/>
            </w:pPr>
            <w:r>
              <w:rPr>
                <w:sz w:val="18"/>
              </w:rPr>
              <w:t>no</w:t>
            </w:r>
          </w:p>
        </w:tc>
        <w:tc>
          <w:tcPr>
            <w:tcW w:type="dxa" w:w="3216"/>
          </w:tcPr>
          <w:p>
            <w:pPr>
              <w:spacing w:after="40"/>
            </w:pPr>
            <w:r>
              <w:rPr>
                <w:sz w:val="18"/>
              </w:rPr>
              <w:t>industry_overview</w:t>
            </w:r>
          </w:p>
        </w:tc>
      </w:tr>
      <w:tr>
        <w:tc>
          <w:tcPr>
            <w:tcW w:type="dxa" w:w="3216"/>
          </w:tcPr>
          <w:p>
            <w:pPr>
              <w:spacing w:after="40"/>
            </w:pPr>
            <w:r>
              <w:rPr>
                <w:rFonts w:ascii="Consolas" w:hAnsi="Consolas"/>
                <w:color w:val="8B2F1F"/>
                <w:sz w:val="18"/>
              </w:rPr>
              <w:t>industry_outlook</w:t>
            </w:r>
          </w:p>
        </w:tc>
        <w:tc>
          <w:tcPr>
            <w:tcW w:type="dxa" w:w="3216"/>
          </w:tcPr>
          <w:p>
            <w:pPr>
              <w:spacing w:after="40"/>
            </w:pPr>
            <w:r>
              <w:rPr>
                <w:sz w:val="18"/>
              </w:rPr>
              <w:t>no</w:t>
            </w:r>
          </w:p>
        </w:tc>
        <w:tc>
          <w:tcPr>
            <w:tcW w:type="dxa" w:w="3216"/>
          </w:tcPr>
          <w:p>
            <w:pPr>
              <w:spacing w:after="40"/>
            </w:pPr>
            <w:r>
              <w:rPr>
                <w:sz w:val="18"/>
              </w:rPr>
              <w:t>industry_outlook</w:t>
            </w:r>
          </w:p>
        </w:tc>
      </w:tr>
      <w:tr>
        <w:tc>
          <w:tcPr>
            <w:tcW w:type="dxa" w:w="3216"/>
          </w:tcPr>
          <w:p>
            <w:pPr>
              <w:spacing w:after="40"/>
            </w:pPr>
            <w:r>
              <w:rPr>
                <w:rFonts w:ascii="Consolas" w:hAnsi="Consolas"/>
                <w:color w:val="8B2F1F"/>
                <w:sz w:val="18"/>
              </w:rPr>
              <w:t>market_conditions</w:t>
            </w:r>
          </w:p>
        </w:tc>
        <w:tc>
          <w:tcPr>
            <w:tcW w:type="dxa" w:w="3216"/>
          </w:tcPr>
          <w:p>
            <w:pPr>
              <w:spacing w:after="40"/>
            </w:pPr>
            <w:r>
              <w:rPr>
                <w:b/>
                <w:sz w:val="18"/>
              </w:rPr>
              <w:t>yes</w:t>
            </w:r>
          </w:p>
        </w:tc>
        <w:tc>
          <w:tcPr>
            <w:tcW w:type="dxa" w:w="3216"/>
          </w:tcPr>
          <w:p>
            <w:pPr>
              <w:spacing w:after="40"/>
            </w:pPr>
            <w:r>
              <w:rPr>
                <w:sz w:val="18"/>
              </w:rPr>
              <w:t>market_au/si/us/ca/uk/un</w:t>
            </w:r>
          </w:p>
        </w:tc>
      </w:tr>
      <w:tr>
        <w:tc>
          <w:tcPr>
            <w:tcW w:type="dxa" w:w="3216"/>
          </w:tcPr>
          <w:p>
            <w:pPr>
              <w:spacing w:after="40"/>
            </w:pPr>
            <w:r>
              <w:rPr>
                <w:rFonts w:ascii="Consolas" w:hAnsi="Consolas"/>
                <w:color w:val="8B2F1F"/>
                <w:sz w:val="18"/>
              </w:rPr>
              <w:t>competitor_analysis</w:t>
            </w:r>
          </w:p>
        </w:tc>
        <w:tc>
          <w:tcPr>
            <w:tcW w:type="dxa" w:w="3216"/>
          </w:tcPr>
          <w:p>
            <w:pPr>
              <w:spacing w:after="40"/>
            </w:pPr>
            <w:r>
              <w:rPr>
                <w:sz w:val="18"/>
              </w:rPr>
              <w:t>no</w:t>
            </w:r>
          </w:p>
        </w:tc>
        <w:tc>
          <w:tcPr>
            <w:tcW w:type="dxa" w:w="3216"/>
          </w:tcPr>
          <w:p>
            <w:pPr>
              <w:spacing w:after="40"/>
            </w:pPr>
            <w:r>
              <w:rPr>
                <w:sz w:val="18"/>
              </w:rPr>
              <w:t>competitor</w:t>
            </w:r>
          </w:p>
        </w:tc>
      </w:tr>
      <w:tr>
        <w:tc>
          <w:tcPr>
            <w:tcW w:type="dxa" w:w="3216"/>
          </w:tcPr>
          <w:p>
            <w:pPr>
              <w:spacing w:after="40"/>
            </w:pPr>
            <w:r>
              <w:rPr>
                <w:rFonts w:ascii="Consolas" w:hAnsi="Consolas"/>
                <w:color w:val="8B2F1F"/>
                <w:sz w:val="18"/>
              </w:rPr>
              <w:t>company_overview</w:t>
            </w:r>
          </w:p>
        </w:tc>
        <w:tc>
          <w:tcPr>
            <w:tcW w:type="dxa" w:w="3216"/>
          </w:tcPr>
          <w:p>
            <w:pPr>
              <w:spacing w:after="40"/>
            </w:pPr>
            <w:r>
              <w:rPr>
                <w:sz w:val="18"/>
              </w:rPr>
              <w:t>no</w:t>
            </w:r>
          </w:p>
        </w:tc>
        <w:tc>
          <w:tcPr>
            <w:tcW w:type="dxa" w:w="3216"/>
          </w:tcPr>
          <w:p>
            <w:pPr>
              <w:spacing w:after="40"/>
            </w:pPr>
            <w:r>
              <w:rPr>
                <w:sz w:val="18"/>
              </w:rPr>
              <w:t>company_overview</w:t>
            </w:r>
          </w:p>
        </w:tc>
      </w:tr>
      <w:tr>
        <w:tc>
          <w:tcPr>
            <w:tcW w:type="dxa" w:w="3216"/>
          </w:tcPr>
          <w:p>
            <w:pPr>
              <w:spacing w:after="40"/>
            </w:pPr>
            <w:r>
              <w:rPr>
                <w:rFonts w:ascii="Consolas" w:hAnsi="Consolas"/>
                <w:color w:val="8B2F1F"/>
                <w:sz w:val="18"/>
              </w:rPr>
              <w:t>industry_finder</w:t>
            </w:r>
          </w:p>
        </w:tc>
        <w:tc>
          <w:tcPr>
            <w:tcW w:type="dxa" w:w="3216"/>
          </w:tcPr>
          <w:p>
            <w:pPr>
              <w:spacing w:after="40"/>
            </w:pPr>
            <w:r>
              <w:rPr>
                <w:sz w:val="18"/>
              </w:rPr>
              <w:t>no</w:t>
            </w:r>
          </w:p>
        </w:tc>
        <w:tc>
          <w:tcPr>
            <w:tcW w:type="dxa" w:w="3216"/>
          </w:tcPr>
          <w:p>
            <w:pPr>
              <w:spacing w:after="40"/>
            </w:pPr>
            <w:r>
              <w:rPr>
                <w:sz w:val="18"/>
              </w:rPr>
              <w:t>Industry_finder, AI:FindRelevantTags</w:t>
            </w:r>
          </w:p>
        </w:tc>
      </w:tr>
    </w:tbl>
    <w:p/>
    <w:p>
      <w:r>
        <w:rPr>
          <w:rFonts w:ascii="Consolas" w:hAnsi="Consolas"/>
          <w:color w:val="8B2F1F"/>
          <w:sz w:val="18"/>
        </w:rPr>
        <w:t>market_conditions</w:t>
      </w:r>
      <w:r>
        <w:t xml:space="preserve"> is one prompt with a </w:t>
      </w:r>
      <w:r>
        <w:rPr>
          <w:rFonts w:ascii="Consolas" w:hAnsi="Consolas"/>
          <w:color w:val="8B2F1F"/>
          <w:sz w:val="18"/>
        </w:rPr>
        <w:t>region</w:t>
      </w:r>
      <w:r>
        <w:t xml:space="preserve"> parameter, not six prompts. 409.ai's six regional variants are the same question with a different market named; six rows is six places to fix a wording change.</w:t>
      </w:r>
    </w:p>
    <w:p>
      <w:r>
        <w:rPr>
          <w:b/>
        </w:rPr>
        <w:t>Valuation service.</w:t>
      </w:r>
      <w:r>
        <w:t xml:space="preserve"> New </w:t>
      </w:r>
      <w:r>
        <w:rPr>
          <w:rFonts w:ascii="Consolas" w:hAnsi="Consolas"/>
          <w:color w:val="8B2F1F"/>
          <w:sz w:val="18"/>
        </w:rPr>
        <w:t>routes/research.ts</w:t>
      </w:r>
      <w:r>
        <w:t>:</w:t>
      </w:r>
    </w:p>
    <w:p>
      <w:pPr>
        <w:pStyle w:val="ListBullet"/>
        <w:spacing w:after="60"/>
      </w:pPr>
      <w:r>
        <w:rPr>
          <w:rFonts w:ascii="Consolas" w:hAnsi="Consolas"/>
          <w:color w:val="8B2F1F"/>
          <w:sz w:val="18"/>
        </w:rPr>
        <w:t>POST /api/v1/valuations/:id/research</w:t>
      </w:r>
      <w:r>
        <w:t xml:space="preserve"> — body </w:t>
      </w:r>
      <w:r>
        <w:rPr>
          <w:rFonts w:ascii="Consolas" w:hAnsi="Consolas"/>
          <w:color w:val="8B2F1F"/>
          <w:sz w:val="18"/>
        </w:rPr>
        <w:t>{topic, region?}</w:t>
      </w:r>
      <w:r>
        <w:t xml:space="preserve">; assembles the public-field payload, calls </w:t>
      </w:r>
      <w:r>
        <w:rPr>
          <w:rFonts w:ascii="Consolas" w:hAnsi="Consolas"/>
          <w:color w:val="8B2F1F"/>
          <w:sz w:val="18"/>
        </w:rPr>
        <w:t>POST /ai/v1/research</w:t>
      </w:r>
      <w:r>
        <w:t xml:space="preserve"> over the internal-auth channel, persists a </w:t>
      </w:r>
      <w:r>
        <w:rPr>
          <w:rFonts w:ascii="Consolas" w:hAnsi="Consolas"/>
          <w:color w:val="8B2F1F"/>
          <w:sz w:val="18"/>
        </w:rPr>
        <w:t>market_research</w:t>
      </w:r>
      <w:r>
        <w:t xml:space="preserve"> row, supersedes the prior row for that </w:t>
      </w:r>
      <w:r>
        <w:rPr>
          <w:rFonts w:ascii="Consolas" w:hAnsi="Consolas"/>
          <w:color w:val="8B2F1F"/>
          <w:sz w:val="18"/>
        </w:rPr>
        <w:t>(valuation_id, topic, region)</w:t>
      </w:r>
      <w:r>
        <w:t>.</w:t>
      </w:r>
    </w:p>
    <w:p>
      <w:pPr>
        <w:pStyle w:val="ListBullet"/>
        <w:spacing w:after="60"/>
      </w:pPr>
      <w:r>
        <w:rPr>
          <w:rFonts w:ascii="Consolas" w:hAnsi="Consolas"/>
          <w:color w:val="8B2F1F"/>
          <w:sz w:val="18"/>
        </w:rPr>
        <w:t>GET /api/v1/valuations/:id/research</w:t>
      </w:r>
      <w:r>
        <w:t xml:space="preserve"> — current rows with citations.</w:t>
      </w:r>
    </w:p>
    <w:p>
      <w:pPr>
        <w:pStyle w:val="ListBullet"/>
        <w:spacing w:after="60"/>
      </w:pPr>
      <w:r>
        <w:rPr>
          <w:rFonts w:ascii="Consolas" w:hAnsi="Consolas"/>
          <w:color w:val="8B2F1F"/>
          <w:sz w:val="18"/>
        </w:rPr>
        <w:t>POST /api/v1/valuations/:id/research/refresh-all</w:t>
      </w:r>
      <w:r>
        <w:t xml:space="preserve"> — re-run every topic; ops-only, rate-limited.</w:t>
      </w:r>
    </w:p>
    <w:p>
      <w:r>
        <w:t xml:space="preserve">Register in the route audit plugin and add the partner-scope sweep case, per the pattern in </w:t>
      </w:r>
      <w:r>
        <w:rPr>
          <w:rFonts w:ascii="Consolas" w:hAnsi="Consolas"/>
          <w:color w:val="8B2F1F"/>
          <w:sz w:val="18"/>
        </w:rPr>
        <w:t>f883d6a</w:t>
      </w:r>
      <w:r>
        <w:t>.</w:t>
      </w:r>
    </w:p>
    <w:p>
      <w:r>
        <w:rPr>
          <w:b/>
        </w:rPr>
        <w:t>Frontend.</w:t>
      </w:r>
      <w:r>
        <w:t xml:space="preserve"> </w:t>
      </w:r>
      <w:r>
        <w:rPr>
          <w:rFonts w:ascii="Consolas" w:hAnsi="Consolas"/>
          <w:color w:val="8B2F1F"/>
          <w:sz w:val="18"/>
        </w:rPr>
        <w:t>pages/valuation/ResearchTab.tsx</w:t>
      </w:r>
      <w:r>
        <w:t xml:space="preserve"> at </w:t>
      </w:r>
      <w:r>
        <w:rPr>
          <w:rFonts w:ascii="Consolas" w:hAnsi="Consolas"/>
          <w:color w:val="8B2F1F"/>
          <w:sz w:val="18"/>
        </w:rPr>
        <w:t>/valuations/:id/research</w:t>
      </w:r>
      <w:r>
        <w:t xml:space="preserve">: one card per topic showing the answer, its citations as links, when it was retrieved, and a Refresh action. A "stale" marker when </w:t>
      </w:r>
      <w:r>
        <w:rPr>
          <w:rFonts w:ascii="Consolas" w:hAnsi="Consolas"/>
          <w:color w:val="8B2F1F"/>
          <w:sz w:val="18"/>
        </w:rPr>
        <w:t>created_at</w:t>
      </w:r>
      <w:r>
        <w:t xml:space="preserve"> is more than 90 days before the valuation date — research older than the measurement date is a finding, not a footnote.</w:t>
      </w:r>
    </w:p>
    <w:p>
      <w:r>
        <w:rPr>
          <w:b/>
        </w:rPr>
        <w:t>Business logic.</w:t>
      </w:r>
      <w:r>
        <w:t xml:space="preserve"> Thread the research into drafting: </w:t>
      </w:r>
      <w:r>
        <w:rPr>
          <w:rFonts w:ascii="Consolas" w:hAnsi="Consolas"/>
          <w:color w:val="8B2F1F"/>
          <w:sz w:val="18"/>
        </w:rPr>
        <w:t>report_narrative</w:t>
      </w:r>
      <w:r>
        <w:t xml:space="preserve"> receives the current </w:t>
      </w:r>
      <w:r>
        <w:rPr>
          <w:rFonts w:ascii="Consolas" w:hAnsi="Consolas"/>
          <w:color w:val="8B2F1F"/>
          <w:sz w:val="18"/>
        </w:rPr>
        <w:t>market_research</w:t>
      </w:r>
      <w:r>
        <w:t xml:space="preserve"> rows for the sections whose guidance references market conditions, and the citations flow into the report's source list. This is where the value is actually collected — everything before it is plumbing.</w:t>
      </w:r>
    </w:p>
    <w:p>
      <w:r>
        <w:rPr>
          <w:b/>
        </w:rPr>
        <w:t>Integration points.</w:t>
      </w:r>
      <w:r>
        <w:t xml:space="preserve"> </w:t>
      </w:r>
      <w:r>
        <w:rPr>
          <w:rFonts w:ascii="Consolas" w:hAnsi="Consolas"/>
          <w:color w:val="8B2F1F"/>
          <w:sz w:val="18"/>
        </w:rPr>
        <w:t>routes/evidence.ts</w:t>
      </w:r>
      <w:r>
        <w:t xml:space="preserve"> includes research rows and citations in the evidence bundle. </w:t>
      </w:r>
      <w:r>
        <w:rPr>
          <w:rFonts w:ascii="Consolas" w:hAnsi="Consolas"/>
          <w:color w:val="8B2F1F"/>
          <w:sz w:val="18"/>
        </w:rPr>
        <w:t>domain/reportExhibits.ts</w:t>
      </w:r>
      <w:r>
        <w:t xml:space="preserve"> gains a sources exhibit. </w:t>
      </w:r>
      <w:r>
        <w:rPr>
          <w:rFonts w:ascii="Consolas" w:hAnsi="Consolas"/>
          <w:color w:val="8B2F1F"/>
          <w:sz w:val="18"/>
        </w:rPr>
        <w:t>narrative_prompts</w:t>
      </w:r>
      <w:r>
        <w:t xml:space="preserve"> guidance text for the industry and market sections should reference the research fields, which is a content edit through the §6.3 UI.</w:t>
      </w:r>
    </w:p>
    <w:p>
      <w:r>
        <w:rPr>
          <w:b/>
        </w:rPr>
        <w:t>Priority: P0 · Effort: L.</w:t>
      </w:r>
      <w:r>
        <w:t xml:space="preserve"> Largest single item in the document, and the one that most changes the quality of the deliverable.</w:t>
      </w:r>
    </w:p>
    <w:p>
      <w:pPr>
        <w:pStyle w:val="Heading2"/>
      </w:pPr>
      <w:r>
        <w:t>12.4 Analyst agents</w:t>
      </w:r>
    </w:p>
    <w:p>
      <w:r>
        <w:rPr>
          <w:b/>
        </w:rPr>
        <w:t>409.ai</w:t>
      </w:r>
      <w:r>
        <w:t xml:space="preserve"> — not observed.</w:t>
      </w:r>
    </w:p>
    <w:p>
      <w:r>
        <w:rPr>
          <w:b/>
        </w:rPr>
        <w:t>N409 status: Built, ahead.</w:t>
      </w:r>
      <w:r>
        <w:t xml:space="preserve"> Six agents under </w:t>
      </w:r>
      <w:r>
        <w:rPr>
          <w:rFonts w:ascii="Consolas" w:hAnsi="Consolas"/>
          <w:color w:val="8B2F1F"/>
          <w:sz w:val="18"/>
        </w:rPr>
        <w:t>ai/app/agents/</w:t>
      </w:r>
      <w:r>
        <w:t xml:space="preserve">: </w:t>
      </w:r>
      <w:r>
        <w:rPr>
          <w:rFonts w:ascii="Consolas" w:hAnsi="Consolas"/>
          <w:color w:val="8B2F1F"/>
          <w:sz w:val="18"/>
        </w:rPr>
        <w:t>cap_table</w:t>
      </w:r>
      <w:r>
        <w:t xml:space="preserve">, </w:t>
      </w:r>
      <w:r>
        <w:rPr>
          <w:rFonts w:ascii="Consolas" w:hAnsi="Consolas"/>
          <w:color w:val="8B2F1F"/>
          <w:sz w:val="18"/>
        </w:rPr>
        <w:t>comp_selection</w:t>
      </w:r>
      <w:r>
        <w:t xml:space="preserve">, </w:t>
      </w:r>
      <w:r>
        <w:rPr>
          <w:rFonts w:ascii="Consolas" w:hAnsi="Consolas"/>
          <w:color w:val="8B2F1F"/>
          <w:sz w:val="18"/>
        </w:rPr>
        <w:t>report_narrative</w:t>
      </w:r>
      <w:r>
        <w:t xml:space="preserve">, </w:t>
      </w:r>
      <w:r>
        <w:rPr>
          <w:rFonts w:ascii="Consolas" w:hAnsi="Consolas"/>
          <w:color w:val="8B2F1F"/>
          <w:sz w:val="18"/>
        </w:rPr>
        <w:t>assumptions</w:t>
      </w:r>
      <w:r>
        <w:t xml:space="preserve">, </w:t>
      </w:r>
      <w:r>
        <w:rPr>
          <w:rFonts w:ascii="Consolas" w:hAnsi="Consolas"/>
          <w:color w:val="8B2F1F"/>
          <w:sz w:val="18"/>
        </w:rPr>
        <w:t>audit_defense</w:t>
      </w:r>
      <w:r>
        <w:t xml:space="preserve">, </w:t>
      </w:r>
      <w:r>
        <w:rPr>
          <w:rFonts w:ascii="Consolas" w:hAnsi="Consolas"/>
          <w:color w:val="8B2F1F"/>
          <w:sz w:val="18"/>
        </w:rPr>
        <w:t>roll_forward</w:t>
      </w:r>
      <w:r>
        <w:t>, each sharing the pipeline-job and prompt-registry machinery, with calculation-dependent agents refusing to run without one. No work.</w:t>
      </w:r>
    </w:p>
    <w:p>
      <w:r>
        <w:br w:type="page"/>
      </w:r>
    </w:p>
    <w:p>
      <w:pPr>
        <w:pStyle w:val="Heading1"/>
      </w:pPr>
      <w:r>
        <w:t>13. Email System</w:t>
      </w:r>
    </w:p>
    <w:p>
      <w:pPr>
        <w:pStyle w:val="Heading2"/>
      </w:pPr>
      <w:r>
        <w:t>13.1 Templates</w:t>
      </w:r>
    </w:p>
    <w:p>
      <w:r>
        <w:rPr>
          <w:b/>
        </w:rPr>
        <w:t>409.ai</w:t>
      </w:r>
      <w:r>
        <w:t xml:space="preserve"> — 12 templates at </w:t>
      </w:r>
      <w:r>
        <w:rPr>
          <w:rFonts w:ascii="Consolas" w:hAnsi="Consolas"/>
          <w:color w:val="8B2F1F"/>
          <w:sz w:val="18"/>
        </w:rPr>
        <w:t>/admin/communication_templates</w:t>
      </w:r>
      <w:r>
        <w:t xml:space="preserve">, columns ID, name, subject, content, category, timestamps, grouped Incomplete / Drafted / Unverified / Published, with variables </w:t>
      </w:r>
      <w:r>
        <w:rPr>
          <w:rFonts w:ascii="Consolas" w:hAnsi="Consolas"/>
          <w:color w:val="8B2F1F"/>
          <w:sz w:val="18"/>
        </w:rPr>
        <w:t>{{invitation_link}}</w:t>
      </w:r>
      <w:r>
        <w:t xml:space="preserve">, </w:t>
      </w:r>
      <w:r>
        <w:rPr>
          <w:rFonts w:ascii="Consolas" w:hAnsi="Consolas"/>
          <w:color w:val="8B2F1F"/>
          <w:sz w:val="18"/>
        </w:rPr>
        <w:t>{{valuation_link}}</w:t>
      </w:r>
      <w:r>
        <w:t xml:space="preserve">, </w:t>
      </w:r>
      <w:r>
        <w:rPr>
          <w:rFonts w:ascii="Consolas" w:hAnsi="Consolas"/>
          <w:color w:val="8B2F1F"/>
          <w:sz w:val="18"/>
        </w:rPr>
        <w:t>{{payment_link}}</w:t>
      </w:r>
      <w:r>
        <w:t xml:space="preserve">, </w:t>
      </w:r>
      <w:r>
        <w:rPr>
          <w:rFonts w:ascii="Consolas" w:hAnsi="Consolas"/>
          <w:color w:val="8B2F1F"/>
          <w:sz w:val="18"/>
        </w:rPr>
        <w:t>{{user_first_name}}</w:t>
      </w:r>
      <w:r>
        <w:t xml:space="preserve">, </w:t>
      </w:r>
      <w:r>
        <w:rPr>
          <w:rFonts w:ascii="Consolas" w:hAnsi="Consolas"/>
          <w:color w:val="8B2F1F"/>
          <w:sz w:val="18"/>
        </w:rPr>
        <w:t>{{sample_report}}</w:t>
      </w:r>
      <w:r>
        <w:t>.</w:t>
      </w:r>
    </w:p>
    <w:p>
      <w:r>
        <w:rPr>
          <w:b/>
        </w:rPr>
        <w:t>N409 status: Built, ahead.</w:t>
      </w:r>
      <w:r>
        <w:t xml:space="preserve"> 32 seeded templates across six categories (</w:t>
      </w:r>
      <w:r>
        <w:rPr>
          <w:rFonts w:ascii="Consolas" w:hAnsi="Consolas"/>
          <w:color w:val="8B2F1F"/>
          <w:sz w:val="18"/>
        </w:rPr>
        <w:t>account</w:t>
      </w:r>
      <w:r>
        <w:t xml:space="preserve">, </w:t>
      </w:r>
      <w:r>
        <w:rPr>
          <w:rFonts w:ascii="Consolas" w:hAnsi="Consolas"/>
          <w:color w:val="8B2F1F"/>
          <w:sz w:val="18"/>
        </w:rPr>
        <w:t>open</w:t>
      </w:r>
      <w:r>
        <w:t xml:space="preserve">, </w:t>
      </w:r>
      <w:r>
        <w:rPr>
          <w:rFonts w:ascii="Consolas" w:hAnsi="Consolas"/>
          <w:color w:val="8B2F1F"/>
          <w:sz w:val="18"/>
        </w:rPr>
        <w:t>in_review</w:t>
      </w:r>
      <w:r>
        <w:t xml:space="preserve">, </w:t>
      </w:r>
      <w:r>
        <w:rPr>
          <w:rFonts w:ascii="Consolas" w:hAnsi="Consolas"/>
          <w:color w:val="8B2F1F"/>
          <w:sz w:val="18"/>
        </w:rPr>
        <w:t>drafted</w:t>
      </w:r>
      <w:r>
        <w:t xml:space="preserve">, </w:t>
      </w:r>
      <w:r>
        <w:rPr>
          <w:rFonts w:ascii="Consolas" w:hAnsi="Consolas"/>
          <w:color w:val="8B2F1F"/>
          <w:sz w:val="18"/>
        </w:rPr>
        <w:t>published</w:t>
      </w:r>
      <w:r>
        <w:t xml:space="preserve">, </w:t>
      </w:r>
      <w:r>
        <w:rPr>
          <w:rFonts w:ascii="Consolas" w:hAnsi="Consolas"/>
          <w:color w:val="8B2F1F"/>
          <w:sz w:val="18"/>
        </w:rPr>
        <w:t>closed</w:t>
      </w:r>
      <w:r>
        <w:t xml:space="preserve">) after </w:t>
      </w:r>
      <w:r>
        <w:rPr>
          <w:rFonts w:ascii="Consolas" w:hAnsi="Consolas"/>
          <w:color w:val="8B2F1F"/>
          <w:sz w:val="18"/>
        </w:rPr>
        <w:t>0113</w:t>
      </w:r>
      <w:r>
        <w:t xml:space="preserve">, with 15 declared variables validated at edit time — </w:t>
      </w:r>
      <w:r>
        <w:rPr>
          <w:rFonts w:ascii="Consolas" w:hAnsi="Consolas"/>
          <w:color w:val="8B2F1F"/>
          <w:sz w:val="18"/>
        </w:rPr>
        <w:t>renderTemplate</w:t>
      </w:r>
      <w:r>
        <w:t xml:space="preserve"> leaves an unknown placeholder verbatim at send time, so an undeclared variable used to reach the client as literal </w:t>
      </w:r>
      <w:r>
        <w:rPr>
          <w:rFonts w:ascii="Consolas" w:hAnsi="Consolas"/>
          <w:color w:val="8B2F1F"/>
          <w:sz w:val="18"/>
        </w:rPr>
        <w:t>{{typo}}</w:t>
      </w:r>
      <w:r>
        <w:t xml:space="preserve">. Flagged at the row and in the editor now, and previewable against a real engagement. </w:t>
      </w:r>
      <w:r>
        <w:rPr>
          <w:rFonts w:ascii="Consolas" w:hAnsi="Consolas"/>
          <w:color w:val="8B2F1F"/>
          <w:sz w:val="18"/>
        </w:rPr>
        <w:t>routes/communications.ts</w:t>
      </w:r>
      <w:r>
        <w:t xml:space="preserve">, </w:t>
      </w:r>
      <w:r>
        <w:rPr>
          <w:rFonts w:ascii="Consolas" w:hAnsi="Consolas"/>
          <w:color w:val="8B2F1F"/>
          <w:sz w:val="18"/>
        </w:rPr>
        <w:t>TemplatesPage.tsx</w:t>
      </w:r>
      <w:r>
        <w:t>. No work.</w:t>
      </w:r>
    </w:p>
    <w:p>
      <w:pPr>
        <w:pStyle w:val="Heading2"/>
      </w:pPr>
      <w:r>
        <w:t>13.2 Auto emails and SMS</w:t>
      </w:r>
    </w:p>
    <w:p>
      <w:r>
        <w:rPr>
          <w:b/>
        </w:rPr>
        <w:t>409.ai</w:t>
      </w:r>
      <w:r>
        <w:t xml:space="preserve"> — 27 sequences (21 email, 6 SMS), tabs All/Email/SMS, columns ID, subject, name, content, category, channel, promotional, timestamps.</w:t>
      </w:r>
    </w:p>
    <w:p>
      <w:r>
        <w:rPr>
          <w:b/>
        </w:rPr>
        <w:t>N409 status: Built at parity, one column short.</w:t>
      </w:r>
    </w:p>
    <w:p>
      <w:r>
        <w:rPr>
          <w:rFonts w:ascii="Consolas" w:hAnsi="Consolas"/>
          <w:color w:val="8B2F1F"/>
          <w:sz w:val="18"/>
        </w:rPr>
        <w:t>comm_channel</w:t>
      </w:r>
      <w:r>
        <w:t xml:space="preserve"> is </w:t>
      </w:r>
      <w:r>
        <w:rPr>
          <w:rFonts w:ascii="Consolas" w:hAnsi="Consolas"/>
          <w:color w:val="8B2F1F"/>
          <w:sz w:val="18"/>
        </w:rPr>
        <w:t>('email','sms')</w:t>
      </w:r>
      <w:r>
        <w:t xml:space="preserve">; </w:t>
      </w:r>
      <w:r>
        <w:rPr>
          <w:rFonts w:ascii="Consolas" w:hAnsi="Consolas"/>
          <w:color w:val="8B2F1F"/>
          <w:sz w:val="18"/>
        </w:rPr>
        <w:t>auto_emails</w:t>
      </w:r>
      <w:r>
        <w:t xml:space="preserve"> carries </w:t>
      </w:r>
      <w:r>
        <w:rPr>
          <w:rFonts w:ascii="Consolas" w:hAnsi="Consolas"/>
          <w:color w:val="8B2F1F"/>
          <w:sz w:val="18"/>
        </w:rPr>
        <w:t>trigger_state</w:t>
      </w:r>
      <w:r>
        <w:t xml:space="preserve">, </w:t>
      </w:r>
      <w:r>
        <w:rPr>
          <w:rFonts w:ascii="Consolas" w:hAnsi="Consolas"/>
          <w:color w:val="8B2F1F"/>
          <w:sz w:val="18"/>
        </w:rPr>
        <w:t>condition</w:t>
      </w:r>
      <w:r>
        <w:t xml:space="preserve">, </w:t>
      </w:r>
      <w:r>
        <w:rPr>
          <w:rFonts w:ascii="Consolas" w:hAnsi="Consolas"/>
          <w:color w:val="8B2F1F"/>
          <w:sz w:val="18"/>
        </w:rPr>
        <w:t>delay_hours</w:t>
      </w:r>
      <w:r>
        <w:t xml:space="preserve">, </w:t>
      </w:r>
      <w:r>
        <w:rPr>
          <w:rFonts w:ascii="Consolas" w:hAnsi="Consolas"/>
          <w:color w:val="8B2F1F"/>
          <w:sz w:val="18"/>
        </w:rPr>
        <w:t>repeat_hours</w:t>
      </w:r>
      <w:r>
        <w:t xml:space="preserve">, </w:t>
      </w:r>
      <w:r>
        <w:rPr>
          <w:rFonts w:ascii="Consolas" w:hAnsi="Consolas"/>
          <w:color w:val="8B2F1F"/>
          <w:sz w:val="18"/>
        </w:rPr>
        <w:t>max_sends</w:t>
      </w:r>
      <w:r>
        <w:t xml:space="preserve">, </w:t>
      </w:r>
      <w:r>
        <w:rPr>
          <w:rFonts w:ascii="Consolas" w:hAnsi="Consolas"/>
          <w:color w:val="8B2F1F"/>
          <w:sz w:val="18"/>
        </w:rPr>
        <w:t>template_key</w:t>
      </w:r>
      <w:r>
        <w:t xml:space="preserve">, </w:t>
      </w:r>
      <w:r>
        <w:rPr>
          <w:rFonts w:ascii="Consolas" w:hAnsi="Consolas"/>
          <w:color w:val="8B2F1F"/>
          <w:sz w:val="18"/>
        </w:rPr>
        <w:t>enabled</w:t>
      </w:r>
      <w:r>
        <w:t xml:space="preserve">. </w:t>
      </w:r>
      <w:r>
        <w:rPr>
          <w:rFonts w:ascii="Consolas" w:hAnsi="Consolas"/>
          <w:color w:val="8B2F1F"/>
          <w:sz w:val="18"/>
        </w:rPr>
        <w:t>0051</w:t>
      </w:r>
      <w:r>
        <w:t xml:space="preserve"> seeded five, </w:t>
      </w:r>
      <w:r>
        <w:rPr>
          <w:rFonts w:ascii="Consolas" w:hAnsi="Consolas"/>
          <w:color w:val="8B2F1F"/>
          <w:sz w:val="18"/>
        </w:rPr>
        <w:t>0104</w:t>
      </w:r>
      <w:r>
        <w:t xml:space="preserve"> the remaining twenty-two, for 27. The condition vocabulary is richer than 409.ai's: </w:t>
      </w:r>
      <w:r>
        <w:rPr>
          <w:rFonts w:ascii="Consolas" w:hAnsi="Consolas"/>
          <w:color w:val="8B2F1F"/>
          <w:sz w:val="18"/>
        </w:rPr>
        <w:t>always, unpaid, no_documents, waiting_on_client, paid, intake_incomplete, no_captable, …</w:t>
      </w:r>
      <w:r>
        <w:t xml:space="preserve">. </w:t>
      </w:r>
      <w:r>
        <w:rPr>
          <w:rFonts w:ascii="Consolas" w:hAnsi="Consolas"/>
          <w:color w:val="8B2F1F"/>
          <w:sz w:val="18"/>
        </w:rPr>
        <w:t>POST /admin/auto-emails/run</w:t>
      </w:r>
      <w:r>
        <w:t xml:space="preserve"> drives the drip; </w:t>
      </w:r>
      <w:r>
        <w:rPr>
          <w:rFonts w:ascii="Consolas" w:hAnsi="Consolas"/>
          <w:color w:val="8B2F1F"/>
          <w:sz w:val="18"/>
        </w:rPr>
        <w:t>notification_preferences</w:t>
      </w:r>
      <w:r>
        <w:t xml:space="preserve"> (</w:t>
      </w:r>
      <w:r>
        <w:rPr>
          <w:rFonts w:ascii="Consolas" w:hAnsi="Consolas"/>
          <w:color w:val="8B2F1F"/>
          <w:sz w:val="18"/>
        </w:rPr>
        <w:t>0046</w:t>
      </w:r>
      <w:r>
        <w:t xml:space="preserve">) is the client's kill switch; </w:t>
      </w:r>
      <w:r>
        <w:rPr>
          <w:rFonts w:ascii="Consolas" w:hAnsi="Consolas"/>
          <w:color w:val="8B2F1F"/>
          <w:sz w:val="18"/>
        </w:rPr>
        <w:t>email_outbox</w:t>
      </w:r>
      <w:r>
        <w:t xml:space="preserve"> has a claim protocol (</w:t>
      </w:r>
      <w:r>
        <w:rPr>
          <w:rFonts w:ascii="Consolas" w:hAnsi="Consolas"/>
          <w:color w:val="8B2F1F"/>
          <w:sz w:val="18"/>
        </w:rPr>
        <w:t>0095</w:t>
      </w:r>
      <w:r>
        <w:t>) so a restart cannot double-send.</w:t>
      </w:r>
    </w:p>
    <w:p>
      <w:r>
        <w:rPr>
          <w:b/>
        </w:rPr>
        <w:t>Missing: the `promotional` flag.</w:t>
      </w:r>
      <w:r>
        <w:t xml:space="preserve"> </w:t>
      </w:r>
      <w:r>
        <w:rPr>
          <w:rFonts w:ascii="Consolas" w:hAnsi="Consolas"/>
          <w:color w:val="8B2F1F"/>
          <w:sz w:val="18"/>
        </w:rPr>
        <w:t>grep -rn "promotional" src/services/valuation</w:t>
      </w:r>
      <w:r>
        <w:t xml:space="preserve"> returns nothing. 409.ai marks several campaigns promotional. That flag is not cosmetic — it is the CAN-SPAM / GDPR / PECR distinction between a transactional message a client cannot opt out of and a marketing message they can. Without it, either the renewal and feedback campaigns are being sent as transactional (a compliance exposure) or the unsubscribe suppresses status notifications a client needs (a service failure).</w:t>
      </w:r>
    </w:p>
    <w:p>
      <w:pPr>
        <w:pStyle w:val="Heading3"/>
      </w:pPr>
      <w:r>
        <w:t>Implementation spec</w:t>
      </w:r>
    </w:p>
    <w:p>
      <w:r>
        <w:rPr>
          <w:b/>
        </w:rPr>
        <w:t>Database.</w:t>
      </w:r>
    </w:p>
    <w:tbl>
      <w:tblPr>
        <w:tblW w:type="auto" w:w="0"/>
        <w:jc w:val="left"/>
        <w:tblLook w:firstColumn="1" w:firstRow="1" w:lastColumn="0" w:lastRow="0" w:noHBand="0" w:noVBand="1" w:val="04A0"/>
      </w:tblPr>
      <w:tblGrid>
        <w:gridCol w:w="9648"/>
      </w:tblGrid>
      <w:tr>
        <w:tc>
          <w:tcPr>
            <w:tcW w:type="dxa" w:w="9648"/>
            <w:shd w:val="clear" w:fill="F3F4F6"/>
          </w:tcPr>
          <w:p>
            <w:pPr>
              <w:pStyle w:val="CodeBlock"/>
              <w:ind w:left="115"/>
            </w:pPr>
            <w:r/>
            <w:r>
              <w:rPr>
                <w:rFonts w:ascii="Consolas" w:hAnsi="Consolas"/>
                <w:sz w:val="17"/>
              </w:rPr>
              <w:t>ALTER TABLE auto_emails</w:t>
            </w:r>
          </w:p>
          <w:p>
            <w:pPr>
              <w:pStyle w:val="CodeBlock"/>
              <w:ind w:left="115"/>
            </w:pPr>
            <w:r>
              <w:rPr>
                <w:rFonts w:ascii="Consolas" w:hAnsi="Consolas"/>
                <w:sz w:val="17"/>
              </w:rPr>
              <w:t xml:space="preserve">  ADD COLUMN promotional boolean NOT NULL DEFAULT false;</w:t>
            </w:r>
          </w:p>
          <w:p>
            <w:pPr>
              <w:pStyle w:val="CodeBlock"/>
              <w:ind w:left="115"/>
            </w:pPr>
            <w:r>
              <w:rPr>
                <w:rFonts w:ascii="Consolas" w:hAnsi="Consolas"/>
                <w:sz w:val="17"/>
              </w:rPr>
            </w:r>
          </w:p>
          <w:p>
            <w:pPr>
              <w:pStyle w:val="CodeBlock"/>
              <w:ind w:left="115"/>
            </w:pPr>
            <w:r>
              <w:rPr>
                <w:rFonts w:ascii="Consolas" w:hAnsi="Consolas"/>
                <w:sz w:val="17"/>
              </w:rPr>
              <w:t>-- Marketing-side campaigns from 0104. Everything else stays transactional.</w:t>
            </w:r>
          </w:p>
          <w:p>
            <w:pPr>
              <w:pStyle w:val="CodeBlock"/>
              <w:ind w:left="115"/>
            </w:pPr>
            <w:r>
              <w:rPr>
                <w:rFonts w:ascii="Consolas" w:hAnsi="Consolas"/>
                <w:sz w:val="17"/>
              </w:rPr>
              <w:t>UPDATE auto_emails SET promotional = true</w:t>
            </w:r>
          </w:p>
          <w:p>
            <w:pPr>
              <w:pStyle w:val="CodeBlock"/>
              <w:ind w:left="115"/>
            </w:pPr>
            <w:r>
              <w:rPr>
                <w:rFonts w:ascii="Consolas" w:hAnsi="Consolas"/>
                <w:sz w:val="17"/>
              </w:rPr>
              <w:t xml:space="preserve"> WHERE template_key IN ('renewal_reminder','report_feedback',</w:t>
            </w:r>
          </w:p>
          <w:p>
            <w:pPr>
              <w:pStyle w:val="CodeBlock"/>
              <w:ind w:left="115"/>
            </w:pPr>
            <w:r>
              <w:rPr>
                <w:rFonts w:ascii="Consolas" w:hAnsi="Consolas"/>
                <w:sz w:val="17"/>
              </w:rPr>
              <w:t xml:space="preserve">                        'material_event_check_in','ignored_reengagement',</w:t>
            </w:r>
          </w:p>
          <w:p>
            <w:pPr>
              <w:pStyle w:val="CodeBlock"/>
              <w:ind w:left="115"/>
            </w:pPr>
            <w:r>
              <w:rPr>
                <w:rFonts w:ascii="Consolas" w:hAnsi="Consolas"/>
                <w:sz w:val="17"/>
              </w:rPr>
              <w:t xml:space="preserve">                        'timeout_reengagement','cancelled_followup');</w:t>
            </w:r>
          </w:p>
        </w:tc>
      </w:tr>
    </w:tbl>
    <w:p/>
    <w:p>
      <w:r>
        <w:t xml:space="preserve">Defaulting to </w:t>
      </w:r>
      <w:r>
        <w:rPr>
          <w:rFonts w:ascii="Consolas" w:hAnsi="Consolas"/>
          <w:color w:val="8B2F1F"/>
          <w:sz w:val="18"/>
        </w:rPr>
        <w:t>false</w:t>
      </w:r>
      <w:r>
        <w:t xml:space="preserve"> is the safe direction: mislabelling a marketing message as transactional is a compliance problem, and mislabelling a transactional one as marketing silences a client's status updates. Neither is acceptable, so the default is the one an operator must consciously change, and the seed above is explicit about which six it changes.</w:t>
      </w:r>
    </w:p>
    <w:p>
      <w:r>
        <w:rPr>
          <w:b/>
        </w:rPr>
        <w:t>API.</w:t>
      </w:r>
      <w:r>
        <w:t xml:space="preserve"> Accept and return </w:t>
      </w:r>
      <w:r>
        <w:rPr>
          <w:rFonts w:ascii="Consolas" w:hAnsi="Consolas"/>
          <w:color w:val="8B2F1F"/>
          <w:sz w:val="18"/>
        </w:rPr>
        <w:t>promotional</w:t>
      </w:r>
      <w:r>
        <w:t xml:space="preserve"> on </w:t>
      </w:r>
      <w:r>
        <w:rPr>
          <w:rFonts w:ascii="Consolas" w:hAnsi="Consolas"/>
          <w:color w:val="8B2F1F"/>
          <w:sz w:val="18"/>
        </w:rPr>
        <w:t>POST|PATCH /admin/auto-emails</w:t>
      </w:r>
      <w:r>
        <w:t xml:space="preserve">. In the send path, gate promotional campaigns on the marketing consent flag in </w:t>
      </w:r>
      <w:r>
        <w:rPr>
          <w:rFonts w:ascii="Consolas" w:hAnsi="Consolas"/>
          <w:color w:val="8B2F1F"/>
          <w:sz w:val="18"/>
        </w:rPr>
        <w:t>notification_preferences</w:t>
      </w:r>
      <w:r>
        <w:t xml:space="preserve"> — add one if none exists — and append an unsubscribe footer to promotional sends only.</w:t>
      </w:r>
    </w:p>
    <w:p>
      <w:r>
        <w:rPr>
          <w:b/>
        </w:rPr>
        <w:t>Frontend.</w:t>
      </w:r>
      <w:r>
        <w:t xml:space="preserve"> A Promotional checkbox column on </w:t>
      </w:r>
      <w:r>
        <w:rPr>
          <w:rFonts w:ascii="Consolas" w:hAnsi="Consolas"/>
          <w:color w:val="8B2F1F"/>
          <w:sz w:val="18"/>
        </w:rPr>
        <w:t>CommunicationsPage.tsx</w:t>
      </w:r>
      <w:r>
        <w:t>, and the All/Email/SMS tab set the catalog shows.</w:t>
      </w:r>
    </w:p>
    <w:p>
      <w:r>
        <w:rPr>
          <w:b/>
        </w:rPr>
        <w:t>Business logic.</w:t>
      </w:r>
      <w:r>
        <w:t xml:space="preserve"> Suppression is asymmetric: a marketing opt-out suppresses </w:t>
      </w:r>
      <w:r>
        <w:rPr>
          <w:rFonts w:ascii="Consolas" w:hAnsi="Consolas"/>
          <w:color w:val="8B2F1F"/>
          <w:sz w:val="18"/>
        </w:rPr>
        <w:t>promotional = true</w:t>
      </w:r>
      <w:r>
        <w:t xml:space="preserve"> only. A transactional send ignores marketing consent. Encode this in one predicate in </w:t>
      </w:r>
      <w:r>
        <w:rPr>
          <w:rFonts w:ascii="Consolas" w:hAnsi="Consolas"/>
          <w:color w:val="8B2F1F"/>
          <w:sz w:val="18"/>
        </w:rPr>
        <w:t>domain/communications.ts</w:t>
      </w:r>
      <w:r>
        <w:t xml:space="preserve"> and test both directions.</w:t>
      </w:r>
    </w:p>
    <w:p>
      <w:r>
        <w:rPr>
          <w:b/>
        </w:rPr>
        <w:t>Priority: P1 · Effort: S.</w:t>
      </w:r>
      <w:r>
        <w:t xml:space="preserve"> Small, and it is a compliance control.</w:t>
      </w:r>
    </w:p>
    <w:p>
      <w:pPr>
        <w:pStyle w:val="Heading2"/>
      </w:pPr>
      <w:r>
        <w:t>13.3 Outbox and delivery</w:t>
      </w:r>
    </w:p>
    <w:p>
      <w:r>
        <w:rPr>
          <w:b/>
        </w:rPr>
        <w:t>409.ai</w:t>
      </w:r>
      <w:r>
        <w:t xml:space="preserve"> — not observed.</w:t>
      </w:r>
    </w:p>
    <w:p>
      <w:r>
        <w:rPr>
          <w:b/>
        </w:rPr>
        <w:t>N409 status: Built, ahead.</w:t>
      </w:r>
      <w:r>
        <w:t xml:space="preserve"> </w:t>
      </w:r>
      <w:r>
        <w:rPr>
          <w:rFonts w:ascii="Consolas" w:hAnsi="Consolas"/>
          <w:color w:val="8B2F1F"/>
          <w:sz w:val="18"/>
        </w:rPr>
        <w:t>EmailOutboxPage.tsx</w:t>
      </w:r>
      <w:r>
        <w:t xml:space="preserve">, </w:t>
      </w:r>
      <w:r>
        <w:rPr>
          <w:rFonts w:ascii="Consolas" w:hAnsi="Consolas"/>
          <w:color w:val="8B2F1F"/>
          <w:sz w:val="18"/>
        </w:rPr>
        <w:t>POST /admin/outbox/retry</w:t>
      </w:r>
      <w:r>
        <w:t xml:space="preserve">, the claim protocol in </w:t>
      </w:r>
      <w:r>
        <w:rPr>
          <w:rFonts w:ascii="Consolas" w:hAnsi="Consolas"/>
          <w:color w:val="8B2F1F"/>
          <w:sz w:val="18"/>
        </w:rPr>
        <w:t>0095</w:t>
      </w:r>
      <w:r>
        <w:t xml:space="preserve">, SMS routed through the same outbox with the phone in </w:t>
      </w:r>
      <w:r>
        <w:rPr>
          <w:rFonts w:ascii="Consolas" w:hAnsi="Consolas"/>
          <w:color w:val="8B2F1F"/>
          <w:sz w:val="18"/>
        </w:rPr>
        <w:t>to_email</w:t>
      </w:r>
      <w:r>
        <w:t xml:space="preserve"> for </w:t>
      </w:r>
      <w:r>
        <w:rPr>
          <w:rFonts w:ascii="Consolas" w:hAnsi="Consolas"/>
          <w:color w:val="8B2F1F"/>
          <w:sz w:val="18"/>
        </w:rPr>
        <w:t>channel = 'sms'</w:t>
      </w:r>
      <w:r>
        <w:t>. No work.</w:t>
      </w:r>
    </w:p>
    <w:p>
      <w:r>
        <w:br w:type="page"/>
      </w:r>
    </w:p>
    <w:p>
      <w:pPr>
        <w:pStyle w:val="Heading1"/>
      </w:pPr>
      <w:r>
        <w:t>14. API Tokens &amp; Partner API</w:t>
      </w:r>
    </w:p>
    <w:p>
      <w:pPr>
        <w:pStyle w:val="Heading2"/>
      </w:pPr>
      <w:r>
        <w:t>14.1 Token administration</w:t>
      </w:r>
    </w:p>
    <w:p>
      <w:r>
        <w:rPr>
          <w:b/>
        </w:rPr>
        <w:t>409.ai</w:t>
      </w:r>
      <w:r>
        <w:t xml:space="preserve"> — an API Tokens page listing all 4 tokens across partners, columns User, Partner, Client, Client secret (masked).</w:t>
      </w:r>
    </w:p>
    <w:p>
      <w:r>
        <w:rPr>
          <w:b/>
        </w:rPr>
        <w:t>N409 status: Partial.</w:t>
      </w:r>
      <w:r>
        <w:t xml:space="preserve"> </w:t>
      </w:r>
      <w:r>
        <w:rPr>
          <w:rFonts w:ascii="Consolas" w:hAnsi="Consolas"/>
          <w:color w:val="8B2F1F"/>
          <w:sz w:val="18"/>
        </w:rPr>
        <w:t>GET|POST /api/v1/partners/:partnerId/tokens</w:t>
      </w:r>
      <w:r>
        <w:t xml:space="preserve"> and </w:t>
      </w:r>
      <w:r>
        <w:rPr>
          <w:rFonts w:ascii="Consolas" w:hAnsi="Consolas"/>
          <w:color w:val="8B2F1F"/>
          <w:sz w:val="18"/>
        </w:rPr>
        <w:t>DELETE /api/v1/api-tokens/:id</w:t>
      </w:r>
      <w:r>
        <w:t xml:space="preserve"> exist, and </w:t>
      </w:r>
      <w:r>
        <w:rPr>
          <w:rFonts w:ascii="Consolas" w:hAnsi="Consolas"/>
          <w:color w:val="8B2F1F"/>
          <w:sz w:val="18"/>
        </w:rPr>
        <w:t>PartnerDetailPage.tsx</w:t>
      </w:r>
      <w:r>
        <w:t xml:space="preserve"> manages tokens for one partner. There is no cross-partner listing, so answering "who currently holds API credentials" means visiting 24 partner pages.</w:t>
      </w:r>
    </w:p>
    <w:p>
      <w:pPr>
        <w:pStyle w:val="Heading3"/>
      </w:pPr>
      <w:r>
        <w:t>Implementation spec</w:t>
      </w:r>
    </w:p>
    <w:p>
      <w:r>
        <w:rPr>
          <w:b/>
        </w:rPr>
        <w:t>Database.</w:t>
      </w:r>
      <w:r>
        <w:t xml:space="preserve"> None.</w:t>
      </w:r>
    </w:p>
    <w:p>
      <w:r>
        <w:rPr>
          <w:b/>
        </w:rPr>
        <w:t>API.</w:t>
      </w:r>
      <w:r>
        <w:t xml:space="preserve"> </w:t>
      </w:r>
      <w:r>
        <w:rPr>
          <w:rFonts w:ascii="Consolas" w:hAnsi="Consolas"/>
          <w:color w:val="8B2F1F"/>
          <w:sz w:val="18"/>
        </w:rPr>
        <w:t>GET /api/v1/admin/api-tokens</w:t>
      </w:r>
      <w:r>
        <w:t xml:space="preserve"> — every token, joined to partner and issuing user, returning </w:t>
      </w:r>
      <w:r>
        <w:rPr>
          <w:rFonts w:ascii="Consolas" w:hAnsi="Consolas"/>
          <w:color w:val="8B2F1F"/>
          <w:sz w:val="18"/>
        </w:rPr>
        <w:t>token_prefix</w:t>
      </w:r>
      <w:r>
        <w:t xml:space="preserve"> and never </w:t>
      </w:r>
      <w:r>
        <w:rPr>
          <w:rFonts w:ascii="Consolas" w:hAnsi="Consolas"/>
          <w:color w:val="8B2F1F"/>
          <w:sz w:val="18"/>
        </w:rPr>
        <w:t>token_hash</w:t>
      </w:r>
      <w:r>
        <w:t xml:space="preserve"> (the plaintext secret is shown once at creation and stored hashed). </w:t>
      </w:r>
      <w:r>
        <w:rPr>
          <w:rFonts w:ascii="Consolas" w:hAnsi="Consolas"/>
          <w:color w:val="8B2F1F"/>
          <w:sz w:val="18"/>
        </w:rPr>
        <w:t>api_tokens</w:t>
      </w:r>
      <w:r>
        <w:t xml:space="preserve"> already carries </w:t>
      </w:r>
      <w:r>
        <w:rPr>
          <w:rFonts w:ascii="Consolas" w:hAnsi="Consolas"/>
          <w:color w:val="8B2F1F"/>
          <w:sz w:val="18"/>
        </w:rPr>
        <w:t>created_at</w:t>
      </w:r>
      <w:r>
        <w:t xml:space="preserve">, </w:t>
      </w:r>
      <w:r>
        <w:rPr>
          <w:rFonts w:ascii="Consolas" w:hAnsi="Consolas"/>
          <w:color w:val="8B2F1F"/>
          <w:sz w:val="18"/>
        </w:rPr>
        <w:t>last_used_at</w:t>
      </w:r>
      <w:r>
        <w:t xml:space="preserve"> and </w:t>
      </w:r>
      <w:r>
        <w:rPr>
          <w:rFonts w:ascii="Consolas" w:hAnsi="Consolas"/>
          <w:color w:val="8B2F1F"/>
          <w:sz w:val="18"/>
        </w:rPr>
        <w:t>revoked_at</w:t>
      </w:r>
      <w:r>
        <w:t xml:space="preserve"> (migration </w:t>
      </w:r>
      <w:r>
        <w:rPr>
          <w:rFonts w:ascii="Consolas" w:hAnsi="Consolas"/>
          <w:color w:val="8B2F1F"/>
          <w:sz w:val="18"/>
        </w:rPr>
        <w:t>0020</w:t>
      </w:r>
      <w:r>
        <w:t>), so the listing can answer the question actually worth asking of a credential list — which tokens are dormant — with no schema change.</w:t>
      </w:r>
    </w:p>
    <w:p>
      <w:r>
        <w:rPr>
          <w:b/>
        </w:rPr>
        <w:t>Frontend.</w:t>
      </w:r>
      <w:r>
        <w:t xml:space="preserve"> </w:t>
      </w:r>
      <w:r>
        <w:rPr>
          <w:rFonts w:ascii="Consolas" w:hAnsi="Consolas"/>
          <w:color w:val="8B2F1F"/>
          <w:sz w:val="18"/>
        </w:rPr>
        <w:t>pages/AdminApiTokensPage.tsx</w:t>
      </w:r>
      <w:r>
        <w:t xml:space="preserve"> at </w:t>
      </w:r>
      <w:r>
        <w:rPr>
          <w:rFonts w:ascii="Consolas" w:hAnsi="Consolas"/>
          <w:color w:val="8B2F1F"/>
          <w:sz w:val="18"/>
        </w:rPr>
        <w:t>/admin/api-tokens</w:t>
      </w:r>
      <w:r>
        <w:t xml:space="preserve">: table with partner, user, client id, masked secret, created, last used, and a revoke action per row. Link from </w:t>
      </w:r>
      <w:r>
        <w:rPr>
          <w:rFonts w:ascii="Consolas" w:hAnsi="Consolas"/>
          <w:color w:val="8B2F1F"/>
          <w:sz w:val="18"/>
        </w:rPr>
        <w:t>AdminPartnersPage</w:t>
      </w:r>
      <w:r>
        <w:t>.</w:t>
      </w:r>
    </w:p>
    <w:p>
      <w:r>
        <w:rPr>
          <w:b/>
        </w:rPr>
        <w:t>Priority: P2 · Effort: S.</w:t>
      </w:r>
    </w:p>
    <w:p>
      <w:pPr>
        <w:pStyle w:val="Heading2"/>
      </w:pPr>
      <w:r>
        <w:t>14.2 Partner API</w:t>
      </w:r>
    </w:p>
    <w:p>
      <w:r>
        <w:rPr>
          <w:b/>
        </w:rPr>
        <w:t>409.ai</w:t>
      </w:r>
      <w:r>
        <w:t xml:space="preserve"> — a REST API for partners.</w:t>
      </w:r>
    </w:p>
    <w:p>
      <w:r>
        <w:rPr>
          <w:b/>
        </w:rPr>
        <w:t>N409 status: Built, ahead.</w:t>
      </w:r>
      <w:r>
        <w:t xml:space="preserve"> </w:t>
      </w:r>
      <w:r>
        <w:rPr>
          <w:rFonts w:ascii="Consolas" w:hAnsi="Consolas"/>
          <w:color w:val="8B2F1F"/>
          <w:sz w:val="18"/>
        </w:rPr>
        <w:t>routes/partnerApi.ts</w:t>
      </w:r>
      <w:r>
        <w:t xml:space="preserve">, </w:t>
      </w:r>
      <w:r>
        <w:rPr>
          <w:rFonts w:ascii="Consolas" w:hAnsi="Consolas"/>
          <w:color w:val="8B2F1F"/>
          <w:sz w:val="18"/>
        </w:rPr>
        <w:t>ApiDocsPage.tsx</w:t>
      </w:r>
      <w:r>
        <w:t xml:space="preserve"> at </w:t>
      </w:r>
      <w:r>
        <w:rPr>
          <w:rFonts w:ascii="Consolas" w:hAnsi="Consolas"/>
          <w:color w:val="8B2F1F"/>
          <w:sz w:val="18"/>
        </w:rPr>
        <w:t>/partner/api-docs</w:t>
      </w:r>
      <w:r>
        <w:t xml:space="preserve">, HMAC-signed webhooks with retries, </w:t>
      </w:r>
      <w:r>
        <w:rPr>
          <w:rFonts w:ascii="Consolas" w:hAnsi="Consolas"/>
          <w:color w:val="8B2F1F"/>
          <w:sz w:val="18"/>
        </w:rPr>
        <w:t>Idempotency-Key</w:t>
      </w:r>
      <w:r>
        <w:t xml:space="preserve"> replay protection. No work.</w:t>
      </w:r>
    </w:p>
    <w:p>
      <w:r>
        <w:br w:type="page"/>
      </w:r>
    </w:p>
    <w:p>
      <w:pPr>
        <w:pStyle w:val="Heading1"/>
      </w:pPr>
      <w:r>
        <w:t>15. Inbox &amp; Comments</w:t>
      </w:r>
    </w:p>
    <w:p>
      <w:pPr>
        <w:pStyle w:val="Heading2"/>
      </w:pPr>
      <w:r>
        <w:t>15.1 Shared inbox</w:t>
      </w:r>
    </w:p>
    <w:p>
      <w:r>
        <w:rPr>
          <w:b/>
        </w:rPr>
        <w:t>409.ai</w:t>
      </w:r>
      <w:r>
        <w:t xml:space="preserve"> — an Inbox listing valuation comments across engagements; columns Thread, Body, User, Kind, Valuation; an unread badge on the nav.</w:t>
      </w:r>
    </w:p>
    <w:p>
      <w:r>
        <w:rPr>
          <w:b/>
        </w:rPr>
        <w:t>N409 status: Built, ahead in correctness.</w:t>
      </w:r>
    </w:p>
    <w:p>
      <w:r>
        <w:rPr>
          <w:rFonts w:ascii="Consolas" w:hAnsi="Consolas"/>
          <w:color w:val="8B2F1F"/>
          <w:sz w:val="18"/>
        </w:rPr>
        <w:t>0113</w:t>
      </w:r>
      <w:r>
        <w:t xml:space="preserve"> added </w:t>
      </w:r>
      <w:r>
        <w:rPr>
          <w:rFonts w:ascii="Consolas" w:hAnsi="Consolas"/>
          <w:color w:val="8B2F1F"/>
          <w:sz w:val="18"/>
        </w:rPr>
        <w:t>valuation_comment_reads</w:t>
      </w:r>
      <w:r>
        <w:t xml:space="preserve">. </w:t>
      </w:r>
      <w:r>
        <w:rPr>
          <w:rFonts w:ascii="Consolas" w:hAnsi="Consolas"/>
          <w:color w:val="8B2F1F"/>
          <w:sz w:val="18"/>
        </w:rPr>
        <w:t>GET /api/v1/inbox</w:t>
      </w:r>
      <w:r>
        <w:t xml:space="preserve">, </w:t>
      </w:r>
      <w:r>
        <w:rPr>
          <w:rFonts w:ascii="Consolas" w:hAnsi="Consolas"/>
          <w:color w:val="8B2F1F"/>
          <w:sz w:val="18"/>
        </w:rPr>
        <w:t>/inbox/unread-count</w:t>
      </w:r>
      <w:r>
        <w:t xml:space="preserve">, </w:t>
      </w:r>
      <w:r>
        <w:rPr>
          <w:rFonts w:ascii="Consolas" w:hAnsi="Consolas"/>
          <w:color w:val="8B2F1F"/>
          <w:sz w:val="18"/>
        </w:rPr>
        <w:t>POST /inbox/read</w:t>
      </w:r>
      <w:r>
        <w:t xml:space="preserve">, </w:t>
      </w:r>
      <w:r>
        <w:rPr>
          <w:rFonts w:ascii="Consolas" w:hAnsi="Consolas"/>
          <w:color w:val="8B2F1F"/>
          <w:sz w:val="18"/>
        </w:rPr>
        <w:t>/inbox/read-all</w:t>
      </w:r>
      <w:r>
        <w:t xml:space="preserve">. </w:t>
      </w:r>
      <w:r>
        <w:rPr>
          <w:rFonts w:ascii="Consolas" w:hAnsi="Consolas"/>
          <w:color w:val="8B2F1F"/>
          <w:sz w:val="18"/>
        </w:rPr>
        <w:t>InboxPage.tsx</w:t>
      </w:r>
      <w:r>
        <w:t xml:space="preserve">. Read state is per </w:t>
      </w:r>
      <w:r>
        <w:rPr>
          <w:rFonts w:ascii="Consolas" w:hAnsi="Consolas"/>
          <w:color w:val="8B2F1F"/>
          <w:sz w:val="18"/>
        </w:rPr>
        <w:t>(reader, engagement)</w:t>
      </w:r>
      <w:r>
        <w:t xml:space="preserve"> — </w:t>
      </w:r>
      <w:r>
        <w:rPr>
          <w:rFonts w:ascii="Consolas" w:hAnsi="Consolas"/>
          <w:color w:val="8B2F1F"/>
          <w:sz w:val="18"/>
        </w:rPr>
        <w:t>last_comment_at</w:t>
      </w:r>
      <w:r>
        <w:t xml:space="preserve"> is a property of the thread and unread is a property of the reader, and the scope filter is </w:t>
      </w:r>
      <w:r>
        <w:rPr>
          <w:rFonts w:ascii="Consolas" w:hAnsi="Consolas"/>
          <w:color w:val="8B2F1F"/>
          <w:sz w:val="18"/>
        </w:rPr>
        <w:t>valuationScope</w:t>
      </w:r>
      <w:r>
        <w:t xml:space="preserve"> reproduced in SQL so filtering happens before </w:t>
      </w:r>
      <w:r>
        <w:rPr>
          <w:rFonts w:ascii="Consolas" w:hAnsi="Consolas"/>
          <w:color w:val="8B2F1F"/>
          <w:sz w:val="18"/>
        </w:rPr>
        <w:t>LIMIT</w:t>
      </w:r>
      <w:r>
        <w:t xml:space="preserve"> rather than after (filtering after </w:t>
      </w:r>
      <w:r>
        <w:rPr>
          <w:rFonts w:ascii="Consolas" w:hAnsi="Consolas"/>
          <w:color w:val="8B2F1F"/>
          <w:sz w:val="18"/>
        </w:rPr>
        <w:t>LIMIT</w:t>
      </w:r>
      <w:r>
        <w:t xml:space="preserve"> hands a partner four rows and calls it page one).</w:t>
      </w:r>
    </w:p>
    <w:p>
      <w:pPr>
        <w:pStyle w:val="Heading2"/>
      </w:pPr>
      <w:r>
        <w:t>15.2 Compose from the inbox</w:t>
      </w:r>
    </w:p>
    <w:p>
      <w:r>
        <w:rPr>
          <w:b/>
        </w:rPr>
        <w:t>N409 status: Partial — known gap.</w:t>
      </w:r>
    </w:p>
    <w:p>
      <w:r>
        <w:t>There is no compose box. Replying goes through the engagement's own thread, which is correct — one write path owns the kind rules, mention parsing and the realtime broadcast — but means answering from the inbox is two clicks and a page load.</w:t>
      </w:r>
    </w:p>
    <w:p>
      <w:r>
        <w:rPr>
          <w:b/>
        </w:rPr>
        <w:t>Spec.</w:t>
      </w:r>
      <w:r>
        <w:t xml:space="preserve"> An inline reply box on each inbox row that POSTs to </w:t>
      </w:r>
      <w:r>
        <w:rPr>
          <w:rFonts w:ascii="Consolas" w:hAnsi="Consolas"/>
          <w:color w:val="8B2F1F"/>
          <w:sz w:val="18"/>
        </w:rPr>
        <w:t>/api/v1/valuations/:id/comments</w:t>
      </w:r>
      <w:r>
        <w:t xml:space="preserve">, the existing write path, and optimistically appends. Do </w:t>
      </w:r>
      <w:r>
        <w:rPr>
          <w:b/>
        </w:rPr>
        <w:t>not</w:t>
      </w:r>
      <w:r>
        <w:t xml:space="preserve"> add an inbox-specific write endpoint; the second write path is how the mention parsing and the broadcast drift apart.</w:t>
      </w:r>
    </w:p>
    <w:p>
      <w:r>
        <w:rPr>
          <w:b/>
        </w:rPr>
        <w:t>Priority: P2 · Effort: S.</w:t>
      </w:r>
    </w:p>
    <w:p>
      <w:pPr>
        <w:pStyle w:val="Heading2"/>
      </w:pPr>
      <w:r>
        <w:t>15.3 Comment kinds and chat</w:t>
      </w:r>
    </w:p>
    <w:p>
      <w:r>
        <w:rPr>
          <w:b/>
        </w:rPr>
        <w:t>409.ai</w:t>
      </w:r>
      <w:r>
        <w:t xml:space="preserve"> — per-valuation Chat, and comments of kind </w:t>
      </w:r>
      <w:r>
        <w:rPr>
          <w:rFonts w:ascii="Consolas" w:hAnsi="Consolas"/>
          <w:color w:val="8B2F1F"/>
          <w:sz w:val="18"/>
        </w:rPr>
        <w:t>email</w:t>
      </w:r>
      <w:r>
        <w:t>.</w:t>
      </w:r>
    </w:p>
    <w:p>
      <w:r>
        <w:rPr>
          <w:b/>
        </w:rPr>
        <w:t>N409 status: Built.</w:t>
      </w:r>
      <w:r>
        <w:t xml:space="preserve"> </w:t>
      </w:r>
      <w:r>
        <w:rPr>
          <w:rFonts w:ascii="Consolas" w:hAnsi="Consolas"/>
          <w:color w:val="8B2F1F"/>
          <w:sz w:val="18"/>
        </w:rPr>
        <w:t>COMMENT_KINDS = ['chat','note','email']</w:t>
      </w:r>
      <w:r>
        <w:t xml:space="preserve">, </w:t>
      </w:r>
      <w:r>
        <w:rPr>
          <w:rFonts w:ascii="Consolas" w:hAnsi="Consolas"/>
          <w:color w:val="8B2F1F"/>
          <w:sz w:val="18"/>
        </w:rPr>
        <w:t>email_meta</w:t>
      </w:r>
      <w:r>
        <w:t xml:space="preserve"> on the row, pinning, mentions (</w:t>
      </w:r>
      <w:r>
        <w:rPr>
          <w:rFonts w:ascii="Consolas" w:hAnsi="Consolas"/>
          <w:color w:val="8B2F1F"/>
          <w:sz w:val="18"/>
        </w:rPr>
        <w:t>0089</w:t>
      </w:r>
      <w:r>
        <w:t xml:space="preserve">), SSE broadcast via </w:t>
      </w:r>
      <w:r>
        <w:rPr>
          <w:rFonts w:ascii="Consolas" w:hAnsi="Consolas"/>
          <w:color w:val="8B2F1F"/>
          <w:sz w:val="18"/>
        </w:rPr>
        <w:t>routes/stream.ts</w:t>
      </w:r>
      <w:r>
        <w:t xml:space="preserve">, </w:t>
      </w:r>
      <w:r>
        <w:rPr>
          <w:rFonts w:ascii="Consolas" w:hAnsi="Consolas"/>
          <w:color w:val="8B2F1F"/>
          <w:sz w:val="18"/>
        </w:rPr>
        <w:t>POST /api/v1/inbox/email</w:t>
      </w:r>
      <w:r>
        <w:t xml:space="preserve"> for inbound. </w:t>
      </w:r>
      <w:r>
        <w:rPr>
          <w:rFonts w:ascii="Consolas" w:hAnsi="Consolas"/>
          <w:color w:val="8B2F1F"/>
          <w:sz w:val="18"/>
        </w:rPr>
        <w:t>CommentThread.tsx</w:t>
      </w:r>
      <w:r>
        <w:t>. No work.</w:t>
      </w:r>
    </w:p>
    <w:p>
      <w:r>
        <w:br w:type="page"/>
      </w:r>
    </w:p>
    <w:p>
      <w:pPr>
        <w:pStyle w:val="Heading1"/>
      </w:pPr>
      <w:r>
        <w:t>16. Intake Wizard</w:t>
      </w:r>
    </w:p>
    <w:p>
      <w:pPr>
        <w:pStyle w:val="Heading2"/>
      </w:pPr>
      <w:r>
        <w:t>16.1 Client-facing onboarding</w:t>
      </w:r>
    </w:p>
    <w:p>
      <w:r>
        <w:rPr>
          <w:b/>
        </w:rPr>
        <w:t>409.ai</w:t>
      </w:r>
      <w:r>
        <w:t xml:space="preserve"> — not reachable from the admin panel; </w:t>
      </w:r>
      <w:r>
        <w:rPr>
          <w:rFonts w:ascii="Consolas" w:hAnsi="Consolas"/>
          <w:color w:val="8B2F1F"/>
          <w:sz w:val="18"/>
        </w:rPr>
        <w:t>/admin/valuations/new</w:t>
      </w:r>
      <w:r>
        <w:t xml:space="preserve"> returns Access Denied and </w:t>
      </w:r>
      <w:r>
        <w:rPr>
          <w:rFonts w:ascii="Consolas" w:hAnsi="Consolas"/>
          <w:color w:val="8B2F1F"/>
          <w:sz w:val="18"/>
        </w:rPr>
        <w:t>/admin/partner_valuations/new</w:t>
      </w:r>
      <w:r>
        <w:t xml:space="preserve"> a 500. The intake wizard is a client-facing flow.</w:t>
      </w:r>
    </w:p>
    <w:p>
      <w:r>
        <w:rPr>
          <w:b/>
        </w:rPr>
        <w:t>N409 status: Built, ahead.</w:t>
      </w:r>
    </w:p>
    <w:p>
      <w:pPr>
        <w:pStyle w:val="ListBullet"/>
        <w:spacing w:after="60"/>
      </w:pPr>
      <w:r>
        <w:rPr>
          <w:rFonts w:ascii="Consolas" w:hAnsi="Consolas"/>
          <w:color w:val="8B2F1F"/>
          <w:sz w:val="18"/>
        </w:rPr>
        <w:t>GET /api/v1/intake/schema</w:t>
      </w:r>
      <w:r>
        <w:t xml:space="preserve"> and </w:t>
      </w:r>
      <w:r>
        <w:rPr>
          <w:rFonts w:ascii="Consolas" w:hAnsi="Consolas"/>
          <w:color w:val="8B2F1F"/>
          <w:sz w:val="18"/>
        </w:rPr>
        <w:t>domain/intakeKinds.ts</w:t>
      </w:r>
      <w:r>
        <w:t xml:space="preserve"> — per-kind intake sections for all 15 kinds.</w:t>
      </w:r>
    </w:p>
    <w:p>
      <w:pPr>
        <w:pStyle w:val="ListBullet"/>
        <w:spacing w:after="60"/>
      </w:pPr>
      <w:r>
        <w:rPr>
          <w:rFonts w:ascii="Consolas" w:hAnsi="Consolas"/>
          <w:color w:val="8B2F1F"/>
          <w:sz w:val="18"/>
        </w:rPr>
        <w:t>GET|PUT /valuations/:id/questionnaire</w:t>
      </w:r>
      <w:r>
        <w:t xml:space="preserve">, </w:t>
      </w:r>
      <w:r>
        <w:rPr>
          <w:rFonts w:ascii="Consolas" w:hAnsi="Consolas"/>
          <w:color w:val="8B2F1F"/>
          <w:sz w:val="18"/>
        </w:rPr>
        <w:t>POST /questionnaire/submit</w:t>
      </w:r>
      <w:r>
        <w:t xml:space="preserve"> (</w:t>
      </w:r>
      <w:r>
        <w:rPr>
          <w:rFonts w:ascii="Consolas" w:hAnsi="Consolas"/>
          <w:color w:val="8B2F1F"/>
          <w:sz w:val="18"/>
        </w:rPr>
        <w:t>0072</w:t>
      </w:r>
      <w:r>
        <w:t>).</w:t>
      </w:r>
    </w:p>
    <w:p>
      <w:pPr>
        <w:pStyle w:val="ListBullet"/>
        <w:spacing w:after="60"/>
      </w:pPr>
      <w:r>
        <w:rPr>
          <w:rFonts w:ascii="Consolas" w:hAnsi="Consolas"/>
          <w:color w:val="8B2F1F"/>
          <w:sz w:val="18"/>
        </w:rPr>
        <w:t>GET /api/v1/onboarding/progress</w:t>
      </w:r>
      <w:r>
        <w:t xml:space="preserve"> and </w:t>
      </w:r>
      <w:r>
        <w:rPr>
          <w:rFonts w:ascii="Consolas" w:hAnsi="Consolas"/>
          <w:color w:val="8B2F1F"/>
          <w:sz w:val="18"/>
        </w:rPr>
        <w:t>OnboardingPage.tsx</w:t>
      </w:r>
      <w:r>
        <w:t xml:space="preserve"> — the eight-step wizard.</w:t>
      </w:r>
    </w:p>
    <w:p>
      <w:pPr>
        <w:pStyle w:val="ListBullet"/>
        <w:spacing w:after="60"/>
      </w:pPr>
      <w:r>
        <w:rPr>
          <w:rFonts w:ascii="Consolas" w:hAnsi="Consolas"/>
          <w:color w:val="8B2F1F"/>
          <w:sz w:val="18"/>
        </w:rPr>
        <w:t>client_intake_links</w:t>
      </w:r>
      <w:r>
        <w:t xml:space="preserve"> (</w:t>
      </w:r>
      <w:r>
        <w:rPr>
          <w:rFonts w:ascii="Consolas" w:hAnsi="Consolas"/>
          <w:color w:val="8B2F1F"/>
          <w:sz w:val="18"/>
        </w:rPr>
        <w:t>0092</w:t>
      </w:r>
      <w:r>
        <w:t xml:space="preserve">), </w:t>
      </w:r>
      <w:r>
        <w:rPr>
          <w:rFonts w:ascii="Consolas" w:hAnsi="Consolas"/>
          <w:color w:val="8B2F1F"/>
          <w:sz w:val="18"/>
        </w:rPr>
        <w:t>routes/clientIntake.ts</w:t>
      </w:r>
      <w:r>
        <w:t xml:space="preserve">, </w:t>
      </w:r>
      <w:r>
        <w:rPr>
          <w:rFonts w:ascii="Consolas" w:hAnsi="Consolas"/>
          <w:color w:val="8B2F1F"/>
          <w:sz w:val="18"/>
        </w:rPr>
        <w:t>ClientIntakePage.tsx</w:t>
      </w:r>
      <w:r>
        <w:t xml:space="preserve"> at </w:t>
      </w:r>
      <w:r>
        <w:rPr>
          <w:rFonts w:ascii="Consolas" w:hAnsi="Consolas"/>
          <w:color w:val="8B2F1F"/>
          <w:sz w:val="18"/>
        </w:rPr>
        <w:t>/intake</w:t>
      </w:r>
      <w:r>
        <w:t xml:space="preserve">, </w:t>
      </w:r>
      <w:r>
        <w:rPr>
          <w:rFonts w:ascii="Consolas" w:hAnsi="Consolas"/>
          <w:color w:val="8B2F1F"/>
          <w:sz w:val="18"/>
        </w:rPr>
        <w:t>IntakeLinksPanel.tsx</w:t>
      </w:r>
      <w:r>
        <w:t xml:space="preserve"> — tokenised links so a client completes intake without an account.</w:t>
      </w:r>
    </w:p>
    <w:p>
      <w:pPr>
        <w:pStyle w:val="ListBullet"/>
        <w:spacing w:after="60"/>
      </w:pPr>
      <w:r>
        <w:rPr>
          <w:rFonts w:ascii="Consolas" w:hAnsi="Consolas"/>
          <w:color w:val="8B2F1F"/>
          <w:sz w:val="18"/>
        </w:rPr>
        <w:t>valuationSelector.ts</w:t>
      </w:r>
      <w:r>
        <w:t xml:space="preserve"> + </w:t>
      </w:r>
      <w:r>
        <w:rPr>
          <w:rFonts w:ascii="Consolas" w:hAnsi="Consolas"/>
          <w:color w:val="8B2F1F"/>
          <w:sz w:val="18"/>
        </w:rPr>
        <w:t>WhichValuationPage.tsx</w:t>
      </w:r>
      <w:r>
        <w:t xml:space="preserve"> — the selector quiz.</w:t>
      </w:r>
    </w:p>
    <w:p>
      <w:pPr>
        <w:pStyle w:val="ListBullet"/>
        <w:spacing w:after="60"/>
      </w:pPr>
      <w:r>
        <w:rPr>
          <w:rFonts w:ascii="Consolas" w:hAnsi="Consolas"/>
          <w:color w:val="8B2F1F"/>
          <w:sz w:val="18"/>
        </w:rPr>
        <w:t>PhoneInput.tsx</w:t>
      </w:r>
      <w:r>
        <w:t xml:space="preserve"> — country-code selector (the previous design document's §13.11 gap, closed).</w:t>
      </w:r>
    </w:p>
    <w:p>
      <w:pPr>
        <w:pStyle w:val="ListBullet"/>
        <w:spacing w:after="60"/>
      </w:pPr>
      <w:r>
        <w:rPr>
          <w:rFonts w:ascii="Consolas" w:hAnsi="Consolas"/>
          <w:color w:val="8B2F1F"/>
          <w:sz w:val="18"/>
        </w:rPr>
        <w:t>dataCompleteness.ts</w:t>
      </w:r>
      <w:r>
        <w:t xml:space="preserve"> + </w:t>
      </w:r>
      <w:r>
        <w:rPr>
          <w:rFonts w:ascii="Consolas" w:hAnsi="Consolas"/>
          <w:color w:val="8B2F1F"/>
          <w:sz w:val="18"/>
        </w:rPr>
        <w:t>CompletenessTab.tsx</w:t>
      </w:r>
      <w:r>
        <w:t xml:space="preserve"> — completeness scoring (§13.3, closed).</w:t>
      </w:r>
    </w:p>
    <w:p>
      <w:pPr>
        <w:pStyle w:val="ListBullet"/>
        <w:spacing w:after="60"/>
      </w:pPr>
      <w:r>
        <w:rPr>
          <w:rFonts w:ascii="Consolas" w:hAnsi="Consolas"/>
          <w:color w:val="8B2F1F"/>
          <w:sz w:val="18"/>
        </w:rPr>
        <w:t>POST /valuations/:id/remind-documents</w:t>
      </w:r>
      <w:r>
        <w:t>.</w:t>
      </w:r>
    </w:p>
    <w:p>
      <w:r>
        <w:t>No work.</w:t>
      </w:r>
    </w:p>
    <w:p>
      <w:pPr>
        <w:pStyle w:val="Heading2"/>
      </w:pPr>
      <w:r>
        <w:t>16.2 Marketing blog</w:t>
      </w:r>
    </w:p>
    <w:p>
      <w:r>
        <w:rPr>
          <w:b/>
        </w:rPr>
        <w:t>409.ai</w:t>
      </w:r>
      <w:r>
        <w:t xml:space="preserve"> — a 25-article blog.</w:t>
      </w:r>
    </w:p>
    <w:p>
      <w:r>
        <w:rPr>
          <w:b/>
        </w:rPr>
        <w:t>N409 status: Missing.</w:t>
      </w:r>
      <w:r>
        <w:t xml:space="preserve"> No blog route in </w:t>
      </w:r>
      <w:r>
        <w:rPr>
          <w:rFonts w:ascii="Consolas" w:hAnsi="Consolas"/>
          <w:color w:val="8B2F1F"/>
          <w:sz w:val="18"/>
        </w:rPr>
        <w:t>App.tsx</w:t>
      </w:r>
      <w:r>
        <w:t>, no article store. Every other marketing surface exists: landing, pricing, compare hub, 14 product pages, static pages, selector quiz.</w:t>
      </w:r>
    </w:p>
    <w:p>
      <w:r>
        <w:rPr>
          <w:b/>
        </w:rPr>
        <w:t>Spec.</w:t>
      </w:r>
      <w:r>
        <w:t xml:space="preserve"> </w:t>
      </w:r>
      <w:r>
        <w:rPr>
          <w:rFonts w:ascii="Consolas" w:hAnsi="Consolas"/>
          <w:color w:val="8B2F1F"/>
          <w:sz w:val="18"/>
        </w:rPr>
        <w:t>help_articles</w:t>
      </w:r>
      <w:r>
        <w:t xml:space="preserve"> (</w:t>
      </w:r>
      <w:r>
        <w:rPr>
          <w:rFonts w:ascii="Consolas" w:hAnsi="Consolas"/>
          <w:color w:val="8B2F1F"/>
          <w:sz w:val="18"/>
        </w:rPr>
        <w:t>0048</w:t>
      </w:r>
      <w:r>
        <w:t xml:space="preserve">) already models authored content with slugs and rendering; a </w:t>
      </w:r>
      <w:r>
        <w:rPr>
          <w:rFonts w:ascii="Consolas" w:hAnsi="Consolas"/>
          <w:color w:val="8B2F1F"/>
          <w:sz w:val="18"/>
        </w:rPr>
        <w:t>blog_posts</w:t>
      </w:r>
      <w:r>
        <w:t xml:space="preserve"> table of the same shape plus </w:t>
      </w:r>
      <w:r>
        <w:rPr>
          <w:rFonts w:ascii="Consolas" w:hAnsi="Consolas"/>
          <w:color w:val="8B2F1F"/>
          <w:sz w:val="18"/>
        </w:rPr>
        <w:t>published_at</w:t>
      </w:r>
      <w:r>
        <w:t xml:space="preserve">, </w:t>
      </w:r>
      <w:r>
        <w:rPr>
          <w:rFonts w:ascii="Consolas" w:hAnsi="Consolas"/>
          <w:color w:val="8B2F1F"/>
          <w:sz w:val="18"/>
        </w:rPr>
        <w:t>author</w:t>
      </w:r>
      <w:r>
        <w:t xml:space="preserve">, </w:t>
      </w:r>
      <w:r>
        <w:rPr>
          <w:rFonts w:ascii="Consolas" w:hAnsi="Consolas"/>
          <w:color w:val="8B2F1F"/>
          <w:sz w:val="18"/>
        </w:rPr>
        <w:t>excerpt</w:t>
      </w:r>
      <w:r>
        <w:t xml:space="preserve"> and </w:t>
      </w:r>
      <w:r>
        <w:rPr>
          <w:rFonts w:ascii="Consolas" w:hAnsi="Consolas"/>
          <w:color w:val="8B2F1F"/>
          <w:sz w:val="18"/>
        </w:rPr>
        <w:t>og_image</w:t>
      </w:r>
      <w:r>
        <w:t xml:space="preserve">, with </w:t>
      </w:r>
      <w:r>
        <w:rPr>
          <w:rFonts w:ascii="Consolas" w:hAnsi="Consolas"/>
          <w:color w:val="8B2F1F"/>
          <w:sz w:val="18"/>
        </w:rPr>
        <w:t>/blog</w:t>
      </w:r>
      <w:r>
        <w:t xml:space="preserve"> and </w:t>
      </w:r>
      <w:r>
        <w:rPr>
          <w:rFonts w:ascii="Consolas" w:hAnsi="Consolas"/>
          <w:color w:val="8B2F1F"/>
          <w:sz w:val="18"/>
        </w:rPr>
        <w:t>/blog/:slug</w:t>
      </w:r>
      <w:r>
        <w:t xml:space="preserve"> routes and </w:t>
      </w:r>
      <w:r>
        <w:rPr>
          <w:rFonts w:ascii="Consolas" w:hAnsi="Consolas"/>
          <w:color w:val="8B2F1F"/>
          <w:sz w:val="18"/>
        </w:rPr>
        <w:t>Seo.tsx</w:t>
      </w:r>
      <w:r>
        <w:t xml:space="preserve"> for meta tags. Content authoring is the bulk of the cost, not the code.</w:t>
      </w:r>
    </w:p>
    <w:p>
      <w:r>
        <w:rPr>
          <w:b/>
        </w:rPr>
        <w:t>Priority: P2 · Effort: M</w:t>
      </w:r>
      <w:r>
        <w:t xml:space="preserve"> (code S, content L).</w:t>
      </w:r>
    </w:p>
    <w:p>
      <w:r>
        <w:br w:type="page"/>
      </w:r>
    </w:p>
    <w:p>
      <w:pPr>
        <w:pStyle w:val="Heading1"/>
      </w:pPr>
      <w:r>
        <w:t>17. Consolidated gap analysis</w:t>
      </w:r>
    </w:p>
    <w:p>
      <w:pPr>
        <w:pStyle w:val="Heading2"/>
      </w:pPr>
      <w:r>
        <w:t>17.1 Gap table</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378"/>
            <w:shd w:val="clear" w:fill="E8EDF3"/>
          </w:tcPr>
          <w:p>
            <w:pPr>
              <w:spacing w:after="40"/>
            </w:pPr>
            <w:r>
              <w:rPr>
                <w:b/>
                <w:sz w:val="18"/>
              </w:rPr>
              <w:t>#</w:t>
            </w:r>
          </w:p>
        </w:tc>
        <w:tc>
          <w:tcPr>
            <w:tcW w:type="dxa" w:w="1378"/>
            <w:shd w:val="clear" w:fill="E8EDF3"/>
          </w:tcPr>
          <w:p>
            <w:pPr>
              <w:spacing w:after="40"/>
            </w:pPr>
            <w:r>
              <w:rPr>
                <w:b/>
                <w:sz w:val="18"/>
              </w:rPr>
              <w:t>Gap</w:t>
            </w:r>
          </w:p>
        </w:tc>
        <w:tc>
          <w:tcPr>
            <w:tcW w:type="dxa" w:w="1378"/>
            <w:shd w:val="clear" w:fill="E8EDF3"/>
          </w:tcPr>
          <w:p>
            <w:pPr>
              <w:spacing w:after="40"/>
            </w:pPr>
            <w:r>
              <w:rPr>
                <w:b/>
                <w:sz w:val="18"/>
              </w:rPr>
              <w:t>Section</w:t>
            </w:r>
          </w:p>
        </w:tc>
        <w:tc>
          <w:tcPr>
            <w:tcW w:type="dxa" w:w="1378"/>
            <w:shd w:val="clear" w:fill="E8EDF3"/>
          </w:tcPr>
          <w:p>
            <w:pPr>
              <w:spacing w:after="40"/>
            </w:pPr>
            <w:r>
              <w:rPr>
                <w:b/>
                <w:sz w:val="18"/>
              </w:rPr>
              <w:t>Status</w:t>
            </w:r>
          </w:p>
        </w:tc>
        <w:tc>
          <w:tcPr>
            <w:tcW w:type="dxa" w:w="1378"/>
            <w:shd w:val="clear" w:fill="E8EDF3"/>
          </w:tcPr>
          <w:p>
            <w:pPr>
              <w:spacing w:after="40"/>
            </w:pPr>
            <w:r>
              <w:rPr>
                <w:b/>
                <w:sz w:val="18"/>
              </w:rPr>
              <w:t>Class</w:t>
            </w:r>
          </w:p>
        </w:tc>
        <w:tc>
          <w:tcPr>
            <w:tcW w:type="dxa" w:w="1378"/>
            <w:shd w:val="clear" w:fill="E8EDF3"/>
          </w:tcPr>
          <w:p>
            <w:pPr>
              <w:spacing w:after="40"/>
            </w:pPr>
            <w:r>
              <w:rPr>
                <w:b/>
                <w:sz w:val="18"/>
              </w:rPr>
              <w:t>Priority</w:t>
            </w:r>
          </w:p>
        </w:tc>
        <w:tc>
          <w:tcPr>
            <w:tcW w:type="dxa" w:w="1378"/>
            <w:shd w:val="clear" w:fill="E8EDF3"/>
          </w:tcPr>
          <w:p>
            <w:pPr>
              <w:spacing w:after="40"/>
            </w:pPr>
            <w:r>
              <w:rPr>
                <w:b/>
                <w:sz w:val="18"/>
              </w:rPr>
              <w:t>Effort</w:t>
            </w:r>
          </w:p>
        </w:tc>
      </w:tr>
      <w:tr>
        <w:tc>
          <w:tcPr>
            <w:tcW w:type="dxa" w:w="1378"/>
          </w:tcPr>
          <w:p>
            <w:pPr>
              <w:spacing w:after="40"/>
            </w:pPr>
            <w:r>
              <w:rPr>
                <w:sz w:val="18"/>
              </w:rPr>
              <w:t>1</w:t>
            </w:r>
          </w:p>
        </w:tc>
        <w:tc>
          <w:tcPr>
            <w:tcW w:type="dxa" w:w="1378"/>
          </w:tcPr>
          <w:p>
            <w:pPr>
              <w:spacing w:after="40"/>
            </w:pPr>
            <w:r>
              <w:rPr>
                <w:sz w:val="18"/>
              </w:rPr>
              <w:t>Stripe unconfigured in production</w:t>
            </w:r>
          </w:p>
        </w:tc>
        <w:tc>
          <w:tcPr>
            <w:tcW w:type="dxa" w:w="1378"/>
          </w:tcPr>
          <w:p>
            <w:pPr>
              <w:spacing w:after="40"/>
            </w:pPr>
            <w:r>
              <w:rPr>
                <w:sz w:val="18"/>
              </w:rPr>
              <w:t>13, 4.3</w:t>
            </w:r>
          </w:p>
        </w:tc>
        <w:tc>
          <w:tcPr>
            <w:tcW w:type="dxa" w:w="1378"/>
          </w:tcPr>
          <w:p>
            <w:pPr>
              <w:spacing w:after="40"/>
            </w:pPr>
            <w:r>
              <w:rPr>
                <w:sz w:val="18"/>
              </w:rPr>
              <w:t>Blocked</w:t>
            </w:r>
          </w:p>
        </w:tc>
        <w:tc>
          <w:tcPr>
            <w:tcW w:type="dxa" w:w="1378"/>
          </w:tcPr>
          <w:p>
            <w:pPr>
              <w:spacing w:after="40"/>
            </w:pPr>
            <w:r>
              <w:rPr>
                <w:sz w:val="18"/>
              </w:rPr>
              <w:t>Configuration</w:t>
            </w:r>
          </w:p>
        </w:tc>
        <w:tc>
          <w:tcPr>
            <w:tcW w:type="dxa" w:w="1378"/>
          </w:tcPr>
          <w:p>
            <w:pPr>
              <w:spacing w:after="40"/>
            </w:pPr>
            <w:r>
              <w:rPr>
                <w:b/>
                <w:sz w:val="18"/>
              </w:rPr>
              <w:t>P0</w:t>
            </w:r>
          </w:p>
        </w:tc>
        <w:tc>
          <w:tcPr>
            <w:tcW w:type="dxa" w:w="1378"/>
          </w:tcPr>
          <w:p>
            <w:pPr>
              <w:spacing w:after="40"/>
            </w:pPr>
            <w:r>
              <w:rPr>
                <w:sz w:val="18"/>
              </w:rPr>
              <w:t>S</w:t>
            </w:r>
          </w:p>
        </w:tc>
      </w:tr>
      <w:tr>
        <w:tc>
          <w:tcPr>
            <w:tcW w:type="dxa" w:w="1378"/>
          </w:tcPr>
          <w:p>
            <w:pPr>
              <w:spacing w:after="40"/>
            </w:pPr>
            <w:r>
              <w:rPr>
                <w:sz w:val="18"/>
              </w:rPr>
              <w:t>2</w:t>
            </w:r>
          </w:p>
        </w:tc>
        <w:tc>
          <w:tcPr>
            <w:tcW w:type="dxa" w:w="1378"/>
          </w:tcPr>
          <w:p>
            <w:pPr>
              <w:spacing w:after="40"/>
            </w:pPr>
            <w:r>
              <w:rPr>
                <w:sz w:val="18"/>
              </w:rPr>
              <w:t>Perplexity research built but unwired</w:t>
            </w:r>
          </w:p>
        </w:tc>
        <w:tc>
          <w:tcPr>
            <w:tcW w:type="dxa" w:w="1378"/>
          </w:tcPr>
          <w:p>
            <w:pPr>
              <w:spacing w:after="40"/>
            </w:pPr>
            <w:r>
              <w:rPr>
                <w:sz w:val="18"/>
              </w:rPr>
              <w:t>12.3</w:t>
            </w:r>
          </w:p>
        </w:tc>
        <w:tc>
          <w:tcPr>
            <w:tcW w:type="dxa" w:w="1378"/>
          </w:tcPr>
          <w:p>
            <w:pPr>
              <w:spacing w:after="40"/>
            </w:pPr>
            <w:r>
              <w:rPr>
                <w:sz w:val="18"/>
              </w:rPr>
              <w:t>Partial</w:t>
            </w:r>
          </w:p>
        </w:tc>
        <w:tc>
          <w:tcPr>
            <w:tcW w:type="dxa" w:w="1378"/>
          </w:tcPr>
          <w:p>
            <w:pPr>
              <w:spacing w:after="40"/>
            </w:pPr>
            <w:r>
              <w:rPr>
                <w:sz w:val="18"/>
              </w:rPr>
              <w:t>Feature — AI</w:t>
            </w:r>
          </w:p>
        </w:tc>
        <w:tc>
          <w:tcPr>
            <w:tcW w:type="dxa" w:w="1378"/>
          </w:tcPr>
          <w:p>
            <w:pPr>
              <w:spacing w:after="40"/>
            </w:pPr>
            <w:r>
              <w:rPr>
                <w:b/>
                <w:sz w:val="18"/>
              </w:rPr>
              <w:t>P0</w:t>
            </w:r>
          </w:p>
        </w:tc>
        <w:tc>
          <w:tcPr>
            <w:tcW w:type="dxa" w:w="1378"/>
          </w:tcPr>
          <w:p>
            <w:pPr>
              <w:spacing w:after="40"/>
            </w:pPr>
            <w:r>
              <w:rPr>
                <w:sz w:val="18"/>
              </w:rPr>
              <w:t>L</w:t>
            </w:r>
          </w:p>
        </w:tc>
      </w:tr>
      <w:tr>
        <w:tc>
          <w:tcPr>
            <w:tcW w:type="dxa" w:w="1378"/>
          </w:tcPr>
          <w:p>
            <w:pPr>
              <w:spacing w:after="40"/>
            </w:pPr>
            <w:r>
              <w:rPr>
                <w:sz w:val="18"/>
              </w:rPr>
              <w:t>3</w:t>
            </w:r>
          </w:p>
        </w:tc>
        <w:tc>
          <w:tcPr>
            <w:tcW w:type="dxa" w:w="1378"/>
          </w:tcPr>
          <w:p>
            <w:pPr>
              <w:spacing w:after="40"/>
            </w:pPr>
            <w:r>
              <w:rPr>
                <w:sz w:val="18"/>
              </w:rPr>
              <w:t>Specialty engine workspace UI absent</w:t>
            </w:r>
          </w:p>
        </w:tc>
        <w:tc>
          <w:tcPr>
            <w:tcW w:type="dxa" w:w="1378"/>
          </w:tcPr>
          <w:p>
            <w:pPr>
              <w:spacing w:after="40"/>
            </w:pPr>
            <w:r>
              <w:rPr>
                <w:sz w:val="18"/>
              </w:rPr>
              <w:t>7.2</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b/>
                <w:sz w:val="18"/>
              </w:rPr>
              <w:t>P0</w:t>
            </w:r>
          </w:p>
        </w:tc>
        <w:tc>
          <w:tcPr>
            <w:tcW w:type="dxa" w:w="1378"/>
          </w:tcPr>
          <w:p>
            <w:pPr>
              <w:spacing w:after="40"/>
            </w:pPr>
            <w:r>
              <w:rPr>
                <w:sz w:val="18"/>
              </w:rPr>
              <w:t>M</w:t>
            </w:r>
          </w:p>
        </w:tc>
      </w:tr>
      <w:tr>
        <w:tc>
          <w:tcPr>
            <w:tcW w:type="dxa" w:w="1378"/>
          </w:tcPr>
          <w:p>
            <w:pPr>
              <w:spacing w:after="40"/>
            </w:pPr>
            <w:r>
              <w:rPr>
                <w:sz w:val="18"/>
              </w:rPr>
              <w:t>4</w:t>
            </w:r>
          </w:p>
        </w:tc>
        <w:tc>
          <w:tcPr>
            <w:tcW w:type="dxa" w:w="1378"/>
          </w:tcPr>
          <w:p>
            <w:pPr>
              <w:spacing w:after="40"/>
            </w:pPr>
            <w:r>
              <w:rPr>
                <w:sz w:val="18"/>
              </w:rPr>
              <w:t>Narrative prompt library has no UI</w:t>
            </w:r>
          </w:p>
        </w:tc>
        <w:tc>
          <w:tcPr>
            <w:tcW w:type="dxa" w:w="1378"/>
          </w:tcPr>
          <w:p>
            <w:pPr>
              <w:spacing w:after="40"/>
            </w:pPr>
            <w:r>
              <w:rPr>
                <w:sz w:val="18"/>
              </w:rPr>
              <w:t>6.3</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b/>
                <w:sz w:val="18"/>
              </w:rPr>
              <w:t>P0</w:t>
            </w:r>
          </w:p>
        </w:tc>
        <w:tc>
          <w:tcPr>
            <w:tcW w:type="dxa" w:w="1378"/>
          </w:tcPr>
          <w:p>
            <w:pPr>
              <w:spacing w:after="40"/>
            </w:pPr>
            <w:r>
              <w:rPr>
                <w:sz w:val="18"/>
              </w:rPr>
              <w:t>S</w:t>
            </w:r>
          </w:p>
        </w:tc>
      </w:tr>
      <w:tr>
        <w:tc>
          <w:tcPr>
            <w:tcW w:type="dxa" w:w="1378"/>
          </w:tcPr>
          <w:p>
            <w:pPr>
              <w:spacing w:after="40"/>
            </w:pPr>
            <w:r>
              <w:rPr>
                <w:sz w:val="18"/>
              </w:rPr>
              <w:t>5</w:t>
            </w:r>
          </w:p>
        </w:tc>
        <w:tc>
          <w:tcPr>
            <w:tcW w:type="dxa" w:w="1378"/>
          </w:tcPr>
          <w:p>
            <w:pPr>
              <w:spacing w:after="40"/>
            </w:pPr>
            <w:r>
              <w:rPr>
                <w:sz w:val="18"/>
              </w:rPr>
              <w:t>11 market-research prompts missing</w:t>
            </w:r>
          </w:p>
        </w:tc>
        <w:tc>
          <w:tcPr>
            <w:tcW w:type="dxa" w:w="1378"/>
          </w:tcPr>
          <w:p>
            <w:pPr>
              <w:spacing w:after="40"/>
            </w:pPr>
            <w:r>
              <w:rPr>
                <w:sz w:val="18"/>
              </w:rPr>
              <w:t>12.1</w:t>
            </w:r>
          </w:p>
        </w:tc>
        <w:tc>
          <w:tcPr>
            <w:tcW w:type="dxa" w:w="1378"/>
          </w:tcPr>
          <w:p>
            <w:pPr>
              <w:spacing w:after="40"/>
            </w:pPr>
            <w:r>
              <w:rPr>
                <w:sz w:val="18"/>
              </w:rPr>
              <w:t>Missing</w:t>
            </w:r>
          </w:p>
        </w:tc>
        <w:tc>
          <w:tcPr>
            <w:tcW w:type="dxa" w:w="1378"/>
          </w:tcPr>
          <w:p>
            <w:pPr>
              <w:spacing w:after="40"/>
            </w:pPr>
            <w:r>
              <w:rPr>
                <w:sz w:val="18"/>
              </w:rPr>
              <w:t>Content + AI</w:t>
            </w:r>
          </w:p>
        </w:tc>
        <w:tc>
          <w:tcPr>
            <w:tcW w:type="dxa" w:w="1378"/>
          </w:tcPr>
          <w:p>
            <w:pPr>
              <w:spacing w:after="40"/>
            </w:pPr>
            <w:r>
              <w:rPr>
                <w:b/>
                <w:sz w:val="18"/>
              </w:rPr>
              <w:t>P0</w:t>
            </w:r>
          </w:p>
        </w:tc>
        <w:tc>
          <w:tcPr>
            <w:tcW w:type="dxa" w:w="1378"/>
          </w:tcPr>
          <w:p>
            <w:pPr>
              <w:spacing w:after="40"/>
            </w:pPr>
            <w:r>
              <w:rPr>
                <w:sz w:val="18"/>
              </w:rPr>
              <w:t>M</w:t>
            </w:r>
          </w:p>
        </w:tc>
      </w:tr>
      <w:tr>
        <w:tc>
          <w:tcPr>
            <w:tcW w:type="dxa" w:w="1378"/>
          </w:tcPr>
          <w:p>
            <w:pPr>
              <w:spacing w:after="40"/>
            </w:pPr>
            <w:r>
              <w:rPr>
                <w:sz w:val="18"/>
              </w:rPr>
              <w:t>6</w:t>
            </w:r>
          </w:p>
        </w:tc>
        <w:tc>
          <w:tcPr>
            <w:tcW w:type="dxa" w:w="1378"/>
          </w:tcPr>
          <w:p>
            <w:pPr>
              <w:spacing w:after="40"/>
            </w:pPr>
            <w:r>
              <w:rPr>
                <w:rFonts w:ascii="Consolas" w:hAnsi="Consolas"/>
                <w:color w:val="8B2F1F"/>
                <w:sz w:val="18"/>
              </w:rPr>
              <w:t>promotional</w:t>
            </w:r>
            <w:r>
              <w:rPr>
                <w:sz w:val="18"/>
              </w:rPr>
              <w:t xml:space="preserve"> flag on auto emails</w:t>
            </w:r>
          </w:p>
        </w:tc>
        <w:tc>
          <w:tcPr>
            <w:tcW w:type="dxa" w:w="1378"/>
          </w:tcPr>
          <w:p>
            <w:pPr>
              <w:spacing w:after="40"/>
            </w:pPr>
            <w:r>
              <w:rPr>
                <w:sz w:val="18"/>
              </w:rPr>
              <w:t>13.2</w:t>
            </w:r>
          </w:p>
        </w:tc>
        <w:tc>
          <w:tcPr>
            <w:tcW w:type="dxa" w:w="1378"/>
          </w:tcPr>
          <w:p>
            <w:pPr>
              <w:spacing w:after="40"/>
            </w:pPr>
            <w:r>
              <w:rPr>
                <w:sz w:val="18"/>
              </w:rPr>
              <w:t>Missing</w:t>
            </w:r>
          </w:p>
        </w:tc>
        <w:tc>
          <w:tcPr>
            <w:tcW w:type="dxa" w:w="1378"/>
          </w:tcPr>
          <w:p>
            <w:pPr>
              <w:spacing w:after="40"/>
            </w:pPr>
            <w:r>
              <w:rPr>
                <w:sz w:val="18"/>
              </w:rPr>
              <w:t>Compliance</w:t>
            </w:r>
          </w:p>
        </w:tc>
        <w:tc>
          <w:tcPr>
            <w:tcW w:type="dxa" w:w="1378"/>
          </w:tcPr>
          <w:p>
            <w:pPr>
              <w:spacing w:after="40"/>
            </w:pPr>
            <w:r>
              <w:rPr>
                <w:b/>
                <w:sz w:val="18"/>
              </w:rPr>
              <w:t>P0</w:t>
            </w:r>
          </w:p>
        </w:tc>
        <w:tc>
          <w:tcPr>
            <w:tcW w:type="dxa" w:w="1378"/>
          </w:tcPr>
          <w:p>
            <w:pPr>
              <w:spacing w:after="40"/>
            </w:pPr>
            <w:r>
              <w:rPr>
                <w:sz w:val="18"/>
              </w:rPr>
              <w:t>S</w:t>
            </w:r>
          </w:p>
        </w:tc>
      </w:tr>
      <w:tr>
        <w:tc>
          <w:tcPr>
            <w:tcW w:type="dxa" w:w="1378"/>
          </w:tcPr>
          <w:p>
            <w:pPr>
              <w:spacing w:after="40"/>
            </w:pPr>
            <w:r>
              <w:rPr>
                <w:sz w:val="18"/>
              </w:rPr>
              <w:t>7</w:t>
            </w:r>
          </w:p>
        </w:tc>
        <w:tc>
          <w:tcPr>
            <w:tcW w:type="dxa" w:w="1378"/>
          </w:tcPr>
          <w:p>
            <w:pPr>
              <w:spacing w:after="40"/>
            </w:pPr>
            <w:r>
              <w:rPr>
                <w:sz w:val="18"/>
              </w:rPr>
              <w:t>Stale backsolved calculations unlisted</w:t>
            </w:r>
          </w:p>
        </w:tc>
        <w:tc>
          <w:tcPr>
            <w:tcW w:type="dxa" w:w="1378"/>
          </w:tcPr>
          <w:p>
            <w:pPr>
              <w:spacing w:after="40"/>
            </w:pPr>
            <w:r>
              <w:rPr>
                <w:sz w:val="18"/>
              </w:rPr>
              <w:t>7.4</w:t>
            </w:r>
          </w:p>
        </w:tc>
        <w:tc>
          <w:tcPr>
            <w:tcW w:type="dxa" w:w="1378"/>
          </w:tcPr>
          <w:p>
            <w:pPr>
              <w:spacing w:after="40"/>
            </w:pPr>
            <w:r>
              <w:rPr>
                <w:sz w:val="18"/>
              </w:rPr>
              <w:t>Data gap</w:t>
            </w:r>
          </w:p>
        </w:tc>
        <w:tc>
          <w:tcPr>
            <w:tcW w:type="dxa" w:w="1378"/>
          </w:tcPr>
          <w:p>
            <w:pPr>
              <w:spacing w:after="40"/>
            </w:pPr>
            <w:r>
              <w:rPr>
                <w:sz w:val="18"/>
              </w:rPr>
              <w:t>Remediation</w:t>
            </w:r>
          </w:p>
        </w:tc>
        <w:tc>
          <w:tcPr>
            <w:tcW w:type="dxa" w:w="1378"/>
          </w:tcPr>
          <w:p>
            <w:pPr>
              <w:spacing w:after="40"/>
            </w:pPr>
            <w:r>
              <w:rPr>
                <w:b/>
                <w:sz w:val="18"/>
              </w:rPr>
              <w:t>P0</w:t>
            </w:r>
          </w:p>
        </w:tc>
        <w:tc>
          <w:tcPr>
            <w:tcW w:type="dxa" w:w="1378"/>
          </w:tcPr>
          <w:p>
            <w:pPr>
              <w:spacing w:after="40"/>
            </w:pPr>
            <w:r>
              <w:rPr>
                <w:sz w:val="18"/>
              </w:rPr>
              <w:t>M</w:t>
            </w:r>
          </w:p>
        </w:tc>
      </w:tr>
      <w:tr>
        <w:tc>
          <w:tcPr>
            <w:tcW w:type="dxa" w:w="1378"/>
          </w:tcPr>
          <w:p>
            <w:pPr>
              <w:spacing w:after="40"/>
            </w:pPr>
            <w:r>
              <w:rPr>
                <w:sz w:val="18"/>
              </w:rPr>
              <w:t>8</w:t>
            </w:r>
          </w:p>
        </w:tc>
        <w:tc>
          <w:tcPr>
            <w:tcW w:type="dxa" w:w="1378"/>
          </w:tcPr>
          <w:p>
            <w:pPr>
              <w:spacing w:after="40"/>
            </w:pPr>
            <w:r>
              <w:rPr>
                <w:sz w:val="18"/>
              </w:rPr>
              <w:t>Stale QA reviews unlisted</w:t>
            </w:r>
          </w:p>
        </w:tc>
        <w:tc>
          <w:tcPr>
            <w:tcW w:type="dxa" w:w="1378"/>
          </w:tcPr>
          <w:p>
            <w:pPr>
              <w:spacing w:after="40"/>
            </w:pPr>
            <w:r>
              <w:rPr>
                <w:sz w:val="18"/>
              </w:rPr>
              <w:t>7.4</w:t>
            </w:r>
          </w:p>
        </w:tc>
        <w:tc>
          <w:tcPr>
            <w:tcW w:type="dxa" w:w="1378"/>
          </w:tcPr>
          <w:p>
            <w:pPr>
              <w:spacing w:after="40"/>
            </w:pPr>
            <w:r>
              <w:rPr>
                <w:sz w:val="18"/>
              </w:rPr>
              <w:t>Data gap</w:t>
            </w:r>
          </w:p>
        </w:tc>
        <w:tc>
          <w:tcPr>
            <w:tcW w:type="dxa" w:w="1378"/>
          </w:tcPr>
          <w:p>
            <w:pPr>
              <w:spacing w:after="40"/>
            </w:pPr>
            <w:r>
              <w:rPr>
                <w:sz w:val="18"/>
              </w:rPr>
              <w:t>Remediation</w:t>
            </w:r>
          </w:p>
        </w:tc>
        <w:tc>
          <w:tcPr>
            <w:tcW w:type="dxa" w:w="1378"/>
          </w:tcPr>
          <w:p>
            <w:pPr>
              <w:spacing w:after="40"/>
            </w:pPr>
            <w:r>
              <w:rPr>
                <w:b/>
                <w:sz w:val="18"/>
              </w:rPr>
              <w:t>P0</w:t>
            </w:r>
          </w:p>
        </w:tc>
        <w:tc>
          <w:tcPr>
            <w:tcW w:type="dxa" w:w="1378"/>
          </w:tcPr>
          <w:p>
            <w:pPr>
              <w:spacing w:after="40"/>
            </w:pPr>
            <w:r>
              <w:rPr>
                <w:sz w:val="18"/>
              </w:rPr>
              <w:t>S</w:t>
            </w:r>
          </w:p>
        </w:tc>
      </w:tr>
      <w:tr>
        <w:tc>
          <w:tcPr>
            <w:tcW w:type="dxa" w:w="1378"/>
          </w:tcPr>
          <w:p>
            <w:pPr>
              <w:spacing w:after="40"/>
            </w:pPr>
            <w:r>
              <w:rPr>
                <w:sz w:val="18"/>
              </w:rPr>
              <w:t>9</w:t>
            </w:r>
          </w:p>
        </w:tc>
        <w:tc>
          <w:tcPr>
            <w:tcW w:type="dxa" w:w="1378"/>
          </w:tcPr>
          <w:p>
            <w:pPr>
              <w:spacing w:after="40"/>
            </w:pPr>
            <w:r>
              <w:rPr>
                <w:sz w:val="18"/>
              </w:rPr>
              <w:t>Nine named listing tabs</w:t>
            </w:r>
          </w:p>
        </w:tc>
        <w:tc>
          <w:tcPr>
            <w:tcW w:type="dxa" w:w="1378"/>
          </w:tcPr>
          <w:p>
            <w:pPr>
              <w:spacing w:after="40"/>
            </w:pPr>
            <w:r>
              <w:rPr>
                <w:sz w:val="18"/>
              </w:rPr>
              <w:t>4.2</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b/>
                <w:sz w:val="18"/>
              </w:rPr>
              <w:t>P0</w:t>
            </w:r>
          </w:p>
        </w:tc>
        <w:tc>
          <w:tcPr>
            <w:tcW w:type="dxa" w:w="1378"/>
          </w:tcPr>
          <w:p>
            <w:pPr>
              <w:spacing w:after="40"/>
            </w:pPr>
            <w:r>
              <w:rPr>
                <w:sz w:val="18"/>
              </w:rPr>
              <w:t>S</w:t>
            </w:r>
          </w:p>
        </w:tc>
      </w:tr>
      <w:tr>
        <w:tc>
          <w:tcPr>
            <w:tcW w:type="dxa" w:w="1378"/>
          </w:tcPr>
          <w:p>
            <w:pPr>
              <w:spacing w:after="40"/>
            </w:pPr>
            <w:r>
              <w:rPr>
                <w:sz w:val="18"/>
              </w:rPr>
              <w:t>10</w:t>
            </w:r>
          </w:p>
        </w:tc>
        <w:tc>
          <w:tcPr>
            <w:tcW w:type="dxa" w:w="1378"/>
          </w:tcPr>
          <w:p>
            <w:pPr>
              <w:spacing w:after="40"/>
            </w:pPr>
            <w:r>
              <w:rPr>
                <w:sz w:val="18"/>
              </w:rPr>
              <w:t>Sidebar bucket counts + unread badges</w:t>
            </w:r>
          </w:p>
        </w:tc>
        <w:tc>
          <w:tcPr>
            <w:tcW w:type="dxa" w:w="1378"/>
          </w:tcPr>
          <w:p>
            <w:pPr>
              <w:spacing w:after="40"/>
            </w:pPr>
            <w:r>
              <w:rPr>
                <w:sz w:val="18"/>
              </w:rPr>
              <w:t>3.2</w:t>
            </w:r>
          </w:p>
        </w:tc>
        <w:tc>
          <w:tcPr>
            <w:tcW w:type="dxa" w:w="1378"/>
          </w:tcPr>
          <w:p>
            <w:pPr>
              <w:spacing w:after="40"/>
            </w:pPr>
            <w:r>
              <w:rPr>
                <w:sz w:val="18"/>
              </w:rPr>
              <w:t>Missing</w:t>
            </w:r>
          </w:p>
        </w:tc>
        <w:tc>
          <w:tcPr>
            <w:tcW w:type="dxa" w:w="1378"/>
          </w:tcPr>
          <w:p>
            <w:pPr>
              <w:spacing w:after="40"/>
            </w:pPr>
            <w:r>
              <w:rPr>
                <w:sz w:val="18"/>
              </w:rPr>
              <w:t>Ops UX</w:t>
            </w:r>
          </w:p>
        </w:tc>
        <w:tc>
          <w:tcPr>
            <w:tcW w:type="dxa" w:w="1378"/>
          </w:tcPr>
          <w:p>
            <w:pPr>
              <w:spacing w:after="40"/>
            </w:pPr>
            <w:r>
              <w:rPr>
                <w:b/>
                <w:sz w:val="18"/>
              </w:rPr>
              <w:t>P0</w:t>
            </w:r>
          </w:p>
        </w:tc>
        <w:tc>
          <w:tcPr>
            <w:tcW w:type="dxa" w:w="1378"/>
          </w:tcPr>
          <w:p>
            <w:pPr>
              <w:spacing w:after="40"/>
            </w:pPr>
            <w:r>
              <w:rPr>
                <w:sz w:val="18"/>
              </w:rPr>
              <w:t>S</w:t>
            </w:r>
          </w:p>
        </w:tc>
      </w:tr>
      <w:tr>
        <w:tc>
          <w:tcPr>
            <w:tcW w:type="dxa" w:w="1378"/>
          </w:tcPr>
          <w:p>
            <w:pPr>
              <w:spacing w:after="40"/>
            </w:pPr>
            <w:r>
              <w:rPr>
                <w:sz w:val="18"/>
              </w:rPr>
              <w:t>11</w:t>
            </w:r>
          </w:p>
        </w:tc>
        <w:tc>
          <w:tcPr>
            <w:tcW w:type="dxa" w:w="1378"/>
          </w:tcPr>
          <w:p>
            <w:pPr>
              <w:spacing w:after="40"/>
            </w:pPr>
            <w:r>
              <w:rPr>
                <w:sz w:val="18"/>
              </w:rPr>
              <w:t>Dashboard is thin — no activity, SLA or throughput</w:t>
            </w:r>
          </w:p>
        </w:tc>
        <w:tc>
          <w:tcPr>
            <w:tcW w:type="dxa" w:w="1378"/>
          </w:tcPr>
          <w:p>
            <w:pPr>
              <w:spacing w:after="40"/>
            </w:pPr>
            <w:r>
              <w:rPr>
                <w:sz w:val="18"/>
              </w:rPr>
              <w:t>3.1</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sz w:val="18"/>
              </w:rPr>
              <w:t>P1</w:t>
            </w:r>
          </w:p>
        </w:tc>
        <w:tc>
          <w:tcPr>
            <w:tcW w:type="dxa" w:w="1378"/>
          </w:tcPr>
          <w:p>
            <w:pPr>
              <w:spacing w:after="40"/>
            </w:pPr>
            <w:r>
              <w:rPr>
                <w:sz w:val="18"/>
              </w:rPr>
              <w:t>M</w:t>
            </w:r>
          </w:p>
        </w:tc>
      </w:tr>
      <w:tr>
        <w:tc>
          <w:tcPr>
            <w:tcW w:type="dxa" w:w="1378"/>
          </w:tcPr>
          <w:p>
            <w:pPr>
              <w:spacing w:after="40"/>
            </w:pPr>
            <w:r>
              <w:rPr>
                <w:sz w:val="18"/>
              </w:rPr>
              <w:t>12</w:t>
            </w:r>
          </w:p>
        </w:tc>
        <w:tc>
          <w:tcPr>
            <w:tcW w:type="dxa" w:w="1378"/>
          </w:tcPr>
          <w:p>
            <w:pPr>
              <w:spacing w:after="40"/>
            </w:pPr>
            <w:r>
              <w:rPr>
                <w:sz w:val="18"/>
              </w:rPr>
              <w:t>Network Items / persisted comparable set</w:t>
            </w:r>
          </w:p>
        </w:tc>
        <w:tc>
          <w:tcPr>
            <w:tcW w:type="dxa" w:w="1378"/>
          </w:tcPr>
          <w:p>
            <w:pPr>
              <w:spacing w:after="40"/>
            </w:pPr>
            <w:r>
              <w:rPr>
                <w:sz w:val="18"/>
              </w:rPr>
              <w:t>4.5</w:t>
            </w:r>
          </w:p>
        </w:tc>
        <w:tc>
          <w:tcPr>
            <w:tcW w:type="dxa" w:w="1378"/>
          </w:tcPr>
          <w:p>
            <w:pPr>
              <w:spacing w:after="40"/>
            </w:pPr>
            <w:r>
              <w:rPr>
                <w:sz w:val="18"/>
              </w:rPr>
              <w:t>Missing</w:t>
            </w:r>
          </w:p>
        </w:tc>
        <w:tc>
          <w:tcPr>
            <w:tcW w:type="dxa" w:w="1378"/>
          </w:tcPr>
          <w:p>
            <w:pPr>
              <w:spacing w:after="40"/>
            </w:pPr>
            <w:r>
              <w:rPr>
                <w:sz w:val="18"/>
              </w:rPr>
              <w:t>Feature + defensibility</w:t>
            </w:r>
          </w:p>
        </w:tc>
        <w:tc>
          <w:tcPr>
            <w:tcW w:type="dxa" w:w="1378"/>
          </w:tcPr>
          <w:p>
            <w:pPr>
              <w:spacing w:after="40"/>
            </w:pPr>
            <w:r>
              <w:rPr>
                <w:sz w:val="18"/>
              </w:rPr>
              <w:t>P1</w:t>
            </w:r>
          </w:p>
        </w:tc>
        <w:tc>
          <w:tcPr>
            <w:tcW w:type="dxa" w:w="1378"/>
          </w:tcPr>
          <w:p>
            <w:pPr>
              <w:spacing w:after="40"/>
            </w:pPr>
            <w:r>
              <w:rPr>
                <w:sz w:val="18"/>
              </w:rPr>
              <w:t>M</w:t>
            </w:r>
          </w:p>
        </w:tc>
      </w:tr>
      <w:tr>
        <w:tc>
          <w:tcPr>
            <w:tcW w:type="dxa" w:w="1378"/>
          </w:tcPr>
          <w:p>
            <w:pPr>
              <w:spacing w:after="40"/>
            </w:pPr>
            <w:r>
              <w:rPr>
                <w:sz w:val="18"/>
              </w:rPr>
              <w:t>13</w:t>
            </w:r>
          </w:p>
        </w:tc>
        <w:tc>
          <w:tcPr>
            <w:tcW w:type="dxa" w:w="1378"/>
          </w:tcPr>
          <w:p>
            <w:pPr>
              <w:spacing w:after="40"/>
            </w:pPr>
            <w:r>
              <w:rPr>
                <w:sz w:val="18"/>
              </w:rPr>
              <w:t>Job monitor reports but nothing alerts</w:t>
            </w:r>
          </w:p>
        </w:tc>
        <w:tc>
          <w:tcPr>
            <w:tcW w:type="dxa" w:w="1378"/>
          </w:tcPr>
          <w:p>
            <w:pPr>
              <w:spacing w:after="40"/>
            </w:pPr>
            <w:r>
              <w:rPr>
                <w:sz w:val="18"/>
              </w:rPr>
              <w:t>—</w:t>
            </w:r>
          </w:p>
        </w:tc>
        <w:tc>
          <w:tcPr>
            <w:tcW w:type="dxa" w:w="1378"/>
          </w:tcPr>
          <w:p>
            <w:pPr>
              <w:spacing w:after="40"/>
            </w:pPr>
            <w:r>
              <w:rPr>
                <w:sz w:val="18"/>
              </w:rPr>
              <w:t>Partial</w:t>
            </w:r>
          </w:p>
        </w:tc>
        <w:tc>
          <w:tcPr>
            <w:tcW w:type="dxa" w:w="1378"/>
          </w:tcPr>
          <w:p>
            <w:pPr>
              <w:spacing w:after="40"/>
            </w:pPr>
            <w:r>
              <w:rPr>
                <w:sz w:val="18"/>
              </w:rPr>
              <w:t>Ops</w:t>
            </w:r>
          </w:p>
        </w:tc>
        <w:tc>
          <w:tcPr>
            <w:tcW w:type="dxa" w:w="1378"/>
          </w:tcPr>
          <w:p>
            <w:pPr>
              <w:spacing w:after="40"/>
            </w:pPr>
            <w:r>
              <w:rPr>
                <w:sz w:val="18"/>
              </w:rPr>
              <w:t>P1</w:t>
            </w:r>
          </w:p>
        </w:tc>
        <w:tc>
          <w:tcPr>
            <w:tcW w:type="dxa" w:w="1378"/>
          </w:tcPr>
          <w:p>
            <w:pPr>
              <w:spacing w:after="40"/>
            </w:pPr>
            <w:r>
              <w:rPr>
                <w:sz w:val="18"/>
              </w:rPr>
              <w:t>M</w:t>
            </w:r>
          </w:p>
        </w:tc>
      </w:tr>
      <w:tr>
        <w:tc>
          <w:tcPr>
            <w:tcW w:type="dxa" w:w="1378"/>
          </w:tcPr>
          <w:p>
            <w:pPr>
              <w:spacing w:after="40"/>
            </w:pPr>
            <w:r>
              <w:rPr>
                <w:sz w:val="18"/>
              </w:rPr>
              <w:t>14</w:t>
            </w:r>
          </w:p>
        </w:tc>
        <w:tc>
          <w:tcPr>
            <w:tcW w:type="dxa" w:w="1378"/>
          </w:tcPr>
          <w:p>
            <w:pPr>
              <w:spacing w:after="40"/>
            </w:pPr>
            <w:r>
              <w:rPr>
                <w:sz w:val="18"/>
              </w:rPr>
              <w:t>Cross-partner API token listing</w:t>
            </w:r>
          </w:p>
        </w:tc>
        <w:tc>
          <w:tcPr>
            <w:tcW w:type="dxa" w:w="1378"/>
          </w:tcPr>
          <w:p>
            <w:pPr>
              <w:spacing w:after="40"/>
            </w:pPr>
            <w:r>
              <w:rPr>
                <w:sz w:val="18"/>
              </w:rPr>
              <w:t>14.1</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sz w:val="18"/>
              </w:rPr>
              <w:t>P2</w:t>
            </w:r>
          </w:p>
        </w:tc>
        <w:tc>
          <w:tcPr>
            <w:tcW w:type="dxa" w:w="1378"/>
          </w:tcPr>
          <w:p>
            <w:pPr>
              <w:spacing w:after="40"/>
            </w:pPr>
            <w:r>
              <w:rPr>
                <w:sz w:val="18"/>
              </w:rPr>
              <w:t>S</w:t>
            </w:r>
          </w:p>
        </w:tc>
      </w:tr>
      <w:tr>
        <w:tc>
          <w:tcPr>
            <w:tcW w:type="dxa" w:w="1378"/>
          </w:tcPr>
          <w:p>
            <w:pPr>
              <w:spacing w:after="40"/>
            </w:pPr>
            <w:r>
              <w:rPr>
                <w:sz w:val="18"/>
              </w:rPr>
              <w:t>15</w:t>
            </w:r>
          </w:p>
        </w:tc>
        <w:tc>
          <w:tcPr>
            <w:tcW w:type="dxa" w:w="1378"/>
          </w:tcPr>
          <w:p>
            <w:pPr>
              <w:spacing w:after="40"/>
            </w:pPr>
            <w:r>
              <w:rPr>
                <w:sz w:val="18"/>
              </w:rPr>
              <w:t>Inbox compose box</w:t>
            </w:r>
          </w:p>
        </w:tc>
        <w:tc>
          <w:tcPr>
            <w:tcW w:type="dxa" w:w="1378"/>
          </w:tcPr>
          <w:p>
            <w:pPr>
              <w:spacing w:after="40"/>
            </w:pPr>
            <w:r>
              <w:rPr>
                <w:sz w:val="18"/>
              </w:rPr>
              <w:t>15.2</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sz w:val="18"/>
              </w:rPr>
              <w:t>P2</w:t>
            </w:r>
          </w:p>
        </w:tc>
        <w:tc>
          <w:tcPr>
            <w:tcW w:type="dxa" w:w="1378"/>
          </w:tcPr>
          <w:p>
            <w:pPr>
              <w:spacing w:after="40"/>
            </w:pPr>
            <w:r>
              <w:rPr>
                <w:sz w:val="18"/>
              </w:rPr>
              <w:t>S</w:t>
            </w:r>
          </w:p>
        </w:tc>
      </w:tr>
      <w:tr>
        <w:tc>
          <w:tcPr>
            <w:tcW w:type="dxa" w:w="1378"/>
          </w:tcPr>
          <w:p>
            <w:pPr>
              <w:spacing w:after="40"/>
            </w:pPr>
            <w:r>
              <w:rPr>
                <w:sz w:val="18"/>
              </w:rPr>
              <w:t>16</w:t>
            </w:r>
          </w:p>
        </w:tc>
        <w:tc>
          <w:tcPr>
            <w:tcW w:type="dxa" w:w="1378"/>
          </w:tcPr>
          <w:p>
            <w:pPr>
              <w:spacing w:after="40"/>
            </w:pPr>
            <w:r>
              <w:rPr>
                <w:sz w:val="18"/>
              </w:rPr>
              <w:t xml:space="preserve">Legacy documents still in </w:t>
            </w:r>
            <w:r>
              <w:rPr>
                <w:rFonts w:ascii="Consolas" w:hAnsi="Consolas"/>
                <w:color w:val="8B2F1F"/>
                <w:sz w:val="18"/>
              </w:rPr>
              <w:t>uploads</w:t>
            </w:r>
          </w:p>
        </w:tc>
        <w:tc>
          <w:tcPr>
            <w:tcW w:type="dxa" w:w="1378"/>
          </w:tcPr>
          <w:p>
            <w:pPr>
              <w:spacing w:after="40"/>
            </w:pPr>
            <w:r>
              <w:rPr>
                <w:sz w:val="18"/>
              </w:rPr>
              <w:t>9.2</w:t>
            </w:r>
          </w:p>
        </w:tc>
        <w:tc>
          <w:tcPr>
            <w:tcW w:type="dxa" w:w="1378"/>
          </w:tcPr>
          <w:p>
            <w:pPr>
              <w:spacing w:after="40"/>
            </w:pPr>
            <w:r>
              <w:rPr>
                <w:sz w:val="18"/>
              </w:rPr>
              <w:t>Data gap</w:t>
            </w:r>
          </w:p>
        </w:tc>
        <w:tc>
          <w:tcPr>
            <w:tcW w:type="dxa" w:w="1378"/>
          </w:tcPr>
          <w:p>
            <w:pPr>
              <w:spacing w:after="40"/>
            </w:pPr>
            <w:r>
              <w:rPr>
                <w:sz w:val="18"/>
              </w:rPr>
              <w:t>Remediation</w:t>
            </w:r>
          </w:p>
        </w:tc>
        <w:tc>
          <w:tcPr>
            <w:tcW w:type="dxa" w:w="1378"/>
          </w:tcPr>
          <w:p>
            <w:pPr>
              <w:spacing w:after="40"/>
            </w:pPr>
            <w:r>
              <w:rPr>
                <w:sz w:val="18"/>
              </w:rPr>
              <w:t>P2</w:t>
            </w:r>
          </w:p>
        </w:tc>
        <w:tc>
          <w:tcPr>
            <w:tcW w:type="dxa" w:w="1378"/>
          </w:tcPr>
          <w:p>
            <w:pPr>
              <w:spacing w:after="40"/>
            </w:pPr>
            <w:r>
              <w:rPr>
                <w:sz w:val="18"/>
              </w:rPr>
              <w:t>S</w:t>
            </w:r>
          </w:p>
        </w:tc>
      </w:tr>
      <w:tr>
        <w:tc>
          <w:tcPr>
            <w:tcW w:type="dxa" w:w="1378"/>
          </w:tcPr>
          <w:p>
            <w:pPr>
              <w:spacing w:after="40"/>
            </w:pPr>
            <w:r>
              <w:rPr>
                <w:sz w:val="18"/>
              </w:rPr>
              <w:t>17</w:t>
            </w:r>
          </w:p>
        </w:tc>
        <w:tc>
          <w:tcPr>
            <w:tcW w:type="dxa" w:w="1378"/>
          </w:tcPr>
          <w:p>
            <w:pPr>
              <w:spacing w:after="40"/>
            </w:pPr>
            <w:r>
              <w:rPr>
                <w:sz w:val="18"/>
              </w:rPr>
              <w:t>Per-valuation header counters</w:t>
            </w:r>
          </w:p>
        </w:tc>
        <w:tc>
          <w:tcPr>
            <w:tcW w:type="dxa" w:w="1378"/>
          </w:tcPr>
          <w:p>
            <w:pPr>
              <w:spacing w:after="40"/>
            </w:pPr>
            <w:r>
              <w:rPr>
                <w:sz w:val="18"/>
              </w:rPr>
              <w:t>4.6</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sz w:val="18"/>
              </w:rPr>
              <w:t>P2</w:t>
            </w:r>
          </w:p>
        </w:tc>
        <w:tc>
          <w:tcPr>
            <w:tcW w:type="dxa" w:w="1378"/>
          </w:tcPr>
          <w:p>
            <w:pPr>
              <w:spacing w:after="40"/>
            </w:pPr>
            <w:r>
              <w:rPr>
                <w:sz w:val="18"/>
              </w:rPr>
              <w:t>S</w:t>
            </w:r>
          </w:p>
        </w:tc>
      </w:tr>
      <w:tr>
        <w:tc>
          <w:tcPr>
            <w:tcW w:type="dxa" w:w="1378"/>
          </w:tcPr>
          <w:p>
            <w:pPr>
              <w:spacing w:after="40"/>
            </w:pPr>
            <w:r>
              <w:rPr>
                <w:sz w:val="18"/>
              </w:rPr>
              <w:t>18</w:t>
            </w:r>
          </w:p>
        </w:tc>
        <w:tc>
          <w:tcPr>
            <w:tcW w:type="dxa" w:w="1378"/>
          </w:tcPr>
          <w:p>
            <w:pPr>
              <w:spacing w:after="40"/>
            </w:pPr>
            <w:r>
              <w:rPr>
                <w:sz w:val="18"/>
              </w:rPr>
              <w:t xml:space="preserve">Calculations </w:t>
            </w:r>
            <w:r>
              <w:rPr>
                <w:rFonts w:ascii="Consolas" w:hAnsi="Consolas"/>
                <w:color w:val="8B2F1F"/>
                <w:sz w:val="18"/>
              </w:rPr>
              <w:t>n/m</w:t>
            </w:r>
            <w:r>
              <w:rPr>
                <w:sz w:val="18"/>
              </w:rPr>
              <w:t xml:space="preserve"> nav badge</w:t>
            </w:r>
          </w:p>
        </w:tc>
        <w:tc>
          <w:tcPr>
            <w:tcW w:type="dxa" w:w="1378"/>
          </w:tcPr>
          <w:p>
            <w:pPr>
              <w:spacing w:after="40"/>
            </w:pPr>
            <w:r>
              <w:rPr>
                <w:sz w:val="18"/>
              </w:rPr>
              <w:t>7.3</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sz w:val="18"/>
              </w:rPr>
              <w:t>P2</w:t>
            </w:r>
          </w:p>
        </w:tc>
        <w:tc>
          <w:tcPr>
            <w:tcW w:type="dxa" w:w="1378"/>
          </w:tcPr>
          <w:p>
            <w:pPr>
              <w:spacing w:after="40"/>
            </w:pPr>
            <w:r>
              <w:rPr>
                <w:sz w:val="18"/>
              </w:rPr>
              <w:t>S</w:t>
            </w:r>
          </w:p>
        </w:tc>
      </w:tr>
      <w:tr>
        <w:tc>
          <w:tcPr>
            <w:tcW w:type="dxa" w:w="1378"/>
          </w:tcPr>
          <w:p>
            <w:pPr>
              <w:spacing w:after="40"/>
            </w:pPr>
            <w:r>
              <w:rPr>
                <w:sz w:val="18"/>
              </w:rPr>
              <w:t>19</w:t>
            </w:r>
          </w:p>
        </w:tc>
        <w:tc>
          <w:tcPr>
            <w:tcW w:type="dxa" w:w="1378"/>
          </w:tcPr>
          <w:p>
            <w:pPr>
              <w:spacing w:after="40"/>
            </w:pPr>
            <w:r>
              <w:rPr>
                <w:sz w:val="18"/>
              </w:rPr>
              <w:t>Partner Valuation saved entry point</w:t>
            </w:r>
          </w:p>
        </w:tc>
        <w:tc>
          <w:tcPr>
            <w:tcW w:type="dxa" w:w="1378"/>
          </w:tcPr>
          <w:p>
            <w:pPr>
              <w:spacing w:after="40"/>
            </w:pPr>
            <w:r>
              <w:rPr>
                <w:sz w:val="18"/>
              </w:rPr>
              <w:t>4.4</w:t>
            </w:r>
          </w:p>
        </w:tc>
        <w:tc>
          <w:tcPr>
            <w:tcW w:type="dxa" w:w="1378"/>
          </w:tcPr>
          <w:p>
            <w:pPr>
              <w:spacing w:after="40"/>
            </w:pPr>
            <w:r>
              <w:rPr>
                <w:sz w:val="18"/>
              </w:rPr>
              <w:t>Partial</w:t>
            </w:r>
          </w:p>
        </w:tc>
        <w:tc>
          <w:tcPr>
            <w:tcW w:type="dxa" w:w="1378"/>
          </w:tcPr>
          <w:p>
            <w:pPr>
              <w:spacing w:after="40"/>
            </w:pPr>
            <w:r>
              <w:rPr>
                <w:sz w:val="18"/>
              </w:rPr>
              <w:t>Ops UX</w:t>
            </w:r>
          </w:p>
        </w:tc>
        <w:tc>
          <w:tcPr>
            <w:tcW w:type="dxa" w:w="1378"/>
          </w:tcPr>
          <w:p>
            <w:pPr>
              <w:spacing w:after="40"/>
            </w:pPr>
            <w:r>
              <w:rPr>
                <w:sz w:val="18"/>
              </w:rPr>
              <w:t>P2</w:t>
            </w:r>
          </w:p>
        </w:tc>
        <w:tc>
          <w:tcPr>
            <w:tcW w:type="dxa" w:w="1378"/>
          </w:tcPr>
          <w:p>
            <w:pPr>
              <w:spacing w:after="40"/>
            </w:pPr>
            <w:r>
              <w:rPr>
                <w:sz w:val="18"/>
              </w:rPr>
              <w:t>S</w:t>
            </w:r>
          </w:p>
        </w:tc>
      </w:tr>
      <w:tr>
        <w:tc>
          <w:tcPr>
            <w:tcW w:type="dxa" w:w="1378"/>
          </w:tcPr>
          <w:p>
            <w:pPr>
              <w:spacing w:after="40"/>
            </w:pPr>
            <w:r>
              <w:rPr>
                <w:sz w:val="18"/>
              </w:rPr>
              <w:t>20</w:t>
            </w:r>
          </w:p>
        </w:tc>
        <w:tc>
          <w:tcPr>
            <w:tcW w:type="dxa" w:w="1378"/>
          </w:tcPr>
          <w:p>
            <w:pPr>
              <w:spacing w:after="40"/>
            </w:pPr>
            <w:r>
              <w:rPr>
                <w:sz w:val="18"/>
              </w:rPr>
              <w:t>Marketing blog</w:t>
            </w:r>
          </w:p>
        </w:tc>
        <w:tc>
          <w:tcPr>
            <w:tcW w:type="dxa" w:w="1378"/>
          </w:tcPr>
          <w:p>
            <w:pPr>
              <w:spacing w:after="40"/>
            </w:pPr>
            <w:r>
              <w:rPr>
                <w:sz w:val="18"/>
              </w:rPr>
              <w:t>16.2</w:t>
            </w:r>
          </w:p>
        </w:tc>
        <w:tc>
          <w:tcPr>
            <w:tcW w:type="dxa" w:w="1378"/>
          </w:tcPr>
          <w:p>
            <w:pPr>
              <w:spacing w:after="40"/>
            </w:pPr>
            <w:r>
              <w:rPr>
                <w:sz w:val="18"/>
              </w:rPr>
              <w:t>Missing</w:t>
            </w:r>
          </w:p>
        </w:tc>
        <w:tc>
          <w:tcPr>
            <w:tcW w:type="dxa" w:w="1378"/>
          </w:tcPr>
          <w:p>
            <w:pPr>
              <w:spacing w:after="40"/>
            </w:pPr>
            <w:r>
              <w:rPr>
                <w:sz w:val="18"/>
              </w:rPr>
              <w:t>Marketing</w:t>
            </w:r>
          </w:p>
        </w:tc>
        <w:tc>
          <w:tcPr>
            <w:tcW w:type="dxa" w:w="1378"/>
          </w:tcPr>
          <w:p>
            <w:pPr>
              <w:spacing w:after="40"/>
            </w:pPr>
            <w:r>
              <w:rPr>
                <w:sz w:val="18"/>
              </w:rPr>
              <w:t>P2</w:t>
            </w:r>
          </w:p>
        </w:tc>
        <w:tc>
          <w:tcPr>
            <w:tcW w:type="dxa" w:w="1378"/>
          </w:tcPr>
          <w:p>
            <w:pPr>
              <w:spacing w:after="40"/>
            </w:pPr>
            <w:r>
              <w:rPr>
                <w:sz w:val="18"/>
              </w:rPr>
              <w:t>M</w:t>
            </w:r>
          </w:p>
        </w:tc>
      </w:tr>
      <w:tr>
        <w:tc>
          <w:tcPr>
            <w:tcW w:type="dxa" w:w="1378"/>
          </w:tcPr>
          <w:p>
            <w:pPr>
              <w:spacing w:after="40"/>
            </w:pPr>
            <w:r>
              <w:rPr>
                <w:sz w:val="18"/>
              </w:rPr>
              <w:t>21</w:t>
            </w:r>
          </w:p>
        </w:tc>
        <w:tc>
          <w:tcPr>
            <w:tcW w:type="dxa" w:w="1378"/>
          </w:tcPr>
          <w:p>
            <w:pPr>
              <w:spacing w:after="40"/>
            </w:pPr>
            <w:r>
              <w:rPr>
                <w:sz w:val="18"/>
              </w:rPr>
              <w:t>Bedrock adapter</w:t>
            </w:r>
          </w:p>
        </w:tc>
        <w:tc>
          <w:tcPr>
            <w:tcW w:type="dxa" w:w="1378"/>
          </w:tcPr>
          <w:p>
            <w:pPr>
              <w:spacing w:after="40"/>
            </w:pPr>
            <w:r>
              <w:rPr>
                <w:sz w:val="18"/>
              </w:rPr>
              <w:t>12.2</w:t>
            </w:r>
          </w:p>
        </w:tc>
        <w:tc>
          <w:tcPr>
            <w:tcW w:type="dxa" w:w="1378"/>
          </w:tcPr>
          <w:p>
            <w:pPr>
              <w:spacing w:after="40"/>
            </w:pPr>
            <w:r>
              <w:rPr>
                <w:sz w:val="18"/>
              </w:rPr>
              <w:t>Missing</w:t>
            </w:r>
          </w:p>
        </w:tc>
        <w:tc>
          <w:tcPr>
            <w:tcW w:type="dxa" w:w="1378"/>
          </w:tcPr>
          <w:p>
            <w:pPr>
              <w:spacing w:after="40"/>
            </w:pPr>
            <w:r>
              <w:rPr>
                <w:sz w:val="18"/>
              </w:rPr>
              <w:t>Deployment choice</w:t>
            </w:r>
          </w:p>
        </w:tc>
        <w:tc>
          <w:tcPr>
            <w:tcW w:type="dxa" w:w="1378"/>
          </w:tcPr>
          <w:p>
            <w:pPr>
              <w:spacing w:after="40"/>
            </w:pPr>
            <w:r>
              <w:rPr>
                <w:sz w:val="18"/>
              </w:rPr>
              <w:t>P2</w:t>
            </w:r>
          </w:p>
        </w:tc>
        <w:tc>
          <w:tcPr>
            <w:tcW w:type="dxa" w:w="1378"/>
          </w:tcPr>
          <w:p>
            <w:pPr>
              <w:spacing w:after="40"/>
            </w:pPr>
            <w:r>
              <w:rPr>
                <w:sz w:val="18"/>
              </w:rPr>
              <w:t>M</w:t>
            </w:r>
          </w:p>
        </w:tc>
      </w:tr>
    </w:tbl>
    <w:p/>
    <w:p>
      <w:pPr>
        <w:pStyle w:val="Heading2"/>
      </w:pPr>
      <w:r>
        <w:t>17.2 What the shape of this table says</w:t>
      </w:r>
    </w:p>
    <w:p>
      <w:r>
        <w:t xml:space="preserve">Twenty-one gaps. </w:t>
      </w:r>
      <w:r>
        <w:rPr>
          <w:b/>
        </w:rPr>
        <w:t>Six of the ten P0 items are work that is already finished and not reachable</w:t>
      </w:r>
      <w:r>
        <w:t xml:space="preserve"> — Stripe (code complete, no keys), Perplexity (adapter complete, no caller), specialty engines (eight engines, no UI), the narrative library (five endpoints, no page), plus the two data-remediation lists over queries already written down in REVISION. Only two P0 items are genuinely new capability: the market-research prompts and the </w:t>
      </w:r>
      <w:r>
        <w:rPr>
          <w:rFonts w:ascii="Consolas" w:hAnsi="Consolas"/>
          <w:color w:val="8B2F1F"/>
          <w:sz w:val="18"/>
        </w:rPr>
        <w:t>promotional</w:t>
      </w:r>
      <w:r>
        <w:t xml:space="preserve"> flag.</w:t>
      </w:r>
    </w:p>
    <w:p>
      <w:r>
        <w:t>That is an unusual and favourable position. The expensive work — the engines, the adapters, the schema, the state machine — is done and tested. What remains is disproportionately the last layer: the page, the caller, the config, the list. Nine of the ten P0 items are S or M.</w:t>
      </w:r>
    </w:p>
    <w:p>
      <w:r>
        <w:t>The three P1 items are where new surface actually has to be designed. Everything at P2 is parity or polish.</w:t>
      </w:r>
    </w:p>
    <w:p>
      <w:pPr>
        <w:pStyle w:val="Heading2"/>
      </w:pPr>
      <w:r>
        <w:t>17.3 Sequencing</w:t>
      </w:r>
    </w:p>
    <w:p>
      <w:r>
        <w:rPr>
          <w:b/>
        </w:rPr>
        <w:t>Sprint 1 — collect the sunk value.</w:t>
      </w:r>
      <w:r>
        <w:t xml:space="preserve"> Items 1, 3, 4, 9, 10. All S or M, no new schema, no new engine. At the end of it Stripe settles, eight specialty engines are in the product, reviewers can edit narrative guidance, and the listing reads like the competitor's.</w:t>
      </w:r>
    </w:p>
    <w:p>
      <w:r>
        <w:rPr>
          <w:b/>
        </w:rPr>
        <w:t>Sprint 2 — the research spine.</w:t>
      </w:r>
      <w:r>
        <w:t xml:space="preserve"> Items 2 and 5 together; they are one piece of work. Schema, the public-field research pipeline with its containment test, the routes, the tab, and the thread into </w:t>
      </w:r>
      <w:r>
        <w:rPr>
          <w:rFonts w:ascii="Consolas" w:hAnsi="Consolas"/>
          <w:color w:val="8B2F1F"/>
          <w:sz w:val="18"/>
        </w:rPr>
        <w:t>report_narrative</w:t>
      </w:r>
      <w:r>
        <w:t>.</w:t>
      </w:r>
    </w:p>
    <w:p>
      <w:r>
        <w:rPr>
          <w:b/>
        </w:rPr>
        <w:t>Sprint 3 — compliance and remediation.</w:t>
      </w:r>
      <w:r>
        <w:t xml:space="preserve"> Items 6, 7, 8 — one migration, one predicate, one remediation-list page hosting both queries.</w:t>
      </w:r>
    </w:p>
    <w:p>
      <w:r>
        <w:rPr>
          <w:b/>
        </w:rPr>
        <w:t>Sprint 4 — new surface.</w:t>
      </w:r>
      <w:r>
        <w:t xml:space="preserve"> Items 11, 12, 13.</w:t>
      </w:r>
    </w:p>
    <w:p>
      <w:r>
        <w:rPr>
          <w:b/>
        </w:rPr>
        <w:t>Backlog.</w:t>
      </w:r>
      <w:r>
        <w:t xml:space="preserve"> 14–21.</w:t>
      </w:r>
    </w:p>
    <w:p>
      <w:r>
        <w:br w:type="page"/>
      </w:r>
    </w:p>
    <w:p>
      <w:pPr>
        <w:pStyle w:val="Heading1"/>
      </w:pPr>
      <w:r>
        <w:t>18. The top ten P0 gaps</w:t>
      </w:r>
    </w:p>
    <w:p>
      <w:r>
        <w:t>Ranked by cost of leaving them alone.</w:t>
      </w:r>
    </w:p>
    <w:p>
      <w:pPr>
        <w:pStyle w:val="Heading3"/>
      </w:pPr>
      <w:r>
        <w:t>P0-1 · Stripe is unconfigured in production</w:t>
      </w:r>
    </w:p>
    <w:p>
      <w:r>
        <w:rPr>
          <w:rFonts w:ascii="Consolas" w:hAnsi="Consolas"/>
          <w:color w:val="8B2F1F"/>
          <w:sz w:val="18"/>
        </w:rPr>
        <w:t>/opt/N409/.env</w:t>
      </w:r>
      <w:r>
        <w:t xml:space="preserve"> has no </w:t>
      </w:r>
      <w:r>
        <w:rPr>
          <w:rFonts w:ascii="Consolas" w:hAnsi="Consolas"/>
          <w:color w:val="8B2F1F"/>
          <w:sz w:val="18"/>
        </w:rPr>
        <w:t>STRIPE_SECRET_KEY</w:t>
      </w:r>
      <w:r>
        <w:t xml:space="preserve"> and no webhook secrets. Every client sees "Online payment is not available yet — we will invoice you instead", none of the payment handlers can fire, and nothing can enter the </w:t>
      </w:r>
      <w:r>
        <w:rPr>
          <w:rFonts w:ascii="Consolas" w:hAnsi="Consolas"/>
          <w:color w:val="8B2F1F"/>
          <w:sz w:val="18"/>
        </w:rPr>
        <w:t>paid</w:t>
      </w:r>
      <w:r>
        <w:t xml:space="preserve"> state except an ops advance on an engagement someone marked paid by hand. The code is complete and tested; the gate is a configuration step. </w:t>
      </w:r>
      <w:r>
        <w:rPr>
          <w:b/>
        </w:rPr>
        <w:t>Nothing else on this list costs revenue on every single engagement.</w:t>
      </w:r>
      <w:r>
        <w:t xml:space="preserve"> See </w:t>
      </w:r>
      <w:r>
        <w:rPr>
          <w:rFonts w:ascii="Consolas" w:hAnsi="Consolas"/>
          <w:color w:val="8B2F1F"/>
          <w:sz w:val="18"/>
        </w:rPr>
        <w:t>docs/billing-setup.md</w:t>
      </w:r>
      <w:r>
        <w:t xml:space="preserve">. </w:t>
      </w:r>
      <w:r>
        <w:rPr>
          <w:i/>
        </w:rPr>
        <w:t>Effort: S.</w:t>
      </w:r>
    </w:p>
    <w:p>
      <w:pPr>
        <w:pStyle w:val="Heading3"/>
      </w:pPr>
      <w:r>
        <w:t>P0-2 · Perplexity market research is built and nothing calls it</w:t>
      </w:r>
    </w:p>
    <w:p>
      <w:r>
        <w:rPr>
          <w:rFonts w:ascii="Consolas" w:hAnsi="Consolas"/>
          <w:color w:val="8B2F1F"/>
          <w:sz w:val="18"/>
        </w:rPr>
        <w:t>ai/app/perplexity.py</w:t>
      </w:r>
      <w:r>
        <w:t xml:space="preserve"> and </w:t>
      </w:r>
      <w:r>
        <w:rPr>
          <w:rFonts w:ascii="Consolas" w:hAnsi="Consolas"/>
          <w:color w:val="8B2F1F"/>
          <w:sz w:val="18"/>
        </w:rPr>
        <w:t>POST /ai/v1/research</w:t>
      </w:r>
      <w:r>
        <w:t xml:space="preserve"> are complete, fenced against leaking client text, and tested. No route, no storage, no UI, no thread into drafting. Industry-conditions and market-outlook paragraphs are still written from the uploaded corpus alone and remain the weakest part of every generated draft. §12.3 specifies the schema, the public-field pipeline, the routes, the tab and the narrative integration. </w:t>
      </w:r>
      <w:r>
        <w:rPr>
          <w:i/>
        </w:rPr>
        <w:t>Effort: L.</w:t>
      </w:r>
    </w:p>
    <w:p>
      <w:pPr>
        <w:pStyle w:val="Heading3"/>
      </w:pPr>
      <w:r>
        <w:t>P0-3 · The specialty engines have no workspace UI</w:t>
      </w:r>
    </w:p>
    <w:p>
      <w:r>
        <w:rPr>
          <w:rFonts w:ascii="Consolas" w:hAnsi="Consolas"/>
          <w:color w:val="8B2F1F"/>
          <w:sz w:val="18"/>
        </w:rPr>
        <w:t>POST|GET /valuations/:id/specialty</w:t>
      </w:r>
      <w:r>
        <w:t xml:space="preserve"> and the HMRC form endpoint are live. </w:t>
      </w:r>
      <w:r>
        <w:rPr>
          <w:rFonts w:ascii="Consolas" w:hAnsi="Consolas"/>
          <w:color w:val="8B2F1F"/>
          <w:sz w:val="18"/>
        </w:rPr>
        <w:t>App.tsx</w:t>
      </w:r>
      <w:r>
        <w:t xml:space="preserve"> has no route and </w:t>
      </w:r>
      <w:r>
        <w:rPr>
          <w:rFonts w:ascii="Consolas" w:hAnsi="Consolas"/>
          <w:color w:val="8B2F1F"/>
          <w:sz w:val="18"/>
        </w:rPr>
        <w:t>CalculationsTab</w:t>
      </w:r>
      <w:r>
        <w:t xml:space="preserve"> shows only the 409A engines. Eight engines and eleven product kinds are operable only by someone with a bearer token and curl. Frontend-only work; specialty exhibits already consume the stored result. </w:t>
      </w:r>
      <w:r>
        <w:rPr>
          <w:i/>
        </w:rPr>
        <w:t>Effort: M.</w:t>
      </w:r>
    </w:p>
    <w:p>
      <w:pPr>
        <w:pStyle w:val="Heading3"/>
      </w:pPr>
      <w:r>
        <w:t>P0-4 · Eleven market-research prompts are missing</w:t>
      </w:r>
    </w:p>
    <w:p>
      <w:r>
        <w:rPr>
          <w:rFonts w:ascii="Consolas" w:hAnsi="Consolas"/>
          <w:color w:val="8B2F1F"/>
          <w:sz w:val="18"/>
        </w:rPr>
        <w:t>company_overview</w:t>
      </w:r>
      <w:r>
        <w:t xml:space="preserve">, </w:t>
      </w:r>
      <w:r>
        <w:rPr>
          <w:rFonts w:ascii="Consolas" w:hAnsi="Consolas"/>
          <w:color w:val="8B2F1F"/>
          <w:sz w:val="18"/>
        </w:rPr>
        <w:t>industry_overview</w:t>
      </w:r>
      <w:r>
        <w:t xml:space="preserve">, </w:t>
      </w:r>
      <w:r>
        <w:rPr>
          <w:rFonts w:ascii="Consolas" w:hAnsi="Consolas"/>
          <w:color w:val="8B2F1F"/>
          <w:sz w:val="18"/>
        </w:rPr>
        <w:t>industry_outlook</w:t>
      </w:r>
      <w:r>
        <w:t xml:space="preserve">, </w:t>
      </w:r>
      <w:r>
        <w:rPr>
          <w:rFonts w:ascii="Consolas" w:hAnsi="Consolas"/>
          <w:color w:val="8B2F1F"/>
          <w:sz w:val="18"/>
        </w:rPr>
        <w:t>competitor</w:t>
      </w:r>
      <w:r>
        <w:t xml:space="preserve">, six regional </w:t>
      </w:r>
      <w:r>
        <w:rPr>
          <w:rFonts w:ascii="Consolas" w:hAnsi="Consolas"/>
          <w:color w:val="8B2F1F"/>
          <w:sz w:val="18"/>
        </w:rPr>
        <w:t>market_*</w:t>
      </w:r>
      <w:r>
        <w:t xml:space="preserve"> variants and </w:t>
      </w:r>
      <w:r>
        <w:rPr>
          <w:rFonts w:ascii="Consolas" w:hAnsi="Consolas"/>
          <w:color w:val="8B2F1F"/>
          <w:sz w:val="18"/>
        </w:rPr>
        <w:t>Industry_finder</w:t>
      </w:r>
      <w:r>
        <w:t xml:space="preserve">. One coherent family, and the only substantive AI breadth gap against 409.ai — the other nine of their twenty map onto N409 pipelines that are equal or better. Collapse the six regional variants into one region-parameterised topic. Ships with P0-2. </w:t>
      </w:r>
      <w:r>
        <w:rPr>
          <w:i/>
        </w:rPr>
        <w:t>Effort: M.</w:t>
      </w:r>
    </w:p>
    <w:p>
      <w:pPr>
        <w:pStyle w:val="Heading3"/>
      </w:pPr>
      <w:r>
        <w:t>P0-5 · The narrative prompt library has no editor</w:t>
      </w:r>
    </w:p>
    <w:p>
      <w:r>
        <w:t xml:space="preserve">34 seeded rows, five endpoints, </w:t>
      </w:r>
      <w:r>
        <w:rPr>
          <w:rFonts w:ascii="Consolas" w:hAnsi="Consolas"/>
          <w:color w:val="8B2F1F"/>
          <w:sz w:val="18"/>
        </w:rPr>
        <w:t>default_guidance</w:t>
      </w:r>
      <w:r>
        <w:t xml:space="preserve"> preserved for reset, and the payload wired all the way into the drafting agent (</w:t>
      </w:r>
      <w:r>
        <w:rPr>
          <w:rFonts w:ascii="Consolas" w:hAnsi="Consolas"/>
          <w:color w:val="8B2F1F"/>
          <w:sz w:val="18"/>
        </w:rPr>
        <w:t>routes/ai.ts:188</w:t>
      </w:r>
      <w:r>
        <w:t xml:space="preserve"> → </w:t>
      </w:r>
      <w:r>
        <w:rPr>
          <w:rFonts w:ascii="Consolas" w:hAnsi="Consolas"/>
          <w:color w:val="8B2F1F"/>
          <w:sz w:val="18"/>
        </w:rPr>
        <w:t>report_narrative.sections_for()</w:t>
      </w:r>
      <w:r>
        <w:t xml:space="preserve">) — and no page. Migration </w:t>
      </w:r>
      <w:r>
        <w:rPr>
          <w:rFonts w:ascii="Consolas" w:hAnsi="Consolas"/>
          <w:color w:val="8B2F1F"/>
          <w:sz w:val="18"/>
        </w:rPr>
        <w:t>0114</w:t>
      </w:r>
      <w:r>
        <w:t xml:space="preserve"> exists so a reviewer can change DLOM framing and conclusion wording without a deploy; without the UI they still cannot. Also the mechanism that keeps specialty deliverables from reading as a 409A with the title swapped. One page, no schema, no endpoints, no integration. </w:t>
      </w:r>
      <w:r>
        <w:rPr>
          <w:i/>
        </w:rPr>
        <w:t>Effort: S.</w:t>
      </w:r>
    </w:p>
    <w:p>
      <w:pPr>
        <w:pStyle w:val="Heading3"/>
      </w:pPr>
      <w:r>
        <w:t xml:space="preserve">P0-6 · Auto emails have no </w:t>
      </w:r>
      <w:r>
        <w:rPr>
          <w:rFonts w:ascii="Consolas" w:hAnsi="Consolas"/>
          <w:color w:val="8B2F1F"/>
          <w:sz w:val="18"/>
        </w:rPr>
        <w:t>promotional</w:t>
      </w:r>
      <w:r>
        <w:t xml:space="preserve"> flag</w:t>
      </w:r>
    </w:p>
    <w:p>
      <w:r>
        <w:t xml:space="preserve">The CAN-SPAM / GDPR / PECR line between a transactional message a client cannot opt out of and marketing they can. Either the renewal, feedback and re-engagement campaigns are going out as transactional, or a marketing opt-out is silencing status notifications. One column, one asymmetric suppression predicate, one checkbox — and it is a compliance control, not a feature. </w:t>
      </w:r>
      <w:r>
        <w:rPr>
          <w:i/>
        </w:rPr>
        <w:t>Effort: S.</w:t>
      </w:r>
    </w:p>
    <w:p>
      <w:pPr>
        <w:pStyle w:val="Heading3"/>
      </w:pPr>
      <w:r>
        <w:t>P0-7 · Stale backsolved calculations are unlisted and unflagged</w:t>
      </w:r>
    </w:p>
    <w:p>
      <w:r>
        <w:t xml:space="preserve">Every calculation stored before </w:t>
      </w:r>
      <w:r>
        <w:rPr>
          <w:rFonts w:ascii="Consolas" w:hAnsi="Consolas"/>
          <w:color w:val="8B2F1F"/>
          <w:sz w:val="18"/>
        </w:rPr>
        <w:t>99383b2</w:t>
      </w:r>
      <w:r>
        <w:t xml:space="preserve"> that took the single-breakpoint backsolve path with a non-zero option pool holds an equity value low by roughly the pool's share, and any report rendered from one still says so. Nothing re-runs them, nothing flags them. Published opinions cannot be silently rewritten, so this needs the list first: </w:t>
      </w:r>
      <w:r>
        <w:rPr>
          <w:rFonts w:ascii="Consolas" w:hAnsi="Consolas"/>
          <w:color w:val="8B2F1F"/>
          <w:sz w:val="18"/>
        </w:rPr>
        <w:t>results.approaches.opm_backsolve.method = 'backsolve_single'</w:t>
      </w:r>
      <w:r>
        <w:t xml:space="preserve"> against inputs with </w:t>
      </w:r>
      <w:r>
        <w:rPr>
          <w:rFonts w:ascii="Consolas" w:hAnsi="Consolas"/>
          <w:color w:val="8B2F1F"/>
          <w:sz w:val="18"/>
        </w:rPr>
        <w:t>options_outstanding &gt; 0</w:t>
      </w:r>
      <w:r>
        <w:t xml:space="preserve">. </w:t>
      </w:r>
      <w:r>
        <w:rPr>
          <w:i/>
        </w:rPr>
        <w:t>Effort: M.</w:t>
      </w:r>
    </w:p>
    <w:p>
      <w:pPr>
        <w:pStyle w:val="Heading3"/>
      </w:pPr>
      <w:r>
        <w:t>P0-8 · Stale QA reviews are unlisted</w:t>
      </w:r>
    </w:p>
    <w:p>
      <w:r>
        <w:t xml:space="preserve">Reviews recorded before </w:t>
      </w:r>
      <w:r>
        <w:rPr>
          <w:rFonts w:ascii="Consolas" w:hAnsi="Consolas"/>
          <w:color w:val="8B2F1F"/>
          <w:sz w:val="18"/>
        </w:rPr>
        <w:t>9ed0aa6</w:t>
      </w:r>
      <w:r>
        <w:t xml:space="preserve"> graded the parameter rather than the result, so a stored </w:t>
      </w:r>
      <w:r>
        <w:rPr>
          <w:rFonts w:ascii="Consolas" w:hAnsi="Consolas"/>
          <w:color w:val="8B2F1F"/>
          <w:sz w:val="18"/>
        </w:rPr>
        <w:t>dlom_range</w:t>
      </w:r>
      <w:r>
        <w:t xml:space="preserve"> check on a Chaffee/Finnerty run is either absent or about the wrong figure. Self-correcting for anything re-reviewed; what it does not do is re-open the gate on a valuation already published on one. Same shape as P0-7 — build one remediation-list surface hosting both queries. </w:t>
      </w:r>
      <w:r>
        <w:rPr>
          <w:i/>
        </w:rPr>
        <w:t>Effort: S.</w:t>
      </w:r>
    </w:p>
    <w:p>
      <w:pPr>
        <w:pStyle w:val="Heading3"/>
      </w:pPr>
      <w:r>
        <w:t>P0-9 · The listing has five tabs where the competitor has nine</w:t>
      </w:r>
    </w:p>
    <w:p>
      <w:r>
        <w:t xml:space="preserve">Incomplete, Unverified, In Progress, Waiting On Client and Ignored are all states N409 stores and can query; the listing collapses them into five groups, so the most-used screen in the product cannot answer "what is stuck unverified" without hand-writing a filter. Define </w:t>
      </w:r>
      <w:r>
        <w:rPr>
          <w:rFonts w:ascii="Consolas" w:hAnsi="Consolas"/>
          <w:color w:val="8B2F1F"/>
          <w:sz w:val="18"/>
        </w:rPr>
        <w:t>NAMED_BUCKETS</w:t>
      </w:r>
      <w:r>
        <w:t xml:space="preserve"> once in </w:t>
      </w:r>
      <w:r>
        <w:rPr>
          <w:rFonts w:ascii="Consolas" w:hAnsi="Consolas"/>
          <w:color w:val="8B2F1F"/>
          <w:sz w:val="18"/>
        </w:rPr>
        <w:t>domain/workflow.ts</w:t>
      </w:r>
      <w:r>
        <w:t xml:space="preserve"> and have both the counts and the filter read it. </w:t>
      </w:r>
      <w:r>
        <w:rPr>
          <w:i/>
        </w:rPr>
        <w:t>Effort: S.</w:t>
      </w:r>
    </w:p>
    <w:p>
      <w:pPr>
        <w:pStyle w:val="Heading3"/>
      </w:pPr>
      <w:r>
        <w:t>P0-10 · The sidebar shows no counts</w:t>
      </w:r>
    </w:p>
    <w:p>
      <w:r>
        <w:t xml:space="preserve">409.ai's nav carries a live count and an unread badge on every bucket; N409's carries static labels. The counts exist server-side and </w:t>
      </w:r>
      <w:r>
        <w:rPr>
          <w:rFonts w:ascii="Consolas" w:hAnsi="Consolas"/>
          <w:color w:val="8B2F1F"/>
          <w:sz w:val="18"/>
        </w:rPr>
        <w:t>valuation_comment_reads</w:t>
      </w:r>
      <w:r>
        <w:t xml:space="preserve"> already models per-reader unread correctly. One endpoint field, one hook, one badge component. The cheapest item on this list and the most visible. </w:t>
      </w:r>
      <w:r>
        <w:rPr>
          <w:i/>
        </w:rPr>
        <w:t>Effort: S.</w:t>
      </w:r>
    </w:p>
    <w:p>
      <w:r>
        <w:br w:type="page"/>
      </w:r>
    </w:p>
    <w:p>
      <w:pPr>
        <w:pStyle w:val="Heading1"/>
      </w:pPr>
      <w:r>
        <w:t>19. Appendix A — evidence map</w:t>
      </w:r>
    </w:p>
    <w:p>
      <w:r>
        <w:t>Every status claim above traces to one of these.</w:t>
      </w:r>
    </w:p>
    <w:tbl>
      <w:tblPr>
        <w:tblStyle w:val="TableGrid"/>
        <w:tblW w:type="auto" w:w="0"/>
        <w:jc w:val="left"/>
        <w:tblLook w:firstColumn="1" w:firstRow="1" w:lastColumn="0" w:lastRow="0" w:noHBand="0" w:noVBand="1" w:val="04A0"/>
      </w:tblPr>
      <w:tblGrid>
        <w:gridCol w:w="4824"/>
        <w:gridCol w:w="4824"/>
      </w:tblGrid>
      <w:tr>
        <w:tc>
          <w:tcPr>
            <w:tcW w:type="dxa" w:w="4824"/>
            <w:shd w:val="clear" w:fill="E8EDF3"/>
          </w:tcPr>
          <w:p>
            <w:pPr>
              <w:spacing w:after="40"/>
            </w:pPr>
            <w:r>
              <w:rPr>
                <w:b/>
                <w:sz w:val="18"/>
              </w:rPr>
              <w:t>Area</w:t>
            </w:r>
          </w:p>
        </w:tc>
        <w:tc>
          <w:tcPr>
            <w:tcW w:type="dxa" w:w="4824"/>
            <w:shd w:val="clear" w:fill="E8EDF3"/>
          </w:tcPr>
          <w:p>
            <w:pPr>
              <w:spacing w:after="40"/>
            </w:pPr>
            <w:r>
              <w:rPr>
                <w:b/>
                <w:sz w:val="18"/>
              </w:rPr>
              <w:t>Primary evidence</w:t>
            </w:r>
          </w:p>
        </w:tc>
      </w:tr>
      <w:tr>
        <w:tc>
          <w:tcPr>
            <w:tcW w:type="dxa" w:w="4824"/>
          </w:tcPr>
          <w:p>
            <w:pPr>
              <w:spacing w:after="40"/>
            </w:pPr>
            <w:r>
              <w:rPr>
                <w:sz w:val="18"/>
              </w:rPr>
              <w:t>Enumerations</w:t>
            </w:r>
          </w:p>
        </w:tc>
        <w:tc>
          <w:tcPr>
            <w:tcW w:type="dxa" w:w="4824"/>
          </w:tcPr>
          <w:p>
            <w:pPr>
              <w:spacing w:after="40"/>
            </w:pPr>
            <w:r>
              <w:rPr>
                <w:rFonts w:ascii="Consolas" w:hAnsi="Consolas"/>
                <w:color w:val="8B2F1F"/>
                <w:sz w:val="18"/>
              </w:rPr>
              <w:t>src/services/valuation/migrations/0001_core.sql</w:t>
            </w:r>
            <w:r>
              <w:rPr>
                <w:sz w:val="18"/>
              </w:rPr>
              <w:t xml:space="preserve">, </w:t>
            </w:r>
            <w:r>
              <w:rPr>
                <w:rFonts w:ascii="Consolas" w:hAnsi="Consolas"/>
                <w:color w:val="8B2F1F"/>
                <w:sz w:val="18"/>
              </w:rPr>
              <w:t>0107_paid_state.sql</w:t>
            </w:r>
            <w:r>
              <w:rPr>
                <w:sz w:val="18"/>
              </w:rPr>
              <w:t xml:space="preserve">, </w:t>
            </w:r>
            <w:r>
              <w:rPr>
                <w:rFonts w:ascii="Consolas" w:hAnsi="Consolas"/>
                <w:color w:val="8B2F1F"/>
                <w:sz w:val="18"/>
              </w:rPr>
              <w:t>0109_fund_debt_kinds.sql</w:t>
            </w:r>
          </w:p>
        </w:tc>
      </w:tr>
      <w:tr>
        <w:tc>
          <w:tcPr>
            <w:tcW w:type="dxa" w:w="4824"/>
          </w:tcPr>
          <w:p>
            <w:pPr>
              <w:spacing w:after="40"/>
            </w:pPr>
            <w:r>
              <w:rPr>
                <w:sz w:val="18"/>
              </w:rPr>
              <w:t>Roles &amp; RBAC</w:t>
            </w:r>
          </w:p>
        </w:tc>
        <w:tc>
          <w:tcPr>
            <w:tcW w:type="dxa" w:w="4824"/>
          </w:tcPr>
          <w:p>
            <w:pPr>
              <w:spacing w:after="40"/>
            </w:pPr>
            <w:r>
              <w:rPr>
                <w:rFonts w:ascii="Consolas" w:hAnsi="Consolas"/>
                <w:color w:val="8B2F1F"/>
                <w:sz w:val="18"/>
              </w:rPr>
              <w:t>0002_seed_roles.sql</w:t>
            </w:r>
            <w:r>
              <w:rPr>
                <w:sz w:val="18"/>
              </w:rPr>
              <w:t xml:space="preserve">, </w:t>
            </w:r>
            <w:r>
              <w:rPr>
                <w:rFonts w:ascii="Consolas" w:hAnsi="Consolas"/>
                <w:color w:val="8B2F1F"/>
                <w:sz w:val="18"/>
              </w:rPr>
              <w:t>src/services/valuation/src/domain/permissions.ts</w:t>
            </w:r>
            <w:r>
              <w:rPr>
                <w:sz w:val="18"/>
              </w:rPr>
              <w:t xml:space="preserve">, </w:t>
            </w:r>
            <w:r>
              <w:rPr>
                <w:rFonts w:ascii="Consolas" w:hAnsi="Consolas"/>
                <w:color w:val="8B2F1F"/>
                <w:sz w:val="18"/>
              </w:rPr>
              <w:t>auth/rbac.ts</w:t>
            </w:r>
          </w:p>
        </w:tc>
      </w:tr>
      <w:tr>
        <w:tc>
          <w:tcPr>
            <w:tcW w:type="dxa" w:w="4824"/>
          </w:tcPr>
          <w:p>
            <w:pPr>
              <w:spacing w:after="40"/>
            </w:pPr>
            <w:r>
              <w:rPr>
                <w:sz w:val="18"/>
              </w:rPr>
              <w:t>Overwrites</w:t>
            </w:r>
          </w:p>
        </w:tc>
        <w:tc>
          <w:tcPr>
            <w:tcW w:type="dxa" w:w="4824"/>
          </w:tcPr>
          <w:p>
            <w:pPr>
              <w:spacing w:after="40"/>
            </w:pPr>
            <w:r>
              <w:rPr>
                <w:rFonts w:ascii="Consolas" w:hAnsi="Consolas"/>
                <w:color w:val="8B2F1F"/>
                <w:sz w:val="18"/>
              </w:rPr>
              <w:t>src/services/valuation/src/domain/overwrites.ts</w:t>
            </w:r>
            <w:r>
              <w:rPr>
                <w:sz w:val="18"/>
              </w:rPr>
              <w:t xml:space="preserve"> (68 fields, 6 categories), </w:t>
            </w:r>
            <w:r>
              <w:rPr>
                <w:rFonts w:ascii="Consolas" w:hAnsi="Consolas"/>
                <w:color w:val="8B2F1F"/>
                <w:sz w:val="18"/>
              </w:rPr>
              <w:t>routes/overwrites.ts</w:t>
            </w:r>
            <w:r>
              <w:rPr>
                <w:sz w:val="18"/>
              </w:rPr>
              <w:t xml:space="preserve">, </w:t>
            </w:r>
            <w:r>
              <w:rPr>
                <w:rFonts w:ascii="Consolas" w:hAnsi="Consolas"/>
                <w:color w:val="8B2F1F"/>
                <w:sz w:val="18"/>
              </w:rPr>
              <w:t>pages/OverwritesSchemaPage.tsx</w:t>
            </w:r>
          </w:p>
        </w:tc>
      </w:tr>
      <w:tr>
        <w:tc>
          <w:tcPr>
            <w:tcW w:type="dxa" w:w="4824"/>
          </w:tcPr>
          <w:p>
            <w:pPr>
              <w:spacing w:after="40"/>
            </w:pPr>
            <w:r>
              <w:rPr>
                <w:sz w:val="18"/>
              </w:rPr>
              <w:t>Workbook</w:t>
            </w:r>
          </w:p>
        </w:tc>
        <w:tc>
          <w:tcPr>
            <w:tcW w:type="dxa" w:w="4824"/>
          </w:tcPr>
          <w:p>
            <w:pPr>
              <w:spacing w:after="40"/>
            </w:pPr>
            <w:r>
              <w:rPr>
                <w:rFonts w:ascii="Consolas" w:hAnsi="Consolas"/>
                <w:color w:val="8B2F1F"/>
                <w:sz w:val="18"/>
              </w:rPr>
              <w:t>domain/workbookTabs.ts</w:t>
            </w:r>
            <w:r>
              <w:rPr>
                <w:sz w:val="18"/>
              </w:rPr>
              <w:t xml:space="preserve">, </w:t>
            </w:r>
            <w:r>
              <w:rPr>
                <w:rFonts w:ascii="Consolas" w:hAnsi="Consolas"/>
                <w:color w:val="8B2F1F"/>
                <w:sz w:val="18"/>
              </w:rPr>
              <w:t>routes/workbook.ts</w:t>
            </w:r>
            <w:r>
              <w:rPr>
                <w:sz w:val="18"/>
              </w:rPr>
              <w:t xml:space="preserve">, </w:t>
            </w:r>
            <w:r>
              <w:rPr>
                <w:rFonts w:ascii="Consolas" w:hAnsi="Consolas"/>
                <w:color w:val="8B2F1F"/>
                <w:sz w:val="18"/>
              </w:rPr>
              <w:t>pages/valuation/WorkbookTab.tsx</w:t>
            </w:r>
          </w:p>
        </w:tc>
      </w:tr>
      <w:tr>
        <w:tc>
          <w:tcPr>
            <w:tcW w:type="dxa" w:w="4824"/>
          </w:tcPr>
          <w:p>
            <w:pPr>
              <w:spacing w:after="40"/>
            </w:pPr>
            <w:r>
              <w:rPr>
                <w:sz w:val="18"/>
              </w:rPr>
              <w:t>Reports</w:t>
            </w:r>
          </w:p>
        </w:tc>
        <w:tc>
          <w:tcPr>
            <w:tcW w:type="dxa" w:w="4824"/>
          </w:tcPr>
          <w:p>
            <w:pPr>
              <w:spacing w:after="40"/>
            </w:pPr>
            <w:r>
              <w:rPr>
                <w:rFonts w:ascii="Consolas" w:hAnsi="Consolas"/>
                <w:color w:val="8B2F1F"/>
                <w:sz w:val="18"/>
              </w:rPr>
              <w:t>domain/report.ts</w:t>
            </w:r>
            <w:r>
              <w:rPr>
                <w:sz w:val="18"/>
              </w:rPr>
              <w:t xml:space="preserve"> (16 skeletons), </w:t>
            </w:r>
            <w:r>
              <w:rPr>
                <w:rFonts w:ascii="Consolas" w:hAnsi="Consolas"/>
                <w:color w:val="8B2F1F"/>
                <w:sz w:val="18"/>
              </w:rPr>
              <w:t>reportExhibits.ts</w:t>
            </w:r>
            <w:r>
              <w:rPr>
                <w:sz w:val="18"/>
              </w:rPr>
              <w:t xml:space="preserve">, </w:t>
            </w:r>
            <w:r>
              <w:rPr>
                <w:rFonts w:ascii="Consolas" w:hAnsi="Consolas"/>
                <w:color w:val="8B2F1F"/>
                <w:sz w:val="18"/>
              </w:rPr>
              <w:t>specialtyExhibits.ts</w:t>
            </w:r>
            <w:r>
              <w:rPr>
                <w:sz w:val="18"/>
              </w:rPr>
              <w:t xml:space="preserve">, </w:t>
            </w:r>
            <w:r>
              <w:rPr>
                <w:rFonts w:ascii="Consolas" w:hAnsi="Consolas"/>
                <w:color w:val="8B2F1F"/>
                <w:sz w:val="18"/>
              </w:rPr>
              <w:t>navExhibits.ts</w:t>
            </w:r>
            <w:r>
              <w:rPr>
                <w:sz w:val="18"/>
              </w:rPr>
              <w:t xml:space="preserve">, </w:t>
            </w:r>
            <w:r>
              <w:rPr>
                <w:rFonts w:ascii="Consolas" w:hAnsi="Consolas"/>
                <w:color w:val="8B2F1F"/>
                <w:sz w:val="18"/>
              </w:rPr>
              <w:t>0010_m2_output_delivery.sql</w:t>
            </w:r>
            <w:r>
              <w:rPr>
                <w:sz w:val="18"/>
              </w:rPr>
              <w:t xml:space="preserve">, </w:t>
            </w:r>
            <w:r>
              <w:rPr>
                <w:rFonts w:ascii="Consolas" w:hAnsi="Consolas"/>
                <w:color w:val="8B2F1F"/>
                <w:sz w:val="18"/>
              </w:rPr>
              <w:t>src/services/report/</w:t>
            </w:r>
          </w:p>
        </w:tc>
      </w:tr>
      <w:tr>
        <w:tc>
          <w:tcPr>
            <w:tcW w:type="dxa" w:w="4824"/>
          </w:tcPr>
          <w:p>
            <w:pPr>
              <w:spacing w:after="40"/>
            </w:pPr>
            <w:r>
              <w:rPr>
                <w:sz w:val="18"/>
              </w:rPr>
              <w:t>Narrative library</w:t>
            </w:r>
          </w:p>
        </w:tc>
        <w:tc>
          <w:tcPr>
            <w:tcW w:type="dxa" w:w="4824"/>
          </w:tcPr>
          <w:p>
            <w:pPr>
              <w:spacing w:after="40"/>
            </w:pPr>
            <w:r>
              <w:rPr>
                <w:rFonts w:ascii="Consolas" w:hAnsi="Consolas"/>
                <w:color w:val="8B2F1F"/>
                <w:sz w:val="18"/>
              </w:rPr>
              <w:t>0114_narrative_prompt_library.sql</w:t>
            </w:r>
            <w:r>
              <w:rPr>
                <w:sz w:val="18"/>
              </w:rPr>
              <w:t xml:space="preserve">, </w:t>
            </w:r>
            <w:r>
              <w:rPr>
                <w:rFonts w:ascii="Consolas" w:hAnsi="Consolas"/>
                <w:color w:val="8B2F1F"/>
                <w:sz w:val="18"/>
              </w:rPr>
              <w:t>routes/narrativePrompts.ts</w:t>
            </w:r>
            <w:r>
              <w:rPr>
                <w:sz w:val="18"/>
              </w:rPr>
              <w:t xml:space="preserve">, </w:t>
            </w:r>
            <w:r>
              <w:rPr>
                <w:rFonts w:ascii="Consolas" w:hAnsi="Consolas"/>
                <w:color w:val="8B2F1F"/>
                <w:sz w:val="18"/>
              </w:rPr>
              <w:t>ai/app/agents/report_narrative.py</w:t>
            </w:r>
          </w:p>
        </w:tc>
      </w:tr>
      <w:tr>
        <w:tc>
          <w:tcPr>
            <w:tcW w:type="dxa" w:w="4824"/>
          </w:tcPr>
          <w:p>
            <w:pPr>
              <w:spacing w:after="40"/>
            </w:pPr>
            <w:r>
              <w:rPr>
                <w:sz w:val="18"/>
              </w:rPr>
              <w:t>Engines</w:t>
            </w:r>
          </w:p>
        </w:tc>
        <w:tc>
          <w:tcPr>
            <w:tcW w:type="dxa" w:w="4824"/>
          </w:tcPr>
          <w:p>
            <w:pPr>
              <w:spacing w:after="40"/>
            </w:pPr>
            <w:r>
              <w:rPr>
                <w:rFonts w:ascii="Consolas" w:hAnsi="Consolas"/>
                <w:color w:val="8B2F1F"/>
                <w:sz w:val="18"/>
              </w:rPr>
              <w:t>src/services/engine-wrapper/app/engine/</w:t>
            </w:r>
            <w:r>
              <w:rPr>
                <w:sz w:val="18"/>
              </w:rPr>
              <w:t xml:space="preserve"> (33 modules), </w:t>
            </w:r>
            <w:r>
              <w:rPr>
                <w:rFonts w:ascii="Consolas" w:hAnsi="Consolas"/>
                <w:color w:val="8B2F1F"/>
                <w:sz w:val="18"/>
              </w:rPr>
              <w:t>app/main.py</w:t>
            </w:r>
            <w:r>
              <w:rPr>
                <w:sz w:val="18"/>
              </w:rPr>
              <w:t xml:space="preserve"> (31 endpoints)</w:t>
            </w:r>
          </w:p>
        </w:tc>
      </w:tr>
      <w:tr>
        <w:tc>
          <w:tcPr>
            <w:tcW w:type="dxa" w:w="4824"/>
          </w:tcPr>
          <w:p>
            <w:pPr>
              <w:spacing w:after="40"/>
            </w:pPr>
            <w:r>
              <w:rPr>
                <w:sz w:val="18"/>
              </w:rPr>
              <w:t>DLOM</w:t>
            </w:r>
          </w:p>
        </w:tc>
        <w:tc>
          <w:tcPr>
            <w:tcW w:type="dxa" w:w="4824"/>
          </w:tcPr>
          <w:p>
            <w:pPr>
              <w:spacing w:after="40"/>
            </w:pPr>
            <w:r>
              <w:rPr>
                <w:rFonts w:ascii="Consolas" w:hAnsi="Consolas"/>
                <w:color w:val="8B2F1F"/>
                <w:sz w:val="18"/>
              </w:rPr>
              <w:t>engine/dlom.py</w:t>
            </w:r>
            <w:r>
              <w:rPr>
                <w:sz w:val="18"/>
              </w:rPr>
              <w:t xml:space="preserve"> — </w:t>
            </w:r>
            <w:r>
              <w:rPr>
                <w:rFonts w:ascii="Consolas" w:hAnsi="Consolas"/>
                <w:color w:val="8B2F1F"/>
                <w:sz w:val="18"/>
              </w:rPr>
              <w:t>MODEL_DLOM_METHODS = {chaffee, finnerty, ghaidarov, longstaff}</w:t>
            </w:r>
            <w:r>
              <w:rPr>
                <w:sz w:val="18"/>
              </w:rPr>
              <w:t xml:space="preserve">, </w:t>
            </w:r>
            <w:r>
              <w:rPr>
                <w:rFonts w:ascii="Consolas" w:hAnsi="Consolas"/>
                <w:color w:val="8B2F1F"/>
                <w:sz w:val="18"/>
              </w:rPr>
              <w:t>DLOM_METHODS</w:t>
            </w:r>
            <w:r>
              <w:rPr>
                <w:sz w:val="18"/>
              </w:rPr>
              <w:t xml:space="preserve"> adds </w:t>
            </w:r>
            <w:r>
              <w:rPr>
                <w:rFonts w:ascii="Consolas" w:hAnsi="Consolas"/>
                <w:color w:val="8B2F1F"/>
                <w:sz w:val="18"/>
              </w:rPr>
              <w:t>restricted_stock</w:t>
            </w:r>
            <w:r>
              <w:rPr>
                <w:sz w:val="18"/>
              </w:rPr>
              <w:t xml:space="preserve">, </w:t>
            </w:r>
            <w:r>
              <w:rPr>
                <w:rFonts w:ascii="Consolas" w:hAnsi="Consolas"/>
                <w:color w:val="8B2F1F"/>
                <w:sz w:val="18"/>
              </w:rPr>
              <w:t>qualitative</w:t>
            </w:r>
            <w:r>
              <w:rPr>
                <w:sz w:val="18"/>
              </w:rPr>
              <w:t xml:space="preserve">; </w:t>
            </w:r>
            <w:r>
              <w:rPr>
                <w:rFonts w:ascii="Consolas" w:hAnsi="Consolas"/>
                <w:color w:val="8B2F1F"/>
                <w:sz w:val="18"/>
              </w:rPr>
              <w:t>0111_dlom_models_market_horizon.sql</w:t>
            </w:r>
          </w:p>
        </w:tc>
      </w:tr>
      <w:tr>
        <w:tc>
          <w:tcPr>
            <w:tcW w:type="dxa" w:w="4824"/>
          </w:tcPr>
          <w:p>
            <w:pPr>
              <w:spacing w:after="40"/>
            </w:pPr>
            <w:r>
              <w:rPr>
                <w:sz w:val="18"/>
              </w:rPr>
              <w:t>Comparables</w:t>
            </w:r>
          </w:p>
        </w:tc>
        <w:tc>
          <w:tcPr>
            <w:tcW w:type="dxa" w:w="4824"/>
          </w:tcPr>
          <w:p>
            <w:pPr>
              <w:spacing w:after="40"/>
            </w:pPr>
            <w:r>
              <w:rPr>
                <w:rFonts w:ascii="Consolas" w:hAnsi="Consolas"/>
                <w:color w:val="8B2F1F"/>
                <w:sz w:val="18"/>
              </w:rPr>
              <w:t>engine/comparables.py</w:t>
            </w:r>
            <w:r>
              <w:rPr>
                <w:sz w:val="18"/>
              </w:rPr>
              <w:t xml:space="preserve">, </w:t>
            </w:r>
            <w:r>
              <w:rPr>
                <w:rFonts w:ascii="Consolas" w:hAnsi="Consolas"/>
                <w:color w:val="8B2F1F"/>
                <w:sz w:val="18"/>
              </w:rPr>
              <w:t>engine/market_feed.py</w:t>
            </w:r>
            <w:r>
              <w:rPr>
                <w:sz w:val="18"/>
              </w:rPr>
              <w:t xml:space="preserve">, </w:t>
            </w:r>
            <w:r>
              <w:rPr>
                <w:rFonts w:ascii="Consolas" w:hAnsi="Consolas"/>
                <w:color w:val="8B2F1F"/>
                <w:sz w:val="18"/>
              </w:rPr>
              <w:t>ai/app/agents/comp_selection.py</w:t>
            </w:r>
          </w:p>
        </w:tc>
      </w:tr>
      <w:tr>
        <w:tc>
          <w:tcPr>
            <w:tcW w:type="dxa" w:w="4824"/>
          </w:tcPr>
          <w:p>
            <w:pPr>
              <w:spacing w:after="40"/>
            </w:pPr>
            <w:r>
              <w:rPr>
                <w:sz w:val="18"/>
              </w:rPr>
              <w:t>AI service</w:t>
            </w:r>
          </w:p>
        </w:tc>
        <w:tc>
          <w:tcPr>
            <w:tcW w:type="dxa" w:w="4824"/>
          </w:tcPr>
          <w:p>
            <w:pPr>
              <w:spacing w:after="40"/>
            </w:pPr>
            <w:r>
              <w:rPr>
                <w:rFonts w:ascii="Consolas" w:hAnsi="Consolas"/>
                <w:color w:val="8B2F1F"/>
                <w:sz w:val="18"/>
              </w:rPr>
              <w:t>ai/app/main.py</w:t>
            </w:r>
            <w:r>
              <w:rPr>
                <w:sz w:val="18"/>
              </w:rPr>
              <w:t xml:space="preserve">, </w:t>
            </w:r>
            <w:r>
              <w:rPr>
                <w:rFonts w:ascii="Consolas" w:hAnsi="Consolas"/>
                <w:color w:val="8B2F1F"/>
                <w:sz w:val="18"/>
              </w:rPr>
              <w:t>pipelines.py</w:t>
            </w:r>
            <w:r>
              <w:rPr>
                <w:sz w:val="18"/>
              </w:rPr>
              <w:t xml:space="preserve">, </w:t>
            </w:r>
            <w:r>
              <w:rPr>
                <w:rFonts w:ascii="Consolas" w:hAnsi="Consolas"/>
                <w:color w:val="8B2F1F"/>
                <w:sz w:val="18"/>
              </w:rPr>
              <w:t>perplexity.py</w:t>
            </w:r>
            <w:r>
              <w:rPr>
                <w:sz w:val="18"/>
              </w:rPr>
              <w:t xml:space="preserve">, </w:t>
            </w:r>
            <w:r>
              <w:rPr>
                <w:rFonts w:ascii="Consolas" w:hAnsi="Consolas"/>
                <w:color w:val="8B2F1F"/>
                <w:sz w:val="18"/>
              </w:rPr>
              <w:t>openrouter.py</w:t>
            </w:r>
            <w:r>
              <w:rPr>
                <w:sz w:val="18"/>
              </w:rPr>
              <w:t xml:space="preserve">, </w:t>
            </w:r>
            <w:r>
              <w:rPr>
                <w:rFonts w:ascii="Consolas" w:hAnsi="Consolas"/>
                <w:color w:val="8B2F1F"/>
                <w:sz w:val="18"/>
              </w:rPr>
              <w:t>anonymize.py</w:t>
            </w:r>
            <w:r>
              <w:rPr>
                <w:sz w:val="18"/>
              </w:rPr>
              <w:t xml:space="preserve">, </w:t>
            </w:r>
            <w:r>
              <w:rPr>
                <w:rFonts w:ascii="Consolas" w:hAnsi="Consolas"/>
                <w:color w:val="8B2F1F"/>
                <w:sz w:val="18"/>
              </w:rPr>
              <w:t>agents/</w:t>
            </w:r>
            <w:r>
              <w:rPr>
                <w:sz w:val="18"/>
              </w:rPr>
              <w:t xml:space="preserve"> (6)</w:t>
            </w:r>
          </w:p>
        </w:tc>
      </w:tr>
      <w:tr>
        <w:tc>
          <w:tcPr>
            <w:tcW w:type="dxa" w:w="4824"/>
          </w:tcPr>
          <w:p>
            <w:pPr>
              <w:spacing w:after="40"/>
            </w:pPr>
            <w:r>
              <w:rPr>
                <w:sz w:val="18"/>
              </w:rPr>
              <w:t>Prompt registry</w:t>
            </w:r>
          </w:p>
        </w:tc>
        <w:tc>
          <w:tcPr>
            <w:tcW w:type="dxa" w:w="4824"/>
          </w:tcPr>
          <w:p>
            <w:pPr>
              <w:spacing w:after="40"/>
            </w:pPr>
            <w:r>
              <w:rPr>
                <w:rFonts w:ascii="Consolas" w:hAnsi="Consolas"/>
                <w:color w:val="8B2F1F"/>
                <w:sz w:val="18"/>
              </w:rPr>
              <w:t>0040_p1p2_features.sql</w:t>
            </w:r>
            <w:r>
              <w:rPr>
                <w:sz w:val="18"/>
              </w:rPr>
              <w:t xml:space="preserve">, </w:t>
            </w:r>
            <w:r>
              <w:rPr>
                <w:rFonts w:ascii="Consolas" w:hAnsi="Consolas"/>
                <w:color w:val="8B2F1F"/>
                <w:sz w:val="18"/>
              </w:rPr>
              <w:t>0045_prompt_versions.sql</w:t>
            </w:r>
            <w:r>
              <w:rPr>
                <w:sz w:val="18"/>
              </w:rPr>
              <w:t xml:space="preserve">, </w:t>
            </w:r>
            <w:r>
              <w:rPr>
                <w:rFonts w:ascii="Consolas" w:hAnsi="Consolas"/>
                <w:color w:val="8B2F1F"/>
                <w:sz w:val="18"/>
              </w:rPr>
              <w:t>0060_ai_agents.sql</w:t>
            </w:r>
            <w:r>
              <w:rPr>
                <w:sz w:val="18"/>
              </w:rPr>
              <w:t xml:space="preserve">, </w:t>
            </w:r>
            <w:r>
              <w:rPr>
                <w:rFonts w:ascii="Consolas" w:hAnsi="Consolas"/>
                <w:color w:val="8B2F1F"/>
                <w:sz w:val="18"/>
              </w:rPr>
              <w:t>0061_seed_agent_prompts.sql</w:t>
            </w:r>
            <w:r>
              <w:rPr>
                <w:sz w:val="18"/>
              </w:rPr>
              <w:t xml:space="preserve">, </w:t>
            </w:r>
            <w:r>
              <w:rPr>
                <w:rFonts w:ascii="Consolas" w:hAnsi="Consolas"/>
                <w:color w:val="8B2F1F"/>
                <w:sz w:val="18"/>
              </w:rPr>
              <w:t>domain/pipeline.ts</w:t>
            </w:r>
            <w:r>
              <w:rPr>
                <w:sz w:val="18"/>
              </w:rPr>
              <w:t xml:space="preserve"> (</w:t>
            </w:r>
            <w:r>
              <w:rPr>
                <w:rFonts w:ascii="Consolas" w:hAnsi="Consolas"/>
                <w:color w:val="8B2F1F"/>
                <w:sz w:val="18"/>
              </w:rPr>
              <w:t>AI_PIPELINES</w:t>
            </w:r>
            <w:r>
              <w:rPr>
                <w:sz w:val="18"/>
              </w:rPr>
              <w:t>, 12)</w:t>
            </w:r>
          </w:p>
        </w:tc>
      </w:tr>
      <w:tr>
        <w:tc>
          <w:tcPr>
            <w:tcW w:type="dxa" w:w="4824"/>
          </w:tcPr>
          <w:p>
            <w:pPr>
              <w:spacing w:after="40"/>
            </w:pPr>
            <w:r>
              <w:rPr>
                <w:sz w:val="18"/>
              </w:rPr>
              <w:t>Communications</w:t>
            </w:r>
          </w:p>
        </w:tc>
        <w:tc>
          <w:tcPr>
            <w:tcW w:type="dxa" w:w="4824"/>
          </w:tcPr>
          <w:p>
            <w:pPr>
              <w:spacing w:after="40"/>
            </w:pPr>
            <w:r>
              <w:rPr>
                <w:rFonts w:ascii="Consolas" w:hAnsi="Consolas"/>
                <w:color w:val="8B2F1F"/>
                <w:sz w:val="18"/>
              </w:rPr>
              <w:t>0051_communications.sql</w:t>
            </w:r>
            <w:r>
              <w:rPr>
                <w:sz w:val="18"/>
              </w:rPr>
              <w:t xml:space="preserve">, </w:t>
            </w:r>
            <w:r>
              <w:rPr>
                <w:rFonts w:ascii="Consolas" w:hAnsi="Consolas"/>
                <w:color w:val="8B2F1F"/>
                <w:sz w:val="18"/>
              </w:rPr>
              <w:t>0104_notification_sequences.sql</w:t>
            </w:r>
            <w:r>
              <w:rPr>
                <w:sz w:val="18"/>
              </w:rPr>
              <w:t xml:space="preserve"> (27 campaigns), </w:t>
            </w:r>
            <w:r>
              <w:rPr>
                <w:rFonts w:ascii="Consolas" w:hAnsi="Consolas"/>
                <w:color w:val="8B2F1F"/>
                <w:sz w:val="18"/>
              </w:rPr>
              <w:t>0113_admin_platform.sql</w:t>
            </w:r>
            <w:r>
              <w:rPr>
                <w:sz w:val="18"/>
              </w:rPr>
              <w:t xml:space="preserve"> (categories), </w:t>
            </w:r>
            <w:r>
              <w:rPr>
                <w:rFonts w:ascii="Consolas" w:hAnsi="Consolas"/>
                <w:color w:val="8B2F1F"/>
                <w:sz w:val="18"/>
              </w:rPr>
              <w:t>domain/templateVariables.ts</w:t>
            </w:r>
          </w:p>
        </w:tc>
      </w:tr>
      <w:tr>
        <w:tc>
          <w:tcPr>
            <w:tcW w:type="dxa" w:w="4824"/>
          </w:tcPr>
          <w:p>
            <w:pPr>
              <w:spacing w:after="40"/>
            </w:pPr>
            <w:r>
              <w:rPr>
                <w:sz w:val="18"/>
              </w:rPr>
              <w:t>Documents</w:t>
            </w:r>
          </w:p>
        </w:tc>
        <w:tc>
          <w:tcPr>
            <w:tcW w:type="dxa" w:w="4824"/>
          </w:tcPr>
          <w:p>
            <w:pPr>
              <w:spacing w:after="40"/>
            </w:pPr>
            <w:r>
              <w:rPr>
                <w:rFonts w:ascii="Consolas" w:hAnsi="Consolas"/>
                <w:color w:val="8B2F1F"/>
                <w:sz w:val="18"/>
              </w:rPr>
              <w:t>0105_document_categories.sql</w:t>
            </w:r>
            <w:r>
              <w:rPr>
                <w:sz w:val="18"/>
              </w:rPr>
              <w:t xml:space="preserve">, </w:t>
            </w:r>
            <w:r>
              <w:rPr>
                <w:rFonts w:ascii="Consolas" w:hAnsi="Consolas"/>
                <w:color w:val="8B2F1F"/>
                <w:sz w:val="18"/>
              </w:rPr>
              <w:t>0112_document_categories_expand.sql</w:t>
            </w:r>
            <w:r>
              <w:rPr>
                <w:sz w:val="18"/>
              </w:rPr>
              <w:t xml:space="preserve">, </w:t>
            </w:r>
            <w:r>
              <w:rPr>
                <w:rFonts w:ascii="Consolas" w:hAnsi="Consolas"/>
                <w:color w:val="8B2F1F"/>
                <w:sz w:val="18"/>
              </w:rPr>
              <w:t>domain/documentCategories.ts</w:t>
            </w:r>
            <w:r>
              <w:rPr>
                <w:sz w:val="18"/>
              </w:rPr>
              <w:t xml:space="preserve"> (13)</w:t>
            </w:r>
          </w:p>
        </w:tc>
      </w:tr>
      <w:tr>
        <w:tc>
          <w:tcPr>
            <w:tcW w:type="dxa" w:w="4824"/>
          </w:tcPr>
          <w:p>
            <w:pPr>
              <w:spacing w:after="40"/>
            </w:pPr>
            <w:r>
              <w:rPr>
                <w:sz w:val="18"/>
              </w:rPr>
              <w:t>Partners</w:t>
            </w:r>
          </w:p>
        </w:tc>
        <w:tc>
          <w:tcPr>
            <w:tcW w:type="dxa" w:w="4824"/>
          </w:tcPr>
          <w:p>
            <w:pPr>
              <w:spacing w:after="40"/>
            </w:pPr>
            <w:r>
              <w:rPr>
                <w:rFonts w:ascii="Consolas" w:hAnsi="Consolas"/>
                <w:color w:val="8B2F1F"/>
                <w:sz w:val="18"/>
              </w:rPr>
              <w:t>0047_partner_management.sql</w:t>
            </w:r>
            <w:r>
              <w:rPr>
                <w:sz w:val="18"/>
              </w:rPr>
              <w:t xml:space="preserve">, </w:t>
            </w:r>
            <w:r>
              <w:rPr>
                <w:rFonts w:ascii="Consolas" w:hAnsi="Consolas"/>
                <w:color w:val="8B2F1F"/>
                <w:sz w:val="18"/>
              </w:rPr>
              <w:t>0050_partner_white_label.sql</w:t>
            </w:r>
            <w:r>
              <w:rPr>
                <w:sz w:val="18"/>
              </w:rPr>
              <w:t xml:space="preserve">, </w:t>
            </w:r>
            <w:r>
              <w:rPr>
                <w:rFonts w:ascii="Consolas" w:hAnsi="Consolas"/>
                <w:color w:val="8B2F1F"/>
                <w:sz w:val="18"/>
              </w:rPr>
              <w:t>0091_white_label_branding.sql</w:t>
            </w:r>
            <w:r>
              <w:rPr>
                <w:sz w:val="18"/>
              </w:rPr>
              <w:t xml:space="preserve">, </w:t>
            </w:r>
            <w:r>
              <w:rPr>
                <w:rFonts w:ascii="Consolas" w:hAnsi="Consolas"/>
                <w:color w:val="8B2F1F"/>
                <w:sz w:val="18"/>
              </w:rPr>
              <w:t>0102_partner_webhooks.sql</w:t>
            </w:r>
            <w:r>
              <w:rPr>
                <w:sz w:val="18"/>
              </w:rPr>
              <w:t xml:space="preserve">, </w:t>
            </w:r>
            <w:r>
              <w:rPr>
                <w:rFonts w:ascii="Consolas" w:hAnsi="Consolas"/>
                <w:color w:val="8B2F1F"/>
                <w:sz w:val="18"/>
              </w:rPr>
              <w:t>0103_webhook_retries.sql</w:t>
            </w:r>
            <w:r>
              <w:rPr>
                <w:sz w:val="18"/>
              </w:rPr>
              <w:t xml:space="preserve">, </w:t>
            </w:r>
            <w:r>
              <w:rPr>
                <w:rFonts w:ascii="Consolas" w:hAnsi="Consolas"/>
                <w:color w:val="8B2F1F"/>
                <w:sz w:val="18"/>
              </w:rPr>
              <w:t>0106_partner_subdomains.sql</w:t>
            </w:r>
            <w:r>
              <w:rPr>
                <w:sz w:val="18"/>
              </w:rPr>
              <w:t xml:space="preserve">, </w:t>
            </w:r>
            <w:r>
              <w:rPr>
                <w:rFonts w:ascii="Consolas" w:hAnsi="Consolas"/>
                <w:color w:val="8B2F1F"/>
                <w:sz w:val="18"/>
              </w:rPr>
              <w:t>0113_admin_platform.sql</w:t>
            </w:r>
          </w:p>
        </w:tc>
      </w:tr>
      <w:tr>
        <w:tc>
          <w:tcPr>
            <w:tcW w:type="dxa" w:w="4824"/>
          </w:tcPr>
          <w:p>
            <w:pPr>
              <w:spacing w:after="40"/>
            </w:pPr>
            <w:r>
              <w:rPr>
                <w:sz w:val="18"/>
              </w:rPr>
              <w:t>Inbox</w:t>
            </w:r>
          </w:p>
        </w:tc>
        <w:tc>
          <w:tcPr>
            <w:tcW w:type="dxa" w:w="4824"/>
          </w:tcPr>
          <w:p>
            <w:pPr>
              <w:spacing w:after="40"/>
            </w:pPr>
            <w:r>
              <w:rPr>
                <w:rFonts w:ascii="Consolas" w:hAnsi="Consolas"/>
                <w:color w:val="8B2F1F"/>
                <w:sz w:val="18"/>
              </w:rPr>
              <w:t>0113_admin_platform.sql</w:t>
            </w:r>
            <w:r>
              <w:rPr>
                <w:sz w:val="18"/>
              </w:rPr>
              <w:t xml:space="preserve"> (</w:t>
            </w:r>
            <w:r>
              <w:rPr>
                <w:rFonts w:ascii="Consolas" w:hAnsi="Consolas"/>
                <w:color w:val="8B2F1F"/>
                <w:sz w:val="18"/>
              </w:rPr>
              <w:t>valuation_comment_reads</w:t>
            </w:r>
            <w:r>
              <w:rPr>
                <w:sz w:val="18"/>
              </w:rPr>
              <w:t xml:space="preserve">), </w:t>
            </w:r>
            <w:r>
              <w:rPr>
                <w:rFonts w:ascii="Consolas" w:hAnsi="Consolas"/>
                <w:color w:val="8B2F1F"/>
                <w:sz w:val="18"/>
              </w:rPr>
              <w:t>routes/inbox.ts</w:t>
            </w:r>
            <w:r>
              <w:rPr>
                <w:sz w:val="18"/>
              </w:rPr>
              <w:t xml:space="preserve">, </w:t>
            </w:r>
            <w:r>
              <w:rPr>
                <w:rFonts w:ascii="Consolas" w:hAnsi="Consolas"/>
                <w:color w:val="8B2F1F"/>
                <w:sz w:val="18"/>
              </w:rPr>
              <w:t>pages/InboxPage.tsx</w:t>
            </w:r>
          </w:p>
        </w:tc>
      </w:tr>
      <w:tr>
        <w:tc>
          <w:tcPr>
            <w:tcW w:type="dxa" w:w="4824"/>
          </w:tcPr>
          <w:p>
            <w:pPr>
              <w:spacing w:after="40"/>
            </w:pPr>
            <w:r>
              <w:rPr>
                <w:sz w:val="18"/>
              </w:rPr>
              <w:t>Intake</w:t>
            </w:r>
          </w:p>
        </w:tc>
        <w:tc>
          <w:tcPr>
            <w:tcW w:type="dxa" w:w="4824"/>
          </w:tcPr>
          <w:p>
            <w:pPr>
              <w:spacing w:after="40"/>
            </w:pPr>
            <w:r>
              <w:rPr>
                <w:rFonts w:ascii="Consolas" w:hAnsi="Consolas"/>
                <w:color w:val="8B2F1F"/>
                <w:sz w:val="18"/>
              </w:rPr>
              <w:t>0072_intake_questionnaire.sql</w:t>
            </w:r>
            <w:r>
              <w:rPr>
                <w:sz w:val="18"/>
              </w:rPr>
              <w:t xml:space="preserve">, </w:t>
            </w:r>
            <w:r>
              <w:rPr>
                <w:rFonts w:ascii="Consolas" w:hAnsi="Consolas"/>
                <w:color w:val="8B2F1F"/>
                <w:sz w:val="18"/>
              </w:rPr>
              <w:t>0092_client_intake_links.sql</w:t>
            </w:r>
            <w:r>
              <w:rPr>
                <w:sz w:val="18"/>
              </w:rPr>
              <w:t xml:space="preserve">, </w:t>
            </w:r>
            <w:r>
              <w:rPr>
                <w:rFonts w:ascii="Consolas" w:hAnsi="Consolas"/>
                <w:color w:val="8B2F1F"/>
                <w:sz w:val="18"/>
              </w:rPr>
              <w:t>domain/intakeKinds.ts</w:t>
            </w:r>
            <w:r>
              <w:rPr>
                <w:sz w:val="18"/>
              </w:rPr>
              <w:t xml:space="preserve">, </w:t>
            </w:r>
            <w:r>
              <w:rPr>
                <w:rFonts w:ascii="Consolas" w:hAnsi="Consolas"/>
                <w:color w:val="8B2F1F"/>
                <w:sz w:val="18"/>
              </w:rPr>
              <w:t>routes/intake.ts</w:t>
            </w:r>
            <w:r>
              <w:rPr>
                <w:sz w:val="18"/>
              </w:rPr>
              <w:t xml:space="preserve">, </w:t>
            </w:r>
            <w:r>
              <w:rPr>
                <w:rFonts w:ascii="Consolas" w:hAnsi="Consolas"/>
                <w:color w:val="8B2F1F"/>
                <w:sz w:val="18"/>
              </w:rPr>
              <w:t>clientIntake.ts</w:t>
            </w:r>
            <w:r>
              <w:rPr>
                <w:sz w:val="18"/>
              </w:rPr>
              <w:t xml:space="preserve">, </w:t>
            </w:r>
            <w:r>
              <w:rPr>
                <w:rFonts w:ascii="Consolas" w:hAnsi="Consolas"/>
                <w:color w:val="8B2F1F"/>
                <w:sz w:val="18"/>
              </w:rPr>
              <w:t>onboarding.ts</w:t>
            </w:r>
          </w:p>
        </w:tc>
      </w:tr>
      <w:tr>
        <w:tc>
          <w:tcPr>
            <w:tcW w:type="dxa" w:w="4824"/>
          </w:tcPr>
          <w:p>
            <w:pPr>
              <w:spacing w:after="40"/>
            </w:pPr>
            <w:r>
              <w:rPr>
                <w:sz w:val="18"/>
              </w:rPr>
              <w:t>Listing &amp; filters</w:t>
            </w:r>
          </w:p>
        </w:tc>
        <w:tc>
          <w:tcPr>
            <w:tcW w:type="dxa" w:w="4824"/>
          </w:tcPr>
          <w:p>
            <w:pPr>
              <w:spacing w:after="40"/>
            </w:pPr>
            <w:r>
              <w:rPr>
                <w:rFonts w:ascii="Consolas" w:hAnsi="Consolas"/>
                <w:color w:val="8B2F1F"/>
                <w:sz w:val="18"/>
              </w:rPr>
              <w:t>pages/ValuationsPage.tsx</w:t>
            </w:r>
            <w:r>
              <w:rPr>
                <w:sz w:val="18"/>
              </w:rPr>
              <w:t xml:space="preserve">, </w:t>
            </w:r>
            <w:r>
              <w:rPr>
                <w:rFonts w:ascii="Consolas" w:hAnsi="Consolas"/>
                <w:color w:val="8B2F1F"/>
                <w:sz w:val="18"/>
              </w:rPr>
              <w:t>lib/types.ts</w:t>
            </w:r>
            <w:r>
              <w:rPr>
                <w:sz w:val="18"/>
              </w:rPr>
              <w:t xml:space="preserve"> (</w:t>
            </w:r>
            <w:r>
              <w:rPr>
                <w:rFonts w:ascii="Consolas" w:hAnsi="Consolas"/>
                <w:color w:val="8B2F1F"/>
                <w:sz w:val="18"/>
              </w:rPr>
              <w:t>STATE_GROUPS</w:t>
            </w:r>
            <w:r>
              <w:rPr>
                <w:sz w:val="18"/>
              </w:rPr>
              <w:t xml:space="preserve">, </w:t>
            </w:r>
            <w:r>
              <w:rPr>
                <w:rFonts w:ascii="Consolas" w:hAnsi="Consolas"/>
                <w:color w:val="8B2F1F"/>
                <w:sz w:val="18"/>
              </w:rPr>
              <w:t>VALUATION_STATES</w:t>
            </w:r>
            <w:r>
              <w:rPr>
                <w:sz w:val="18"/>
              </w:rPr>
              <w:t xml:space="preserve">), </w:t>
            </w:r>
            <w:r>
              <w:rPr>
                <w:rFonts w:ascii="Consolas" w:hAnsi="Consolas"/>
                <w:color w:val="8B2F1F"/>
                <w:sz w:val="18"/>
              </w:rPr>
              <w:t>0088_saved_views.sql</w:t>
            </w:r>
          </w:p>
        </w:tc>
      </w:tr>
      <w:tr>
        <w:tc>
          <w:tcPr>
            <w:tcW w:type="dxa" w:w="4824"/>
          </w:tcPr>
          <w:p>
            <w:pPr>
              <w:spacing w:after="40"/>
            </w:pPr>
            <w:r>
              <w:rPr>
                <w:sz w:val="18"/>
              </w:rPr>
              <w:t>Router</w:t>
            </w:r>
          </w:p>
        </w:tc>
        <w:tc>
          <w:tcPr>
            <w:tcW w:type="dxa" w:w="4824"/>
          </w:tcPr>
          <w:p>
            <w:pPr>
              <w:spacing w:after="40"/>
            </w:pPr>
            <w:r>
              <w:rPr>
                <w:rFonts w:ascii="Consolas" w:hAnsi="Consolas"/>
                <w:color w:val="8B2F1F"/>
                <w:sz w:val="18"/>
              </w:rPr>
              <w:t>src/services/web-frontend/src/App.tsx</w:t>
            </w:r>
          </w:p>
        </w:tc>
      </w:tr>
      <w:tr>
        <w:tc>
          <w:tcPr>
            <w:tcW w:type="dxa" w:w="4824"/>
          </w:tcPr>
          <w:p>
            <w:pPr>
              <w:spacing w:after="40"/>
            </w:pPr>
            <w:r>
              <w:rPr>
                <w:sz w:val="18"/>
              </w:rPr>
              <w:t>Known gaps of record</w:t>
            </w:r>
          </w:p>
        </w:tc>
        <w:tc>
          <w:tcPr>
            <w:tcW w:type="dxa" w:w="4824"/>
          </w:tcPr>
          <w:p>
            <w:pPr>
              <w:spacing w:after="40"/>
            </w:pPr>
            <w:r>
              <w:rPr>
                <w:rFonts w:ascii="Consolas" w:hAnsi="Consolas"/>
                <w:color w:val="8B2F1F"/>
                <w:sz w:val="18"/>
              </w:rPr>
              <w:t>REVISION</w:t>
            </w:r>
            <w:r>
              <w:rPr>
                <w:sz w:val="18"/>
              </w:rPr>
              <w:t xml:space="preserve"> </w:t>
            </w:r>
            <w:r>
              <w:rPr>
                <w:rFonts w:ascii="Consolas" w:hAnsi="Consolas"/>
                <w:color w:val="8B2F1F"/>
                <w:sz w:val="18"/>
              </w:rPr>
              <w:t>gap:</w:t>
            </w:r>
            <w:r>
              <w:rPr>
                <w:sz w:val="18"/>
              </w:rPr>
              <w:t xml:space="preserve"> lines</w:t>
            </w:r>
          </w:p>
        </w:tc>
      </w:tr>
    </w:tbl>
    <w:p/>
    <w:p>
      <w:r>
        <w:t>Counts as audited: 115 migrations, 86 tables, 80 route modules in the valuation service, 26 workspace tabs, 33 engine modules, 31 engine endpoints, 6 AI agents, 12 AI pipelines, 68 overwrite fields, 13 document categories, 18 role keys, 27 auto-email campaigns, 32 communication templates, 15 valuation kinds, 15 lifecycle states, 16 report skeletons.</w:t>
      </w:r>
    </w:p>
    <w:p>
      <w:r>
        <w:br w:type="page"/>
      </w:r>
    </w:p>
    <w:p>
      <w:pPr>
        <w:pStyle w:val="Heading1"/>
      </w:pPr>
      <w:r>
        <w:t>20. Appendix B — gaps closed since the last design document</w:t>
      </w:r>
    </w:p>
    <w:p>
      <w:r>
        <w:t xml:space="preserve">Section 13 of </w:t>
      </w:r>
      <w:r>
        <w:rPr>
          <w:rFonts w:ascii="Consolas" w:hAnsi="Consolas"/>
          <w:color w:val="8B2F1F"/>
          <w:sz w:val="18"/>
        </w:rPr>
        <w:t>N409-System-Design.docx</w:t>
      </w:r>
      <w:r>
        <w:t xml:space="preserve"> was verified at commit </w:t>
      </w:r>
      <w:r>
        <w:rPr>
          <w:rFonts w:ascii="Consolas" w:hAnsi="Consolas"/>
          <w:color w:val="8B2F1F"/>
          <w:sz w:val="18"/>
        </w:rPr>
        <w:t>8861b0c</w:t>
      </w:r>
      <w:r>
        <w:t xml:space="preserve">. The following items from that list, and from </w:t>
      </w:r>
      <w:r>
        <w:rPr>
          <w:rFonts w:ascii="Consolas" w:hAnsi="Consolas"/>
          <w:color w:val="8B2F1F"/>
          <w:sz w:val="18"/>
        </w:rPr>
        <w:t>docs/409AI_FEATURE_GAPS.md</w:t>
      </w:r>
      <w:r>
        <w:t xml:space="preserve"> (2026-07-10), are now closed. A reader working from either document should not re-do them.</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8EDF3"/>
          </w:tcPr>
          <w:p>
            <w:pPr>
              <w:spacing w:after="40"/>
            </w:pPr>
            <w:r>
              <w:rPr>
                <w:b/>
                <w:sz w:val="18"/>
              </w:rPr>
              <w:t>Old ref</w:t>
            </w:r>
          </w:p>
        </w:tc>
        <w:tc>
          <w:tcPr>
            <w:tcW w:type="dxa" w:w="3216"/>
            <w:shd w:val="clear" w:fill="E8EDF3"/>
          </w:tcPr>
          <w:p>
            <w:pPr>
              <w:spacing w:after="40"/>
            </w:pPr>
            <w:r>
              <w:rPr>
                <w:b/>
                <w:sz w:val="18"/>
              </w:rPr>
              <w:t>Gap as recorded</w:t>
            </w:r>
          </w:p>
        </w:tc>
        <w:tc>
          <w:tcPr>
            <w:tcW w:type="dxa" w:w="3216"/>
            <w:shd w:val="clear" w:fill="E8EDF3"/>
          </w:tcPr>
          <w:p>
            <w:pPr>
              <w:spacing w:after="40"/>
            </w:pPr>
            <w:r>
              <w:rPr>
                <w:b/>
                <w:sz w:val="18"/>
              </w:rPr>
              <w:t>Now</w:t>
            </w:r>
          </w:p>
        </w:tc>
      </w:tr>
      <w:tr>
        <w:tc>
          <w:tcPr>
            <w:tcW w:type="dxa" w:w="3216"/>
          </w:tcPr>
          <w:p>
            <w:pPr>
              <w:spacing w:after="40"/>
            </w:pPr>
            <w:r>
              <w:rPr>
                <w:sz w:val="18"/>
              </w:rPr>
              <w:t>13.1</w:t>
            </w:r>
          </w:p>
        </w:tc>
        <w:tc>
          <w:tcPr>
            <w:tcW w:type="dxa" w:w="3216"/>
          </w:tcPr>
          <w:p>
            <w:pPr>
              <w:spacing w:after="40"/>
            </w:pPr>
            <w:r>
              <w:rPr>
                <w:sz w:val="18"/>
              </w:rPr>
              <w:t>Perplexity market research — "grep -ril perplexity returns nothing"</w:t>
            </w:r>
          </w:p>
        </w:tc>
        <w:tc>
          <w:tcPr>
            <w:tcW w:type="dxa" w:w="3216"/>
          </w:tcPr>
          <w:p>
            <w:pPr>
              <w:spacing w:after="40"/>
            </w:pPr>
            <w:r>
              <w:rPr>
                <w:b/>
                <w:sz w:val="18"/>
              </w:rPr>
              <w:t>Adapter built</w:t>
            </w:r>
            <w:r>
              <w:rPr>
                <w:sz w:val="18"/>
              </w:rPr>
              <w:t xml:space="preserve"> (</w:t>
            </w:r>
            <w:r>
              <w:rPr>
                <w:rFonts w:ascii="Consolas" w:hAnsi="Consolas"/>
                <w:color w:val="8B2F1F"/>
                <w:sz w:val="18"/>
              </w:rPr>
              <w:t>ai/app/perplexity.py</w:t>
            </w:r>
            <w:r>
              <w:rPr>
                <w:sz w:val="18"/>
              </w:rPr>
              <w:t xml:space="preserve">, </w:t>
            </w:r>
            <w:r>
              <w:rPr>
                <w:rFonts w:ascii="Consolas" w:hAnsi="Consolas"/>
                <w:color w:val="8B2F1F"/>
                <w:sz w:val="18"/>
              </w:rPr>
              <w:t>POST /ai/v1/research</w:t>
            </w:r>
            <w:r>
              <w:rPr>
                <w:sz w:val="18"/>
              </w:rPr>
              <w:t>, two test files). Still unwired — re-scoped as P0-2, a smaller job than it was.</w:t>
            </w:r>
          </w:p>
        </w:tc>
      </w:tr>
      <w:tr>
        <w:tc>
          <w:tcPr>
            <w:tcW w:type="dxa" w:w="3216"/>
          </w:tcPr>
          <w:p>
            <w:pPr>
              <w:spacing w:after="40"/>
            </w:pPr>
            <w:r>
              <w:rPr>
                <w:sz w:val="18"/>
              </w:rPr>
              <w:t>13.2</w:t>
            </w:r>
          </w:p>
        </w:tc>
        <w:tc>
          <w:tcPr>
            <w:tcW w:type="dxa" w:w="3216"/>
          </w:tcPr>
          <w:p>
            <w:pPr>
              <w:spacing w:after="40"/>
            </w:pPr>
            <w:r>
              <w:rPr>
                <w:sz w:val="18"/>
              </w:rPr>
              <w:t>~19 narrative prompts missing</w:t>
            </w:r>
          </w:p>
        </w:tc>
        <w:tc>
          <w:tcPr>
            <w:tcW w:type="dxa" w:w="3216"/>
          </w:tcPr>
          <w:p>
            <w:pPr>
              <w:spacing w:after="40"/>
            </w:pPr>
            <w:r>
              <w:rPr>
                <w:sz w:val="18"/>
              </w:rPr>
              <w:t xml:space="preserve">Partly closed: </w:t>
            </w:r>
            <w:r>
              <w:rPr>
                <w:rFonts w:ascii="Consolas" w:hAnsi="Consolas"/>
                <w:color w:val="8B2F1F"/>
                <w:sz w:val="18"/>
              </w:rPr>
              <w:t>0114</w:t>
            </w:r>
            <w:r>
              <w:rPr>
                <w:sz w:val="18"/>
              </w:rPr>
              <w:t xml:space="preserve"> seeded 34 narrative-section rows. The 11 market-research prompts remain — P0-4.</w:t>
            </w:r>
          </w:p>
        </w:tc>
      </w:tr>
      <w:tr>
        <w:tc>
          <w:tcPr>
            <w:tcW w:type="dxa" w:w="3216"/>
          </w:tcPr>
          <w:p>
            <w:pPr>
              <w:spacing w:after="40"/>
            </w:pPr>
            <w:r>
              <w:rPr>
                <w:sz w:val="18"/>
              </w:rPr>
              <w:t>13.3</w:t>
            </w:r>
          </w:p>
        </w:tc>
        <w:tc>
          <w:tcPr>
            <w:tcW w:type="dxa" w:w="3216"/>
          </w:tcPr>
          <w:p>
            <w:pPr>
              <w:spacing w:after="40"/>
            </w:pPr>
            <w:r>
              <w:rPr>
                <w:sz w:val="18"/>
              </w:rPr>
              <w:t>Missing-data completeness scoring</w:t>
            </w:r>
          </w:p>
        </w:tc>
        <w:tc>
          <w:tcPr>
            <w:tcW w:type="dxa" w:w="3216"/>
          </w:tcPr>
          <w:p>
            <w:pPr>
              <w:spacing w:after="40"/>
            </w:pPr>
            <w:r>
              <w:rPr>
                <w:b/>
                <w:sz w:val="18"/>
              </w:rPr>
              <w:t>Closed</w:t>
            </w:r>
            <w:r>
              <w:rPr>
                <w:sz w:val="18"/>
              </w:rPr>
              <w:t xml:space="preserve"> — </w:t>
            </w:r>
            <w:r>
              <w:rPr>
                <w:rFonts w:ascii="Consolas" w:hAnsi="Consolas"/>
                <w:color w:val="8B2F1F"/>
                <w:sz w:val="18"/>
              </w:rPr>
              <w:t>domain/dataCompleteness.ts</w:t>
            </w:r>
            <w:r>
              <w:rPr>
                <w:sz w:val="18"/>
              </w:rPr>
              <w:t xml:space="preserve">, </w:t>
            </w:r>
            <w:r>
              <w:rPr>
                <w:rFonts w:ascii="Consolas" w:hAnsi="Consolas"/>
                <w:color w:val="8B2F1F"/>
                <w:sz w:val="18"/>
              </w:rPr>
              <w:t>routes/dataCompleteness.ts</w:t>
            </w:r>
            <w:r>
              <w:rPr>
                <w:sz w:val="18"/>
              </w:rPr>
              <w:t xml:space="preserve">, </w:t>
            </w:r>
            <w:r>
              <w:rPr>
                <w:rFonts w:ascii="Consolas" w:hAnsi="Consolas"/>
                <w:color w:val="8B2F1F"/>
                <w:sz w:val="18"/>
              </w:rPr>
              <w:t>CompletenessTab.tsx</w:t>
            </w:r>
            <w:r>
              <w:rPr>
                <w:sz w:val="18"/>
              </w:rPr>
              <w:t>.</w:t>
            </w:r>
          </w:p>
        </w:tc>
      </w:tr>
      <w:tr>
        <w:tc>
          <w:tcPr>
            <w:tcW w:type="dxa" w:w="3216"/>
          </w:tcPr>
          <w:p>
            <w:pPr>
              <w:spacing w:after="40"/>
            </w:pPr>
            <w:r>
              <w:rPr>
                <w:sz w:val="18"/>
              </w:rPr>
              <w:t>13.4</w:t>
            </w:r>
          </w:p>
        </w:tc>
        <w:tc>
          <w:tcPr>
            <w:tcW w:type="dxa" w:w="3216"/>
          </w:tcPr>
          <w:p>
            <w:pPr>
              <w:spacing w:after="40"/>
            </w:pPr>
            <w:r>
              <w:rPr>
                <w:sz w:val="18"/>
              </w:rPr>
              <w:t>Comparables depth</w:t>
            </w:r>
          </w:p>
        </w:tc>
        <w:tc>
          <w:tcPr>
            <w:tcW w:type="dxa" w:w="3216"/>
          </w:tcPr>
          <w:p>
            <w:pPr>
              <w:spacing w:after="40"/>
            </w:pPr>
            <w:r>
              <w:rPr>
                <w:b/>
                <w:sz w:val="18"/>
              </w:rPr>
              <w:t>Closed in the engine</w:t>
            </w:r>
            <w:r>
              <w:rPr>
                <w:sz w:val="18"/>
              </w:rPr>
              <w:t xml:space="preserve"> — </w:t>
            </w:r>
            <w:r>
              <w:rPr>
                <w:rFonts w:ascii="Consolas" w:hAnsi="Consolas"/>
                <w:color w:val="8B2F1F"/>
                <w:sz w:val="18"/>
              </w:rPr>
              <w:t>comparables.py</w:t>
            </w:r>
            <w:r>
              <w:rPr>
                <w:sz w:val="18"/>
              </w:rPr>
              <w:t xml:space="preserve"> has SIC similarity, log/linear proximity, screening reasons, quartiles, primary-multiple selection; </w:t>
            </w:r>
            <w:r>
              <w:rPr>
                <w:rFonts w:ascii="Consolas" w:hAnsi="Consolas"/>
                <w:color w:val="8B2F1F"/>
                <w:sz w:val="18"/>
              </w:rPr>
              <w:t>test_comp_multisource.py</w:t>
            </w:r>
            <w:r>
              <w:rPr>
                <w:sz w:val="18"/>
              </w:rPr>
              <w:t>. Persistence of the peer set is a separate item (P1-12).</w:t>
            </w:r>
          </w:p>
        </w:tc>
      </w:tr>
      <w:tr>
        <w:tc>
          <w:tcPr>
            <w:tcW w:type="dxa" w:w="3216"/>
          </w:tcPr>
          <w:p>
            <w:pPr>
              <w:spacing w:after="40"/>
            </w:pPr>
            <w:r>
              <w:rPr>
                <w:sz w:val="18"/>
              </w:rPr>
              <w:t>13.5</w:t>
            </w:r>
          </w:p>
        </w:tc>
        <w:tc>
          <w:tcPr>
            <w:tcW w:type="dxa" w:w="3216"/>
          </w:tcPr>
          <w:p>
            <w:pPr>
              <w:spacing w:after="40"/>
            </w:pPr>
            <w:r>
              <w:rPr>
                <w:sz w:val="18"/>
              </w:rPr>
              <w:t>Financial anomaly detection</w:t>
            </w:r>
          </w:p>
        </w:tc>
        <w:tc>
          <w:tcPr>
            <w:tcW w:type="dxa" w:w="3216"/>
          </w:tcPr>
          <w:p>
            <w:pPr>
              <w:spacing w:after="40"/>
            </w:pPr>
            <w:r>
              <w:rPr>
                <w:b/>
                <w:sz w:val="18"/>
              </w:rPr>
              <w:t>Closed</w:t>
            </w:r>
            <w:r>
              <w:rPr>
                <w:sz w:val="18"/>
              </w:rPr>
              <w:t xml:space="preserve"> — </w:t>
            </w:r>
            <w:r>
              <w:rPr>
                <w:rFonts w:ascii="Consolas" w:hAnsi="Consolas"/>
                <w:color w:val="8B2F1F"/>
                <w:sz w:val="18"/>
              </w:rPr>
              <w:t>engine/anomalies.py</w:t>
            </w:r>
            <w:r>
              <w:rPr>
                <w:sz w:val="18"/>
              </w:rPr>
              <w:t>.</w:t>
            </w:r>
          </w:p>
        </w:tc>
      </w:tr>
      <w:tr>
        <w:tc>
          <w:tcPr>
            <w:tcW w:type="dxa" w:w="3216"/>
          </w:tcPr>
          <w:p>
            <w:pPr>
              <w:spacing w:after="40"/>
            </w:pPr>
            <w:r>
              <w:rPr>
                <w:sz w:val="18"/>
              </w:rPr>
              <w:t>13.6</w:t>
            </w:r>
          </w:p>
        </w:tc>
        <w:tc>
          <w:tcPr>
            <w:tcW w:type="dxa" w:w="3216"/>
          </w:tcPr>
          <w:p>
            <w:pPr>
              <w:spacing w:after="40"/>
            </w:pPr>
            <w:r>
              <w:rPr>
                <w:sz w:val="18"/>
              </w:rPr>
              <w:t>LTM vs NTM multiples</w:t>
            </w:r>
          </w:p>
        </w:tc>
        <w:tc>
          <w:tcPr>
            <w:tcW w:type="dxa" w:w="3216"/>
          </w:tcPr>
          <w:p>
            <w:pPr>
              <w:spacing w:after="40"/>
            </w:pPr>
            <w:r>
              <w:rPr>
                <w:b/>
                <w:sz w:val="18"/>
              </w:rPr>
              <w:t>Closed</w:t>
            </w:r>
            <w:r>
              <w:rPr>
                <w:sz w:val="18"/>
              </w:rPr>
              <w:t xml:space="preserve"> — </w:t>
            </w:r>
            <w:r>
              <w:rPr>
                <w:rFonts w:ascii="Consolas" w:hAnsi="Consolas"/>
                <w:color w:val="8B2F1F"/>
                <w:sz w:val="18"/>
              </w:rPr>
              <w:t>market_horizon</w:t>
            </w:r>
            <w:r>
              <w:rPr>
                <w:sz w:val="18"/>
              </w:rPr>
              <w:t xml:space="preserve"> enum (</w:t>
            </w:r>
            <w:r>
              <w:rPr>
                <w:rFonts w:ascii="Consolas" w:hAnsi="Consolas"/>
                <w:color w:val="8B2F1F"/>
                <w:sz w:val="18"/>
              </w:rPr>
              <w:t>0111</w:t>
            </w:r>
            <w:r>
              <w:rPr>
                <w:sz w:val="18"/>
              </w:rPr>
              <w:t xml:space="preserve">), </w:t>
            </w:r>
            <w:r>
              <w:rPr>
                <w:rFonts w:ascii="Consolas" w:hAnsi="Consolas"/>
                <w:color w:val="8B2F1F"/>
                <w:sz w:val="18"/>
              </w:rPr>
              <w:t>ebitda_ntm</w:t>
            </w:r>
            <w:r>
              <w:rPr>
                <w:sz w:val="18"/>
              </w:rPr>
              <w:t xml:space="preserve"> in the extraction fields.</w:t>
            </w:r>
          </w:p>
        </w:tc>
      </w:tr>
      <w:tr>
        <w:tc>
          <w:tcPr>
            <w:tcW w:type="dxa" w:w="3216"/>
          </w:tcPr>
          <w:p>
            <w:pPr>
              <w:spacing w:after="40"/>
            </w:pPr>
            <w:r>
              <w:rPr>
                <w:sz w:val="18"/>
              </w:rPr>
              <w:t>13.7</w:t>
            </w:r>
          </w:p>
        </w:tc>
        <w:tc>
          <w:tcPr>
            <w:tcW w:type="dxa" w:w="3216"/>
          </w:tcPr>
          <w:p>
            <w:pPr>
              <w:spacing w:after="40"/>
            </w:pPr>
            <w:r>
              <w:rPr>
                <w:sz w:val="18"/>
              </w:rPr>
              <w:t>820 / gifts / ifrs2 engine dispatch</w:t>
            </w:r>
          </w:p>
        </w:tc>
        <w:tc>
          <w:tcPr>
            <w:tcW w:type="dxa" w:w="3216"/>
          </w:tcPr>
          <w:p>
            <w:pPr>
              <w:spacing w:after="40"/>
            </w:pPr>
            <w:r>
              <w:rPr>
                <w:b/>
                <w:sz w:val="18"/>
              </w:rPr>
              <w:t>Closed</w:t>
            </w:r>
            <w:r>
              <w:rPr>
                <w:sz w:val="18"/>
              </w:rPr>
              <w:t xml:space="preserve"> — </w:t>
            </w:r>
            <w:r>
              <w:rPr>
                <w:rFonts w:ascii="Consolas" w:hAnsi="Consolas"/>
                <w:color w:val="8B2F1F"/>
                <w:sz w:val="18"/>
              </w:rPr>
              <w:t>fair_value_820.py</w:t>
            </w:r>
            <w:r>
              <w:rPr>
                <w:sz w:val="18"/>
              </w:rPr>
              <w:t xml:space="preserve">, </w:t>
            </w:r>
            <w:r>
              <w:rPr>
                <w:rFonts w:ascii="Consolas" w:hAnsi="Consolas"/>
                <w:color w:val="8B2F1F"/>
                <w:sz w:val="18"/>
              </w:rPr>
              <w:t>gift_estate.py</w:t>
            </w:r>
            <w:r>
              <w:rPr>
                <w:sz w:val="18"/>
              </w:rPr>
              <w:t xml:space="preserve">, </w:t>
            </w:r>
            <w:r>
              <w:rPr>
                <w:rFonts w:ascii="Consolas" w:hAnsi="Consolas"/>
                <w:color w:val="8B2F1F"/>
                <w:sz w:val="18"/>
              </w:rPr>
              <w:t>ifrs2.py</w:t>
            </w:r>
            <w:r>
              <w:rPr>
                <w:sz w:val="18"/>
              </w:rPr>
              <w:t>, each with an endpoint.</w:t>
            </w:r>
          </w:p>
        </w:tc>
      </w:tr>
      <w:tr>
        <w:tc>
          <w:tcPr>
            <w:tcW w:type="dxa" w:w="3216"/>
          </w:tcPr>
          <w:p>
            <w:pPr>
              <w:spacing w:after="40"/>
            </w:pPr>
            <w:r>
              <w:rPr>
                <w:sz w:val="18"/>
              </w:rPr>
              <w:t>13.8</w:t>
            </w:r>
          </w:p>
        </w:tc>
        <w:tc>
          <w:tcPr>
            <w:tcW w:type="dxa" w:w="3216"/>
          </w:tcPr>
          <w:p>
            <w:pPr>
              <w:spacing w:after="40"/>
            </w:pPr>
            <w:r>
              <w:rPr>
                <w:sz w:val="18"/>
              </w:rPr>
              <w:t>Additional DLOM models</w:t>
            </w:r>
          </w:p>
        </w:tc>
        <w:tc>
          <w:tcPr>
            <w:tcW w:type="dxa" w:w="3216"/>
          </w:tcPr>
          <w:p>
            <w:pPr>
              <w:spacing w:after="40"/>
            </w:pPr>
            <w:r>
              <w:rPr>
                <w:b/>
                <w:sz w:val="18"/>
              </w:rPr>
              <w:t>Closed</w:t>
            </w:r>
            <w:r>
              <w:rPr>
                <w:sz w:val="18"/>
              </w:rPr>
              <w:t xml:space="preserve"> — Ghaidarov, Longstaff and restricted-stock studies in </w:t>
            </w:r>
            <w:r>
              <w:rPr>
                <w:rFonts w:ascii="Consolas" w:hAnsi="Consolas"/>
                <w:color w:val="8B2F1F"/>
                <w:sz w:val="18"/>
              </w:rPr>
              <w:t>dlom.py</w:t>
            </w:r>
            <w:r>
              <w:rPr>
                <w:sz w:val="18"/>
              </w:rPr>
              <w:t xml:space="preserve">; enum extended in </w:t>
            </w:r>
            <w:r>
              <w:rPr>
                <w:rFonts w:ascii="Consolas" w:hAnsi="Consolas"/>
                <w:color w:val="8B2F1F"/>
                <w:sz w:val="18"/>
              </w:rPr>
              <w:t>0111</w:t>
            </w:r>
            <w:r>
              <w:rPr>
                <w:sz w:val="18"/>
              </w:rPr>
              <w:t>.</w:t>
            </w:r>
          </w:p>
        </w:tc>
      </w:tr>
      <w:tr>
        <w:tc>
          <w:tcPr>
            <w:tcW w:type="dxa" w:w="3216"/>
          </w:tcPr>
          <w:p>
            <w:pPr>
              <w:spacing w:after="40"/>
            </w:pPr>
            <w:r>
              <w:rPr>
                <w:sz w:val="18"/>
              </w:rPr>
              <w:t>13.9</w:t>
            </w:r>
          </w:p>
        </w:tc>
        <w:tc>
          <w:tcPr>
            <w:tcW w:type="dxa" w:w="3216"/>
          </w:tcPr>
          <w:p>
            <w:pPr>
              <w:spacing w:after="40"/>
            </w:pPr>
            <w:r>
              <w:rPr>
                <w:sz w:val="18"/>
              </w:rPr>
              <w:t>Marketing blog</w:t>
            </w:r>
          </w:p>
        </w:tc>
        <w:tc>
          <w:tcPr>
            <w:tcW w:type="dxa" w:w="3216"/>
          </w:tcPr>
          <w:p>
            <w:pPr>
              <w:spacing w:after="40"/>
            </w:pPr>
            <w:r>
              <w:rPr>
                <w:sz w:val="18"/>
              </w:rPr>
              <w:t>Open — P2-20.</w:t>
            </w:r>
          </w:p>
        </w:tc>
      </w:tr>
      <w:tr>
        <w:tc>
          <w:tcPr>
            <w:tcW w:type="dxa" w:w="3216"/>
          </w:tcPr>
          <w:p>
            <w:pPr>
              <w:spacing w:after="40"/>
            </w:pPr>
            <w:r>
              <w:rPr>
                <w:sz w:val="18"/>
              </w:rPr>
              <w:t>13.10</w:t>
            </w:r>
          </w:p>
        </w:tc>
        <w:tc>
          <w:tcPr>
            <w:tcW w:type="dxa" w:w="3216"/>
          </w:tcPr>
          <w:p>
            <w:pPr>
              <w:spacing w:after="40"/>
            </w:pPr>
            <w:r>
              <w:rPr>
                <w:sz w:val="18"/>
              </w:rPr>
              <w:t>Interactive package graph</w:t>
            </w:r>
          </w:p>
        </w:tc>
        <w:tc>
          <w:tcPr>
            <w:tcW w:type="dxa" w:w="3216"/>
          </w:tcPr>
          <w:p>
            <w:pPr>
              <w:spacing w:after="40"/>
            </w:pPr>
            <w:r>
              <w:rPr>
                <w:b/>
                <w:sz w:val="18"/>
              </w:rPr>
              <w:t>Closed</w:t>
            </w:r>
            <w:r>
              <w:rPr>
                <w:sz w:val="18"/>
              </w:rPr>
              <w:t xml:space="preserve"> — </w:t>
            </w:r>
            <w:r>
              <w:rPr>
                <w:rFonts w:ascii="Consolas" w:hAnsi="Consolas"/>
                <w:color w:val="8B2F1F"/>
                <w:sz w:val="18"/>
              </w:rPr>
              <w:t>routes/packageView.ts</w:t>
            </w:r>
            <w:r>
              <w:rPr>
                <w:sz w:val="18"/>
              </w:rPr>
              <w:t xml:space="preserve">, </w:t>
            </w:r>
            <w:r>
              <w:rPr>
                <w:rFonts w:ascii="Consolas" w:hAnsi="Consolas"/>
                <w:color w:val="8B2F1F"/>
                <w:sz w:val="18"/>
              </w:rPr>
              <w:t>pages/valuation/PackageTab.tsx</w:t>
            </w:r>
            <w:r>
              <w:rPr>
                <w:sz w:val="18"/>
              </w:rPr>
              <w:t>.</w:t>
            </w:r>
          </w:p>
        </w:tc>
      </w:tr>
      <w:tr>
        <w:tc>
          <w:tcPr>
            <w:tcW w:type="dxa" w:w="3216"/>
          </w:tcPr>
          <w:p>
            <w:pPr>
              <w:spacing w:after="40"/>
            </w:pPr>
            <w:r>
              <w:rPr>
                <w:sz w:val="18"/>
              </w:rPr>
              <w:t>13.11</w:t>
            </w:r>
          </w:p>
        </w:tc>
        <w:tc>
          <w:tcPr>
            <w:tcW w:type="dxa" w:w="3216"/>
          </w:tcPr>
          <w:p>
            <w:pPr>
              <w:spacing w:after="40"/>
            </w:pPr>
            <w:r>
              <w:rPr>
                <w:sz w:val="18"/>
              </w:rPr>
              <w:t>Phone country-code selector</w:t>
            </w:r>
          </w:p>
        </w:tc>
        <w:tc>
          <w:tcPr>
            <w:tcW w:type="dxa" w:w="3216"/>
          </w:tcPr>
          <w:p>
            <w:pPr>
              <w:spacing w:after="40"/>
            </w:pPr>
            <w:r>
              <w:rPr>
                <w:b/>
                <w:sz w:val="18"/>
              </w:rPr>
              <w:t>Closed</w:t>
            </w:r>
            <w:r>
              <w:rPr>
                <w:sz w:val="18"/>
              </w:rPr>
              <w:t xml:space="preserve"> — </w:t>
            </w:r>
            <w:r>
              <w:rPr>
                <w:rFonts w:ascii="Consolas" w:hAnsi="Consolas"/>
                <w:color w:val="8B2F1F"/>
                <w:sz w:val="18"/>
              </w:rPr>
              <w:t>components/PhoneInput.tsx</w:t>
            </w:r>
            <w:r>
              <w:rPr>
                <w:sz w:val="18"/>
              </w:rPr>
              <w:t xml:space="preserve">, </w:t>
            </w:r>
            <w:r>
              <w:rPr>
                <w:rFonts w:ascii="Consolas" w:hAnsi="Consolas"/>
                <w:color w:val="8B2F1F"/>
                <w:sz w:val="18"/>
              </w:rPr>
              <w:t>domain/phone.ts</w:t>
            </w:r>
            <w:r>
              <w:rPr>
                <w:sz w:val="18"/>
              </w:rPr>
              <w:t>.</w:t>
            </w:r>
          </w:p>
        </w:tc>
      </w:tr>
      <w:tr>
        <w:tc>
          <w:tcPr>
            <w:tcW w:type="dxa" w:w="3216"/>
          </w:tcPr>
          <w:p>
            <w:pPr>
              <w:spacing w:after="40"/>
            </w:pPr>
            <w:r>
              <w:rPr>
                <w:sz w:val="18"/>
              </w:rPr>
              <w:t>13.12</w:t>
            </w:r>
          </w:p>
        </w:tc>
        <w:tc>
          <w:tcPr>
            <w:tcW w:type="dxa" w:w="3216"/>
          </w:tcPr>
          <w:p>
            <w:pPr>
              <w:spacing w:after="40"/>
            </w:pPr>
            <w:r>
              <w:rPr>
                <w:sz w:val="18"/>
              </w:rPr>
              <w:t>Specialty pipeline has no workspace UI</w:t>
            </w:r>
          </w:p>
        </w:tc>
        <w:tc>
          <w:tcPr>
            <w:tcW w:type="dxa" w:w="3216"/>
          </w:tcPr>
          <w:p>
            <w:pPr>
              <w:spacing w:after="40"/>
            </w:pPr>
            <w:r>
              <w:rPr>
                <w:sz w:val="18"/>
              </w:rPr>
              <w:t>Open — P0-3.</w:t>
            </w:r>
          </w:p>
        </w:tc>
      </w:tr>
      <w:tr>
        <w:tc>
          <w:tcPr>
            <w:tcW w:type="dxa" w:w="3216"/>
          </w:tcPr>
          <w:p>
            <w:pPr>
              <w:spacing w:after="40"/>
            </w:pPr>
            <w:r>
              <w:rPr>
                <w:sz w:val="18"/>
              </w:rPr>
              <w:t>13.13</w:t>
            </w:r>
          </w:p>
        </w:tc>
        <w:tc>
          <w:tcPr>
            <w:tcW w:type="dxa" w:w="3216"/>
          </w:tcPr>
          <w:p>
            <w:pPr>
              <w:spacing w:after="40"/>
            </w:pPr>
            <w:r>
              <w:rPr>
                <w:sz w:val="18"/>
              </w:rPr>
              <w:t>Stale backsolved equity values</w:t>
            </w:r>
          </w:p>
        </w:tc>
        <w:tc>
          <w:tcPr>
            <w:tcW w:type="dxa" w:w="3216"/>
          </w:tcPr>
          <w:p>
            <w:pPr>
              <w:spacing w:after="40"/>
            </w:pPr>
            <w:r>
              <w:rPr>
                <w:sz w:val="18"/>
              </w:rPr>
              <w:t>Open — P0-7.</w:t>
            </w:r>
          </w:p>
        </w:tc>
      </w:tr>
      <w:tr>
        <w:tc>
          <w:tcPr>
            <w:tcW w:type="dxa" w:w="3216"/>
          </w:tcPr>
          <w:p>
            <w:pPr>
              <w:spacing w:after="40"/>
            </w:pPr>
            <w:r>
              <w:rPr>
                <w:sz w:val="18"/>
              </w:rPr>
              <w:t>13.14</w:t>
            </w:r>
          </w:p>
        </w:tc>
        <w:tc>
          <w:tcPr>
            <w:tcW w:type="dxa" w:w="3216"/>
          </w:tcPr>
          <w:p>
            <w:pPr>
              <w:spacing w:after="40"/>
            </w:pPr>
            <w:r>
              <w:rPr>
                <w:sz w:val="18"/>
              </w:rPr>
              <w:t>Stale QA reviews</w:t>
            </w:r>
          </w:p>
        </w:tc>
        <w:tc>
          <w:tcPr>
            <w:tcW w:type="dxa" w:w="3216"/>
          </w:tcPr>
          <w:p>
            <w:pPr>
              <w:spacing w:after="40"/>
            </w:pPr>
            <w:r>
              <w:rPr>
                <w:sz w:val="18"/>
              </w:rPr>
              <w:t>Open — P0-8.</w:t>
            </w:r>
          </w:p>
        </w:tc>
      </w:tr>
      <w:tr>
        <w:tc>
          <w:tcPr>
            <w:tcW w:type="dxa" w:w="3216"/>
          </w:tcPr>
          <w:p>
            <w:pPr>
              <w:spacing w:after="40"/>
            </w:pPr>
            <w:r>
              <w:rPr>
                <w:sz w:val="18"/>
              </w:rPr>
              <w:t>13.15</w:t>
            </w:r>
          </w:p>
        </w:tc>
        <w:tc>
          <w:tcPr>
            <w:tcW w:type="dxa" w:w="3216"/>
          </w:tcPr>
          <w:p>
            <w:pPr>
              <w:spacing w:after="40"/>
            </w:pPr>
            <w:r>
              <w:rPr>
                <w:sz w:val="18"/>
              </w:rPr>
              <w:t>Stripe unconfigured</w:t>
            </w:r>
          </w:p>
        </w:tc>
        <w:tc>
          <w:tcPr>
            <w:tcW w:type="dxa" w:w="3216"/>
          </w:tcPr>
          <w:p>
            <w:pPr>
              <w:spacing w:after="40"/>
            </w:pPr>
            <w:r>
              <w:rPr>
                <w:sz w:val="18"/>
              </w:rPr>
              <w:t>Open — P0-1.</w:t>
            </w:r>
          </w:p>
        </w:tc>
      </w:tr>
      <w:tr>
        <w:tc>
          <w:tcPr>
            <w:tcW w:type="dxa" w:w="3216"/>
          </w:tcPr>
          <w:p>
            <w:pPr>
              <w:spacing w:after="40"/>
            </w:pPr>
            <w:r>
              <w:rPr>
                <w:sz w:val="18"/>
              </w:rPr>
              <w:t>—</w:t>
            </w:r>
          </w:p>
        </w:tc>
        <w:tc>
          <w:tcPr>
            <w:tcW w:type="dxa" w:w="3216"/>
          </w:tcPr>
          <w:p>
            <w:pPr>
              <w:spacing w:after="40"/>
            </w:pPr>
            <w:r>
              <w:rPr>
                <w:sz w:val="18"/>
              </w:rPr>
              <w:t>Document categories 6 → 13</w:t>
            </w:r>
          </w:p>
        </w:tc>
        <w:tc>
          <w:tcPr>
            <w:tcW w:type="dxa" w:w="3216"/>
          </w:tcPr>
          <w:p>
            <w:pPr>
              <w:spacing w:after="40"/>
            </w:pPr>
            <w:r>
              <w:rPr>
                <w:b/>
                <w:sz w:val="18"/>
              </w:rPr>
              <w:t>Closed</w:t>
            </w:r>
            <w:r>
              <w:rPr>
                <w:sz w:val="18"/>
              </w:rPr>
              <w:t xml:space="preserve"> — </w:t>
            </w:r>
            <w:r>
              <w:rPr>
                <w:rFonts w:ascii="Consolas" w:hAnsi="Consolas"/>
                <w:color w:val="8B2F1F"/>
                <w:sz w:val="18"/>
              </w:rPr>
              <w:t>0112</w:t>
            </w:r>
            <w:r>
              <w:rPr>
                <w:sz w:val="18"/>
              </w:rPr>
              <w:t>. Legacy re-filing remains (P2-16).</w:t>
            </w:r>
          </w:p>
        </w:tc>
      </w:tr>
      <w:tr>
        <w:tc>
          <w:tcPr>
            <w:tcW w:type="dxa" w:w="3216"/>
          </w:tcPr>
          <w:p>
            <w:pPr>
              <w:spacing w:after="40"/>
            </w:pPr>
            <w:r>
              <w:rPr>
                <w:sz w:val="18"/>
              </w:rPr>
              <w:t>—</w:t>
            </w:r>
          </w:p>
        </w:tc>
        <w:tc>
          <w:tcPr>
            <w:tcW w:type="dxa" w:w="3216"/>
          </w:tcPr>
          <w:p>
            <w:pPr>
              <w:spacing w:after="40"/>
            </w:pPr>
            <w:r>
              <w:rPr>
                <w:sz w:val="18"/>
              </w:rPr>
              <w:t>Template categories and variable catalog</w:t>
            </w:r>
          </w:p>
        </w:tc>
        <w:tc>
          <w:tcPr>
            <w:tcW w:type="dxa" w:w="3216"/>
          </w:tcPr>
          <w:p>
            <w:pPr>
              <w:spacing w:after="40"/>
            </w:pPr>
            <w:r>
              <w:rPr>
                <w:b/>
                <w:sz w:val="18"/>
              </w:rPr>
              <w:t>Closed</w:t>
            </w:r>
            <w:r>
              <w:rPr>
                <w:sz w:val="18"/>
              </w:rPr>
              <w:t xml:space="preserve"> — </w:t>
            </w:r>
            <w:r>
              <w:rPr>
                <w:rFonts w:ascii="Consolas" w:hAnsi="Consolas"/>
                <w:color w:val="8B2F1F"/>
                <w:sz w:val="18"/>
              </w:rPr>
              <w:t>0113</w:t>
            </w:r>
            <w:r>
              <w:rPr>
                <w:sz w:val="18"/>
              </w:rPr>
              <w:t>, 15 declared variables.</w:t>
            </w:r>
          </w:p>
        </w:tc>
      </w:tr>
      <w:tr>
        <w:tc>
          <w:tcPr>
            <w:tcW w:type="dxa" w:w="3216"/>
          </w:tcPr>
          <w:p>
            <w:pPr>
              <w:spacing w:after="40"/>
            </w:pPr>
            <w:r>
              <w:rPr>
                <w:sz w:val="18"/>
              </w:rPr>
              <w:t>—</w:t>
            </w:r>
          </w:p>
        </w:tc>
        <w:tc>
          <w:tcPr>
            <w:tcW w:type="dxa" w:w="3216"/>
          </w:tcPr>
          <w:p>
            <w:pPr>
              <w:spacing w:after="40"/>
            </w:pPr>
            <w:r>
              <w:rPr>
                <w:sz w:val="18"/>
              </w:rPr>
              <w:t>Role catalog and capability matrix</w:t>
            </w:r>
          </w:p>
        </w:tc>
        <w:tc>
          <w:tcPr>
            <w:tcW w:type="dxa" w:w="3216"/>
          </w:tcPr>
          <w:p>
            <w:pPr>
              <w:spacing w:after="40"/>
            </w:pPr>
            <w:r>
              <w:rPr>
                <w:b/>
                <w:sz w:val="18"/>
              </w:rPr>
              <w:t>Closed</w:t>
            </w:r>
            <w:r>
              <w:rPr>
                <w:sz w:val="18"/>
              </w:rPr>
              <w:t xml:space="preserve"> — </w:t>
            </w:r>
            <w:r>
              <w:rPr>
                <w:rFonts w:ascii="Consolas" w:hAnsi="Consolas"/>
                <w:color w:val="8B2F1F"/>
                <w:sz w:val="18"/>
              </w:rPr>
              <w:t>domain/permissions.ts</w:t>
            </w:r>
            <w:r>
              <w:rPr>
                <w:sz w:val="18"/>
              </w:rPr>
              <w:t xml:space="preserve">, asserted against </w:t>
            </w:r>
            <w:r>
              <w:rPr>
                <w:rFonts w:ascii="Consolas" w:hAnsi="Consolas"/>
                <w:color w:val="8B2F1F"/>
                <w:sz w:val="18"/>
              </w:rPr>
              <w:t>auth/rbac.ts</w:t>
            </w:r>
            <w:r>
              <w:rPr>
                <w:sz w:val="18"/>
              </w:rPr>
              <w:t>.</w:t>
            </w:r>
          </w:p>
        </w:tc>
      </w:tr>
      <w:tr>
        <w:tc>
          <w:tcPr>
            <w:tcW w:type="dxa" w:w="3216"/>
          </w:tcPr>
          <w:p>
            <w:pPr>
              <w:spacing w:after="40"/>
            </w:pPr>
            <w:r>
              <w:rPr>
                <w:sz w:val="18"/>
              </w:rPr>
              <w:t>—</w:t>
            </w:r>
          </w:p>
        </w:tc>
        <w:tc>
          <w:tcPr>
            <w:tcW w:type="dxa" w:w="3216"/>
          </w:tcPr>
          <w:p>
            <w:pPr>
              <w:spacing w:after="40"/>
            </w:pPr>
            <w:r>
              <w:rPr>
                <w:sz w:val="18"/>
              </w:rPr>
              <w:t>Partner terms (prepaid, cc_emails, subdomain)</w:t>
            </w:r>
          </w:p>
        </w:tc>
        <w:tc>
          <w:tcPr>
            <w:tcW w:type="dxa" w:w="3216"/>
          </w:tcPr>
          <w:p>
            <w:pPr>
              <w:spacing w:after="40"/>
            </w:pPr>
            <w:r>
              <w:rPr>
                <w:b/>
                <w:sz w:val="18"/>
              </w:rPr>
              <w:t>Closed</w:t>
            </w:r>
            <w:r>
              <w:rPr>
                <w:sz w:val="18"/>
              </w:rPr>
              <w:t xml:space="preserve"> — </w:t>
            </w:r>
            <w:r>
              <w:rPr>
                <w:rFonts w:ascii="Consolas" w:hAnsi="Consolas"/>
                <w:color w:val="8B2F1F"/>
                <w:sz w:val="18"/>
              </w:rPr>
              <w:t>0113</w:t>
            </w:r>
            <w:r>
              <w:rPr>
                <w:sz w:val="18"/>
              </w:rPr>
              <w:t>.</w:t>
            </w:r>
          </w:p>
        </w:tc>
      </w:tr>
      <w:tr>
        <w:tc>
          <w:tcPr>
            <w:tcW w:type="dxa" w:w="3216"/>
          </w:tcPr>
          <w:p>
            <w:pPr>
              <w:spacing w:after="40"/>
            </w:pPr>
            <w:r>
              <w:rPr>
                <w:sz w:val="18"/>
              </w:rPr>
              <w:t>—</w:t>
            </w:r>
          </w:p>
        </w:tc>
        <w:tc>
          <w:tcPr>
            <w:tcW w:type="dxa" w:w="3216"/>
          </w:tcPr>
          <w:p>
            <w:pPr>
              <w:spacing w:after="40"/>
            </w:pPr>
            <w:r>
              <w:rPr>
                <w:sz w:val="18"/>
              </w:rPr>
              <w:t>Job monitor</w:t>
            </w:r>
          </w:p>
        </w:tc>
        <w:tc>
          <w:tcPr>
            <w:tcW w:type="dxa" w:w="3216"/>
          </w:tcPr>
          <w:p>
            <w:pPr>
              <w:spacing w:after="40"/>
            </w:pPr>
            <w:r>
              <w:rPr>
                <w:b/>
                <w:sz w:val="18"/>
              </w:rPr>
              <w:t>Closed as a report</w:t>
            </w:r>
            <w:r>
              <w:rPr>
                <w:sz w:val="18"/>
              </w:rPr>
              <w:t>; alerting remains (P1-13).</w:t>
            </w:r>
          </w:p>
        </w:tc>
      </w:tr>
      <w:tr>
        <w:tc>
          <w:tcPr>
            <w:tcW w:type="dxa" w:w="3216"/>
          </w:tcPr>
          <w:p>
            <w:pPr>
              <w:spacing w:after="40"/>
            </w:pPr>
            <w:r>
              <w:rPr>
                <w:sz w:val="18"/>
              </w:rPr>
              <w:t>—</w:t>
            </w:r>
          </w:p>
        </w:tc>
        <w:tc>
          <w:tcPr>
            <w:tcW w:type="dxa" w:w="3216"/>
          </w:tcPr>
          <w:p>
            <w:pPr>
              <w:spacing w:after="40"/>
            </w:pPr>
            <w:r>
              <w:rPr>
                <w:sz w:val="18"/>
              </w:rPr>
              <w:t>Shared inbox</w:t>
            </w:r>
          </w:p>
        </w:tc>
        <w:tc>
          <w:tcPr>
            <w:tcW w:type="dxa" w:w="3216"/>
          </w:tcPr>
          <w:p>
            <w:pPr>
              <w:spacing w:after="40"/>
            </w:pPr>
            <w:r>
              <w:rPr>
                <w:b/>
                <w:sz w:val="18"/>
              </w:rPr>
              <w:t>Closed</w:t>
            </w:r>
            <w:r>
              <w:rPr>
                <w:sz w:val="18"/>
              </w:rPr>
              <w:t xml:space="preserve"> — </w:t>
            </w:r>
            <w:r>
              <w:rPr>
                <w:rFonts w:ascii="Consolas" w:hAnsi="Consolas"/>
                <w:color w:val="8B2F1F"/>
                <w:sz w:val="18"/>
              </w:rPr>
              <w:t>0113</w:t>
            </w:r>
            <w:r>
              <w:rPr>
                <w:sz w:val="18"/>
              </w:rPr>
              <w:t>, per-reader read state. Compose box remains (P2-15).</w:t>
            </w:r>
          </w:p>
        </w:tc>
      </w:tr>
      <w:tr>
        <w:tc>
          <w:tcPr>
            <w:tcW w:type="dxa" w:w="3216"/>
          </w:tcPr>
          <w:p>
            <w:pPr>
              <w:spacing w:after="40"/>
            </w:pPr>
            <w:r>
              <w:rPr>
                <w:sz w:val="18"/>
              </w:rPr>
              <w:t>—</w:t>
            </w:r>
          </w:p>
        </w:tc>
        <w:tc>
          <w:tcPr>
            <w:tcW w:type="dxa" w:w="3216"/>
          </w:tcPr>
          <w:p>
            <w:pPr>
              <w:spacing w:after="40"/>
            </w:pPr>
            <w:r>
              <w:rPr>
                <w:sz w:val="18"/>
              </w:rPr>
              <w:t>Cap-table structure graph</w:t>
            </w:r>
          </w:p>
        </w:tc>
        <w:tc>
          <w:tcPr>
            <w:tcW w:type="dxa" w:w="3216"/>
          </w:tcPr>
          <w:p>
            <w:pPr>
              <w:spacing w:after="40"/>
            </w:pPr>
            <w:r>
              <w:rPr>
                <w:b/>
                <w:sz w:val="18"/>
              </w:rPr>
              <w:t>Closed</w:t>
            </w:r>
            <w:r>
              <w:rPr>
                <w:sz w:val="18"/>
              </w:rPr>
              <w:t xml:space="preserve"> — </w:t>
            </w:r>
            <w:r>
              <w:rPr>
                <w:rFonts w:ascii="Consolas" w:hAnsi="Consolas"/>
                <w:color w:val="8B2F1F"/>
                <w:sz w:val="18"/>
              </w:rPr>
              <w:t>domain/capTableGraph.ts</w:t>
            </w:r>
            <w:r>
              <w:rPr>
                <w:sz w:val="18"/>
              </w:rPr>
              <w:t xml:space="preserve">, </w:t>
            </w:r>
            <w:r>
              <w:rPr>
                <w:rFonts w:ascii="Consolas" w:hAnsi="Consolas"/>
                <w:color w:val="8B2F1F"/>
                <w:sz w:val="18"/>
              </w:rPr>
              <w:t>CapTableGraph.tsx</w:t>
            </w:r>
            <w:r>
              <w:rPr>
                <w:sz w:val="18"/>
              </w:rPr>
              <w:t>.</w:t>
            </w:r>
          </w:p>
        </w:tc>
      </w:tr>
    </w:tbl>
    <w:p/>
    <w:p>
      <w:r>
        <w:t xml:space="preserve">One correction to the record: §1.2 of the existing document states the AI layer has "8 seeded prompts" and that "Perplexity research is absent". As audited, </w:t>
      </w:r>
      <w:r>
        <w:rPr>
          <w:rFonts w:ascii="Consolas" w:hAnsi="Consolas"/>
          <w:color w:val="8B2F1F"/>
          <w:sz w:val="18"/>
        </w:rPr>
        <w:t>AI_PIPELINES</w:t>
      </w:r>
      <w:r>
        <w:t xml:space="preserve"> carries 12 entries with seeded prompts, </w:t>
      </w:r>
      <w:r>
        <w:rPr>
          <w:rFonts w:ascii="Consolas" w:hAnsi="Consolas"/>
          <w:color w:val="8B2F1F"/>
          <w:sz w:val="18"/>
        </w:rPr>
        <w:t>narrative_prompts</w:t>
      </w:r>
      <w:r>
        <w:t xml:space="preserve"> carries 34 more rows, and the Perplexity adapter exists with its own route and tests. The characterisation of the gap changes accordingly — it is a wiring and content gap, not an absence, and it is a smaller job than that document scoped.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20" w:after="80"/>
      <w:outlineLvl w:val="3"/>
    </w:pPr>
    <w:rPr>
      <w:rFonts w:asciiTheme="majorHAnsi" w:eastAsiaTheme="majorEastAsia" w:hAnsiTheme="majorHAnsi" w:cstheme="majorBidi" w:ascii="Calibri" w:hAnsi="Calibri"/>
      <w:b/>
      <w:bCs/>
      <w:i/>
      <w:iCs/>
      <w:color w:val="555F6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line="240" w:lineRule="auto"/>
      <w:ind w:left="31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