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Calibri" w:cs="Calibri" w:eastAsia="Calibri" w:hAnsi="Calibri"/>
          <w:b/>
          <w:bCs/>
          <w:color w:val="1F4E5F"/>
          <w:sz w:val="64"/>
          <w:szCs w:val="64"/>
        </w:rPr>
        <w:t xml:space="preserve">GOSUMO REALTY</w:t>
      </w:r>
    </w:p>
    <w:p>
      <w:pPr>
        <w:pBdr>
          <w:bottom w:val="single" w:color="C05621" w:sz="12" w:space="10"/>
        </w:pBdr>
        <w:spacing w:after="60"/>
        <w:jc w:val="center"/>
      </w:pPr>
      <w:r>
        <w:rPr>
          <w:rFonts w:ascii="Calibri" w:cs="Calibri" w:eastAsia="Calibri" w:hAnsi="Calibri"/>
          <w:color w:val="C05621"/>
          <w:sz w:val="27"/>
          <w:szCs w:val="27"/>
        </w:rPr>
        <w:t xml:space="preserve">The AI Revenue Engine &amp; Co-Broking Network for Indian Real Estate</w:t>
      </w:r>
    </w:p>
    <w:p>
      <w:pPr>
        <w:spacing w:before="320"/>
      </w:pPr>
    </w:p>
    <w:p>
      <w:pPr>
        <w:spacing w:after="70"/>
        <w:jc w:val="center"/>
      </w:pPr>
      <w:r>
        <w:rPr>
          <w:rFonts w:ascii="Calibri" w:cs="Calibri" w:eastAsia="Calibri" w:hAnsi="Calibri"/>
          <w:b/>
          <w:bCs/>
          <w:color w:val="595959"/>
          <w:sz w:val="26"/>
          <w:szCs w:val="26"/>
        </w:rPr>
        <w:t xml:space="preserve">Business Plan &amp; Technical Blueprint</w:t>
      </w:r>
    </w:p>
    <w:p>
      <w:pPr>
        <w:spacing w:after="60"/>
        <w:jc w:val="center"/>
      </w:pPr>
      <w:r>
        <w:rPr>
          <w:rFonts w:ascii="Calibri" w:cs="Calibri" w:eastAsia="Calibri" w:hAnsi="Calibri"/>
          <w:color w:val="595959"/>
          <w:sz w:val="20"/>
          <w:szCs w:val="20"/>
        </w:rPr>
        <w:t xml:space="preserve">Version 1.0  ·  July 2026  ·  Confidential</w:t>
      </w:r>
    </w:p>
    <w:p>
      <w:pPr>
        <w:spacing w:before="2000"/>
      </w:pPr>
    </w:p>
    <w:p>
      <w:pPr>
        <w:spacing w:after="50"/>
        <w:jc w:val="center"/>
      </w:pPr>
      <w:r>
        <w:rPr>
          <w:rFonts w:ascii="Calibri" w:cs="Calibri" w:eastAsia="Calibri" w:hAnsi="Calibri"/>
          <w:i/>
          <w:iCs/>
          <w:color w:val="1F4E5F"/>
          <w:sz w:val="21"/>
          <w:szCs w:val="21"/>
        </w:rPr>
        <w:t xml:space="preserve">Every lead answered in 30 seconds. Every buyer qualified. Every follow-up kept.</w:t>
      </w:r>
    </w:p>
    <w:p>
      <w:pPr>
        <w:jc w:val="center"/>
      </w:pPr>
      <w:r>
        <w:rPr>
          <w:rFonts w:ascii="Calibri" w:cs="Calibri" w:eastAsia="Calibri" w:hAnsi="Calibri"/>
          <w:i/>
          <w:iCs/>
          <w:color w:val="1F4E5F"/>
          <w:sz w:val="21"/>
          <w:szCs w:val="21"/>
        </w:rPr>
        <w:t xml:space="preserve">And every unmatched lead — a closing shared across the network.</w:t>
      </w:r>
    </w:p>
    <w:p>
      <w:r>
        <w:br w:type="page"/>
      </w:r>
    </w:p>
    <w:p>
      <w:pPr>
        <w:pStyle w:val="Heading1"/>
        <w:spacing w:after="140"/>
      </w:pPr>
      <w:r>
        <w:rPr>
          <w:rFonts w:ascii="Calibri" w:cs="Calibri" w:eastAsia="Calibri" w:hAnsi="Calibri"/>
          <w:b/>
          <w:bCs/>
          <w:color w:val="1F4E5F"/>
          <w:sz w:val="32"/>
          <w:szCs w:val="32"/>
        </w:rPr>
        <w:t xml:space="preserve">Contents</w:t>
      </w:r>
    </w:p>
    <w:p>
      <w:pPr>
        <w:spacing w:after="80" w:before="140"/>
      </w:pPr>
      <w:r>
        <w:rPr>
          <w:rFonts w:ascii="Calibri" w:cs="Calibri" w:eastAsia="Calibri" w:hAnsi="Calibri"/>
          <w:b/>
          <w:bCs/>
          <w:color w:val="C05621"/>
          <w:sz w:val="21"/>
          <w:szCs w:val="21"/>
        </w:rPr>
        <w:t xml:space="preserve">Part I — The Opportunity</w:t>
      </w:r>
    </w:p>
    <w:p>
      <w:pPr>
        <w:spacing w:after="58"/>
      </w:pPr>
      <w:r>
        <w:rPr>
          <w:rFonts w:ascii="Calibri" w:cs="Calibri" w:eastAsia="Calibri" w:hAnsi="Calibri"/>
          <w:sz w:val="20"/>
          <w:szCs w:val="20"/>
        </w:rPr>
        <w:t xml:space="preserve">1. Executive Summary</w:t>
      </w:r>
      <w:r>
        <w:rPr>
          <w:rFonts w:ascii="Calibri" w:cs="Calibri" w:eastAsia="Calibri" w:hAnsi="Calibri"/>
          <w:sz w:val="20"/>
          <w:szCs w:val="20"/>
        </w:rPr>
        <w:ptab w:alignment="right" w:relativeTo="margin" w:leader="dot"/>
        <w:t xml:space="preserve">3</w:t>
      </w:r>
    </w:p>
    <w:p>
      <w:pPr>
        <w:spacing w:after="58"/>
      </w:pPr>
      <w:r>
        <w:rPr>
          <w:rFonts w:ascii="Calibri" w:cs="Calibri" w:eastAsia="Calibri" w:hAnsi="Calibri"/>
          <w:sz w:val="20"/>
          <w:szCs w:val="20"/>
        </w:rPr>
        <w:t xml:space="preserve">2. The Market: Indian Real Estate Meets Its Digital Decade</w:t>
      </w:r>
      <w:r>
        <w:rPr>
          <w:rFonts w:ascii="Calibri" w:cs="Calibri" w:eastAsia="Calibri" w:hAnsi="Calibri"/>
          <w:sz w:val="20"/>
          <w:szCs w:val="20"/>
        </w:rPr>
        <w:ptab w:alignment="right" w:relativeTo="margin" w:leader="dot"/>
        <w:t xml:space="preserve">4</w:t>
      </w:r>
    </w:p>
    <w:p>
      <w:pPr>
        <w:spacing w:after="58"/>
      </w:pPr>
      <w:r>
        <w:rPr>
          <w:rFonts w:ascii="Calibri" w:cs="Calibri" w:eastAsia="Calibri" w:hAnsi="Calibri"/>
          <w:sz w:val="20"/>
          <w:szCs w:val="20"/>
        </w:rPr>
        <w:t xml:space="preserve">3. The Problem: The Leaking Funnel</w:t>
      </w:r>
      <w:r>
        <w:rPr>
          <w:rFonts w:ascii="Calibri" w:cs="Calibri" w:eastAsia="Calibri" w:hAnsi="Calibri"/>
          <w:sz w:val="20"/>
          <w:szCs w:val="20"/>
        </w:rPr>
        <w:ptab w:alignment="right" w:relativeTo="margin" w:leader="dot"/>
        <w:t xml:space="preserve">4</w:t>
      </w:r>
    </w:p>
    <w:p>
      <w:pPr>
        <w:spacing w:after="58"/>
      </w:pPr>
      <w:r>
        <w:rPr>
          <w:rFonts w:ascii="Calibri" w:cs="Calibri" w:eastAsia="Calibri" w:hAnsi="Calibri"/>
          <w:sz w:val="20"/>
          <w:szCs w:val="20"/>
        </w:rPr>
        <w:t xml:space="preserve">4. Customer Segments &amp; Beachhead</w:t>
      </w:r>
      <w:r>
        <w:rPr>
          <w:rFonts w:ascii="Calibri" w:cs="Calibri" w:eastAsia="Calibri" w:hAnsi="Calibri"/>
          <w:sz w:val="20"/>
          <w:szCs w:val="20"/>
        </w:rPr>
        <w:ptab w:alignment="right" w:relativeTo="margin" w:leader="dot"/>
        <w:t xml:space="preserve">5</w:t>
      </w:r>
    </w:p>
    <w:p>
      <w:pPr>
        <w:spacing w:after="80" w:before="140"/>
      </w:pPr>
      <w:r>
        <w:rPr>
          <w:rFonts w:ascii="Calibri" w:cs="Calibri" w:eastAsia="Calibri" w:hAnsi="Calibri"/>
          <w:b/>
          <w:bCs/>
          <w:color w:val="C05621"/>
          <w:sz w:val="21"/>
          <w:szCs w:val="21"/>
        </w:rPr>
        <w:t xml:space="preserve">Part II — The Product</w:t>
      </w:r>
    </w:p>
    <w:p>
      <w:pPr>
        <w:spacing w:after="58"/>
      </w:pPr>
      <w:r>
        <w:rPr>
          <w:rFonts w:ascii="Calibri" w:cs="Calibri" w:eastAsia="Calibri" w:hAnsi="Calibri"/>
          <w:sz w:val="20"/>
          <w:szCs w:val="20"/>
        </w:rPr>
        <w:t xml:space="preserve">5. The AI Lead Manager</w:t>
      </w:r>
      <w:r>
        <w:rPr>
          <w:rFonts w:ascii="Calibri" w:cs="Calibri" w:eastAsia="Calibri" w:hAnsi="Calibri"/>
          <w:sz w:val="20"/>
          <w:szCs w:val="20"/>
        </w:rPr>
        <w:ptab w:alignment="right" w:relativeTo="margin" w:leader="dot"/>
        <w:t xml:space="preserve">6</w:t>
      </w:r>
    </w:p>
    <w:p>
      <w:pPr>
        <w:spacing w:after="58"/>
      </w:pPr>
      <w:r>
        <w:rPr>
          <w:rFonts w:ascii="Calibri" w:cs="Calibri" w:eastAsia="Calibri" w:hAnsi="Calibri"/>
          <w:sz w:val="20"/>
          <w:szCs w:val="20"/>
        </w:rPr>
        <w:t xml:space="preserve">6. Trust &amp; Safety by Design</w:t>
      </w:r>
      <w:r>
        <w:rPr>
          <w:rFonts w:ascii="Calibri" w:cs="Calibri" w:eastAsia="Calibri" w:hAnsi="Calibri"/>
          <w:sz w:val="20"/>
          <w:szCs w:val="20"/>
        </w:rPr>
        <w:ptab w:alignment="right" w:relativeTo="margin" w:leader="dot"/>
        <w:t xml:space="preserve">7</w:t>
      </w:r>
    </w:p>
    <w:p>
      <w:pPr>
        <w:spacing w:after="80" w:before="140"/>
      </w:pPr>
      <w:r>
        <w:rPr>
          <w:rFonts w:ascii="Calibri" w:cs="Calibri" w:eastAsia="Calibri" w:hAnsi="Calibri"/>
          <w:b/>
          <w:bCs/>
          <w:color w:val="C05621"/>
          <w:sz w:val="21"/>
          <w:szCs w:val="21"/>
        </w:rPr>
        <w:t xml:space="preserve">Part III — The Network</w:t>
      </w:r>
    </w:p>
    <w:p>
      <w:pPr>
        <w:spacing w:after="58"/>
      </w:pPr>
      <w:r>
        <w:rPr>
          <w:rFonts w:ascii="Calibri" w:cs="Calibri" w:eastAsia="Calibri" w:hAnsi="Calibri"/>
          <w:sz w:val="20"/>
          <w:szCs w:val="20"/>
        </w:rPr>
        <w:t xml:space="preserve">7. From Tool to Market Infrastructure — network effects, flywheel, moat</w:t>
      </w:r>
      <w:r>
        <w:rPr>
          <w:rFonts w:ascii="Calibri" w:cs="Calibri" w:eastAsia="Calibri" w:hAnsi="Calibri"/>
          <w:sz w:val="20"/>
          <w:szCs w:val="20"/>
        </w:rPr>
        <w:ptab w:alignment="right" w:relativeTo="margin" w:leader="dot"/>
        <w:t xml:space="preserve">8</w:t>
      </w:r>
    </w:p>
    <w:p>
      <w:pPr>
        <w:spacing w:after="80" w:before="140"/>
      </w:pPr>
      <w:r>
        <w:rPr>
          <w:rFonts w:ascii="Calibri" w:cs="Calibri" w:eastAsia="Calibri" w:hAnsi="Calibri"/>
          <w:b/>
          <w:bCs/>
          <w:color w:val="C05621"/>
          <w:sz w:val="21"/>
          <w:szCs w:val="21"/>
        </w:rPr>
        <w:t xml:space="preserve">Part IV — Strategy &amp; Economics</w:t>
      </w:r>
    </w:p>
    <w:p>
      <w:pPr>
        <w:spacing w:after="58"/>
      </w:pPr>
      <w:r>
        <w:rPr>
          <w:rFonts w:ascii="Calibri" w:cs="Calibri" w:eastAsia="Calibri" w:hAnsi="Calibri"/>
          <w:sz w:val="20"/>
          <w:szCs w:val="20"/>
        </w:rPr>
        <w:t xml:space="preserve">8. Competitive Landscape &amp; Positioning</w:t>
      </w:r>
      <w:r>
        <w:rPr>
          <w:rFonts w:ascii="Calibri" w:cs="Calibri" w:eastAsia="Calibri" w:hAnsi="Calibri"/>
          <w:sz w:val="20"/>
          <w:szCs w:val="20"/>
        </w:rPr>
        <w:ptab w:alignment="right" w:relativeTo="margin" w:leader="dot"/>
        <w:t xml:space="preserve">10</w:t>
      </w:r>
    </w:p>
    <w:p>
      <w:pPr>
        <w:spacing w:after="58"/>
      </w:pPr>
      <w:r>
        <w:rPr>
          <w:rFonts w:ascii="Calibri" w:cs="Calibri" w:eastAsia="Calibri" w:hAnsi="Calibri"/>
          <w:sz w:val="20"/>
          <w:szCs w:val="20"/>
        </w:rPr>
        <w:t xml:space="preserve">9. Business Model &amp; Pricing</w:t>
      </w:r>
      <w:r>
        <w:rPr>
          <w:rFonts w:ascii="Calibri" w:cs="Calibri" w:eastAsia="Calibri" w:hAnsi="Calibri"/>
          <w:sz w:val="20"/>
          <w:szCs w:val="20"/>
        </w:rPr>
        <w:ptab w:alignment="right" w:relativeTo="margin" w:leader="dot"/>
        <w:t xml:space="preserve">11</w:t>
      </w:r>
    </w:p>
    <w:p>
      <w:pPr>
        <w:spacing w:after="58"/>
      </w:pPr>
      <w:r>
        <w:rPr>
          <w:rFonts w:ascii="Calibri" w:cs="Calibri" w:eastAsia="Calibri" w:hAnsi="Calibri"/>
          <w:sz w:val="20"/>
          <w:szCs w:val="20"/>
        </w:rPr>
        <w:t xml:space="preserve">10. Unit Economics</w:t>
      </w:r>
      <w:r>
        <w:rPr>
          <w:rFonts w:ascii="Calibri" w:cs="Calibri" w:eastAsia="Calibri" w:hAnsi="Calibri"/>
          <w:sz w:val="20"/>
          <w:szCs w:val="20"/>
        </w:rPr>
        <w:ptab w:alignment="right" w:relativeTo="margin" w:leader="dot"/>
        <w:t xml:space="preserve">11</w:t>
      </w:r>
    </w:p>
    <w:p>
      <w:pPr>
        <w:spacing w:after="58"/>
      </w:pPr>
      <w:r>
        <w:rPr>
          <w:rFonts w:ascii="Calibri" w:cs="Calibri" w:eastAsia="Calibri" w:hAnsi="Calibri"/>
          <w:sz w:val="20"/>
          <w:szCs w:val="20"/>
        </w:rPr>
        <w:t xml:space="preserve">11. Go-to-Market</w:t>
      </w:r>
      <w:r>
        <w:rPr>
          <w:rFonts w:ascii="Calibri" w:cs="Calibri" w:eastAsia="Calibri" w:hAnsi="Calibri"/>
          <w:sz w:val="20"/>
          <w:szCs w:val="20"/>
        </w:rPr>
        <w:ptab w:alignment="right" w:relativeTo="margin" w:leader="dot"/>
        <w:t xml:space="preserve">12</w:t>
      </w:r>
    </w:p>
    <w:p>
      <w:pPr>
        <w:spacing w:after="58"/>
      </w:pPr>
      <w:r>
        <w:rPr>
          <w:rFonts w:ascii="Calibri" w:cs="Calibri" w:eastAsia="Calibri" w:hAnsi="Calibri"/>
          <w:sz w:val="20"/>
          <w:szCs w:val="20"/>
        </w:rPr>
        <w:t xml:space="preserve">12. Financial Plan (3-Year) &amp; Capital</w:t>
      </w:r>
      <w:r>
        <w:rPr>
          <w:rFonts w:ascii="Calibri" w:cs="Calibri" w:eastAsia="Calibri" w:hAnsi="Calibri"/>
          <w:sz w:val="20"/>
          <w:szCs w:val="20"/>
        </w:rPr>
        <w:ptab w:alignment="right" w:relativeTo="margin" w:leader="dot"/>
        <w:t xml:space="preserve">12</w:t>
      </w:r>
    </w:p>
    <w:p>
      <w:pPr>
        <w:spacing w:after="80" w:before="140"/>
      </w:pPr>
      <w:r>
        <w:rPr>
          <w:rFonts w:ascii="Calibri" w:cs="Calibri" w:eastAsia="Calibri" w:hAnsi="Calibri"/>
          <w:b/>
          <w:bCs/>
          <w:color w:val="C05621"/>
          <w:sz w:val="21"/>
          <w:szCs w:val="21"/>
        </w:rPr>
        <w:t xml:space="preserve">Part V — Technology Blueprint</w:t>
      </w:r>
    </w:p>
    <w:p>
      <w:pPr>
        <w:spacing w:after="58"/>
      </w:pPr>
      <w:r>
        <w:rPr>
          <w:rFonts w:ascii="Calibri" w:cs="Calibri" w:eastAsia="Calibri" w:hAnsi="Calibri"/>
          <w:sz w:val="20"/>
          <w:szCs w:val="20"/>
        </w:rPr>
        <w:t xml:space="preserve">13. System Architecture</w:t>
      </w:r>
      <w:r>
        <w:rPr>
          <w:rFonts w:ascii="Calibri" w:cs="Calibri" w:eastAsia="Calibri" w:hAnsi="Calibri"/>
          <w:sz w:val="20"/>
          <w:szCs w:val="20"/>
        </w:rPr>
        <w:ptab w:alignment="right" w:relativeTo="margin" w:leader="dot"/>
        <w:t xml:space="preserve">14</w:t>
      </w:r>
    </w:p>
    <w:p>
      <w:pPr>
        <w:spacing w:after="58"/>
      </w:pPr>
      <w:r>
        <w:rPr>
          <w:rFonts w:ascii="Calibri" w:cs="Calibri" w:eastAsia="Calibri" w:hAnsi="Calibri"/>
          <w:sz w:val="20"/>
          <w:szCs w:val="20"/>
        </w:rPr>
        <w:t xml:space="preserve">14. Data Model</w:t>
      </w:r>
      <w:r>
        <w:rPr>
          <w:rFonts w:ascii="Calibri" w:cs="Calibri" w:eastAsia="Calibri" w:hAnsi="Calibri"/>
          <w:sz w:val="20"/>
          <w:szCs w:val="20"/>
        </w:rPr>
        <w:ptab w:alignment="right" w:relativeTo="margin" w:leader="dot"/>
        <w:t xml:space="preserve">14</w:t>
      </w:r>
    </w:p>
    <w:p>
      <w:pPr>
        <w:spacing w:after="58"/>
      </w:pPr>
      <w:r>
        <w:rPr>
          <w:rFonts w:ascii="Calibri" w:cs="Calibri" w:eastAsia="Calibri" w:hAnsi="Calibri"/>
          <w:sz w:val="20"/>
          <w:szCs w:val="20"/>
        </w:rPr>
        <w:t xml:space="preserve">15. Lead Ingestion Layer</w:t>
      </w:r>
      <w:r>
        <w:rPr>
          <w:rFonts w:ascii="Calibri" w:cs="Calibri" w:eastAsia="Calibri" w:hAnsi="Calibri"/>
          <w:sz w:val="20"/>
          <w:szCs w:val="20"/>
        </w:rPr>
        <w:ptab w:alignment="right" w:relativeTo="margin" w:leader="dot"/>
        <w:t xml:space="preserve">16</w:t>
      </w:r>
    </w:p>
    <w:p>
      <w:pPr>
        <w:spacing w:after="58"/>
      </w:pPr>
      <w:r>
        <w:rPr>
          <w:rFonts w:ascii="Calibri" w:cs="Calibri" w:eastAsia="Calibri" w:hAnsi="Calibri"/>
          <w:sz w:val="20"/>
          <w:szCs w:val="20"/>
        </w:rPr>
        <w:t xml:space="preserve">16. AI Engine</w:t>
      </w:r>
      <w:r>
        <w:rPr>
          <w:rFonts w:ascii="Calibri" w:cs="Calibri" w:eastAsia="Calibri" w:hAnsi="Calibri"/>
          <w:sz w:val="20"/>
          <w:szCs w:val="20"/>
        </w:rPr>
        <w:ptab w:alignment="right" w:relativeTo="margin" w:leader="dot"/>
        <w:t xml:space="preserve">16</w:t>
      </w:r>
    </w:p>
    <w:p>
      <w:pPr>
        <w:spacing w:after="58"/>
      </w:pPr>
      <w:r>
        <w:rPr>
          <w:rFonts w:ascii="Calibri" w:cs="Calibri" w:eastAsia="Calibri" w:hAnsi="Calibri"/>
          <w:sz w:val="20"/>
          <w:szCs w:val="20"/>
        </w:rPr>
        <w:t xml:space="preserve">17. Follow-Up &amp; Nurture Engine</w:t>
      </w:r>
      <w:r>
        <w:rPr>
          <w:rFonts w:ascii="Calibri" w:cs="Calibri" w:eastAsia="Calibri" w:hAnsi="Calibri"/>
          <w:sz w:val="20"/>
          <w:szCs w:val="20"/>
        </w:rPr>
        <w:ptab w:alignment="right" w:relativeTo="margin" w:leader="dot"/>
        <w:t xml:space="preserve">17</w:t>
      </w:r>
    </w:p>
    <w:p>
      <w:pPr>
        <w:spacing w:after="58"/>
      </w:pPr>
      <w:r>
        <w:rPr>
          <w:rFonts w:ascii="Calibri" w:cs="Calibri" w:eastAsia="Calibri" w:hAnsi="Calibri"/>
          <w:sz w:val="20"/>
          <w:szCs w:val="20"/>
        </w:rPr>
        <w:t xml:space="preserve">18. Broker Experience (Human-in-the-Loop)</w:t>
      </w:r>
      <w:r>
        <w:rPr>
          <w:rFonts w:ascii="Calibri" w:cs="Calibri" w:eastAsia="Calibri" w:hAnsi="Calibri"/>
          <w:sz w:val="20"/>
          <w:szCs w:val="20"/>
        </w:rPr>
        <w:ptab w:alignment="right" w:relativeTo="margin" w:leader="dot"/>
        <w:t xml:space="preserve">18</w:t>
      </w:r>
    </w:p>
    <w:p>
      <w:pPr>
        <w:spacing w:after="58"/>
      </w:pPr>
      <w:r>
        <w:rPr>
          <w:rFonts w:ascii="Calibri" w:cs="Calibri" w:eastAsia="Calibri" w:hAnsi="Calibri"/>
          <w:sz w:val="20"/>
          <w:szCs w:val="20"/>
        </w:rPr>
        <w:t xml:space="preserve">19. Exchange Infrastructure (Trust Rails)</w:t>
      </w:r>
      <w:r>
        <w:rPr>
          <w:rFonts w:ascii="Calibri" w:cs="Calibri" w:eastAsia="Calibri" w:hAnsi="Calibri"/>
          <w:sz w:val="20"/>
          <w:szCs w:val="20"/>
        </w:rPr>
        <w:ptab w:alignment="right" w:relativeTo="margin" w:leader="dot"/>
        <w:t xml:space="preserve">18</w:t>
      </w:r>
    </w:p>
    <w:p>
      <w:pPr>
        <w:spacing w:after="58"/>
      </w:pPr>
      <w:r>
        <w:rPr>
          <w:rFonts w:ascii="Calibri" w:cs="Calibri" w:eastAsia="Calibri" w:hAnsi="Calibri"/>
          <w:sz w:val="20"/>
          <w:szCs w:val="20"/>
        </w:rPr>
        <w:t xml:space="preserve">20. Integrations</w:t>
      </w:r>
      <w:r>
        <w:rPr>
          <w:rFonts w:ascii="Calibri" w:cs="Calibri" w:eastAsia="Calibri" w:hAnsi="Calibri"/>
          <w:sz w:val="20"/>
          <w:szCs w:val="20"/>
        </w:rPr>
        <w:ptab w:alignment="right" w:relativeTo="margin" w:leader="dot"/>
        <w:t xml:space="preserve">19</w:t>
      </w:r>
    </w:p>
    <w:p>
      <w:pPr>
        <w:spacing w:after="58"/>
      </w:pPr>
      <w:r>
        <w:rPr>
          <w:rFonts w:ascii="Calibri" w:cs="Calibri" w:eastAsia="Calibri" w:hAnsi="Calibri"/>
          <w:sz w:val="20"/>
          <w:szCs w:val="20"/>
        </w:rPr>
        <w:t xml:space="preserve">21. Security, Privacy &amp; Compliance</w:t>
      </w:r>
      <w:r>
        <w:rPr>
          <w:rFonts w:ascii="Calibri" w:cs="Calibri" w:eastAsia="Calibri" w:hAnsi="Calibri"/>
          <w:sz w:val="20"/>
          <w:szCs w:val="20"/>
        </w:rPr>
        <w:ptab w:alignment="right" w:relativeTo="margin" w:leader="dot"/>
        <w:t xml:space="preserve">19</w:t>
      </w:r>
    </w:p>
    <w:p>
      <w:pPr>
        <w:spacing w:after="58"/>
      </w:pPr>
      <w:r>
        <w:rPr>
          <w:rFonts w:ascii="Calibri" w:cs="Calibri" w:eastAsia="Calibri" w:hAnsi="Calibri"/>
          <w:sz w:val="20"/>
          <w:szCs w:val="20"/>
        </w:rPr>
        <w:t xml:space="preserve">22. Delivery Roadmap (MVP → 12 Months)</w:t>
      </w:r>
      <w:r>
        <w:rPr>
          <w:rFonts w:ascii="Calibri" w:cs="Calibri" w:eastAsia="Calibri" w:hAnsi="Calibri"/>
          <w:sz w:val="20"/>
          <w:szCs w:val="20"/>
        </w:rPr>
        <w:ptab w:alignment="right" w:relativeTo="margin" w:leader="dot"/>
        <w:t xml:space="preserve">20</w:t>
      </w:r>
    </w:p>
    <w:p>
      <w:pPr>
        <w:spacing w:after="58"/>
      </w:pPr>
      <w:r>
        <w:rPr>
          <w:rFonts w:ascii="Calibri" w:cs="Calibri" w:eastAsia="Calibri" w:hAnsi="Calibri"/>
          <w:sz w:val="20"/>
          <w:szCs w:val="20"/>
        </w:rPr>
        <w:t xml:space="preserve">23. Operating Cost Model</w:t>
      </w:r>
      <w:r>
        <w:rPr>
          <w:rFonts w:ascii="Calibri" w:cs="Calibri" w:eastAsia="Calibri" w:hAnsi="Calibri"/>
          <w:sz w:val="20"/>
          <w:szCs w:val="20"/>
        </w:rPr>
        <w:ptab w:alignment="right" w:relativeTo="margin" w:leader="dot"/>
        <w:t xml:space="preserve">21</w:t>
      </w:r>
    </w:p>
    <w:p>
      <w:pPr>
        <w:spacing w:after="80" w:before="140"/>
      </w:pPr>
      <w:r>
        <w:rPr>
          <w:rFonts w:ascii="Calibri" w:cs="Calibri" w:eastAsia="Calibri" w:hAnsi="Calibri"/>
          <w:b/>
          <w:bCs/>
          <w:color w:val="C05621"/>
          <w:sz w:val="21"/>
          <w:szCs w:val="21"/>
        </w:rPr>
        <w:t xml:space="preserve">Part VI — Execution</w:t>
      </w:r>
    </w:p>
    <w:p>
      <w:pPr>
        <w:spacing w:after="58"/>
      </w:pPr>
      <w:r>
        <w:rPr>
          <w:rFonts w:ascii="Calibri" w:cs="Calibri" w:eastAsia="Calibri" w:hAnsi="Calibri"/>
          <w:sz w:val="20"/>
          <w:szCs w:val="20"/>
        </w:rPr>
        <w:t xml:space="preserve">24. Milestones, KPIs &amp; Launch Gates</w:t>
      </w:r>
      <w:r>
        <w:rPr>
          <w:rFonts w:ascii="Calibri" w:cs="Calibri" w:eastAsia="Calibri" w:hAnsi="Calibri"/>
          <w:sz w:val="20"/>
          <w:szCs w:val="20"/>
        </w:rPr>
        <w:ptab w:alignment="right" w:relativeTo="margin" w:leader="dot"/>
        <w:t xml:space="preserve">22</w:t>
      </w:r>
    </w:p>
    <w:p>
      <w:pPr>
        <w:spacing w:after="58"/>
      </w:pPr>
      <w:r>
        <w:rPr>
          <w:rFonts w:ascii="Calibri" w:cs="Calibri" w:eastAsia="Calibri" w:hAnsi="Calibri"/>
          <w:sz w:val="20"/>
          <w:szCs w:val="20"/>
        </w:rPr>
        <w:t xml:space="preserve">25. Risk Register</w:t>
      </w:r>
      <w:r>
        <w:rPr>
          <w:rFonts w:ascii="Calibri" w:cs="Calibri" w:eastAsia="Calibri" w:hAnsi="Calibri"/>
          <w:sz w:val="20"/>
          <w:szCs w:val="20"/>
        </w:rPr>
        <w:ptab w:alignment="right" w:relativeTo="margin" w:leader="dot"/>
        <w:t xml:space="preserve">22</w:t>
      </w:r>
    </w:p>
    <w:p>
      <w:pPr>
        <w:spacing w:after="58"/>
      </w:pPr>
      <w:r>
        <w:rPr>
          <w:rFonts w:ascii="Calibri" w:cs="Calibri" w:eastAsia="Calibri" w:hAnsi="Calibri"/>
          <w:sz w:val="20"/>
          <w:szCs w:val="20"/>
        </w:rPr>
        <w:t xml:space="preserve">26. Team &amp; Capital</w:t>
      </w:r>
      <w:r>
        <w:rPr>
          <w:rFonts w:ascii="Calibri" w:cs="Calibri" w:eastAsia="Calibri" w:hAnsi="Calibri"/>
          <w:sz w:val="20"/>
          <w:szCs w:val="20"/>
        </w:rPr>
        <w:ptab w:alignment="right" w:relativeTo="margin" w:leader="dot"/>
        <w:t xml:space="preserve">24</w:t>
      </w:r>
    </w:p>
    <w:p>
      <w:pPr>
        <w:spacing w:after="58"/>
      </w:pPr>
      <w:r>
        <w:rPr>
          <w:rFonts w:ascii="Calibri" w:cs="Calibri" w:eastAsia="Calibri" w:hAnsi="Calibri"/>
          <w:sz w:val="20"/>
          <w:szCs w:val="20"/>
        </w:rPr>
        <w:t xml:space="preserve">Appendix — Question Bank · Templates · Data Sources</w:t>
      </w:r>
      <w:r>
        <w:rPr>
          <w:rFonts w:ascii="Calibri" w:cs="Calibri" w:eastAsia="Calibri" w:hAnsi="Calibri"/>
          <w:sz w:val="20"/>
          <w:szCs w:val="20"/>
        </w:rPr>
        <w:ptab w:alignment="right" w:relativeTo="margin" w:leader="dot"/>
        <w:t xml:space="preserve">24</w:t>
      </w:r>
    </w:p>
    <w:p>
      <w:r>
        <w:br w:type="page"/>
      </w:r>
    </w:p>
    <w:p>
      <w:pPr>
        <w:pStyle w:val="Heading1"/>
        <w:spacing w:after="160" w:before="360"/>
      </w:pPr>
      <w:r>
        <w:rPr>
          <w:rFonts w:ascii="Calibri" w:cs="Calibri" w:eastAsia="Calibri" w:hAnsi="Calibri"/>
          <w:b/>
          <w:bCs/>
          <w:color w:val="1F4E5F"/>
          <w:sz w:val="32"/>
          <w:szCs w:val="32"/>
        </w:rPr>
        <w:t xml:space="preserve">Part I — The Opportunity</w:t>
      </w:r>
    </w:p>
    <w:p>
      <w:pPr>
        <w:pStyle w:val="Heading2"/>
        <w:spacing w:after="120" w:before="280"/>
      </w:pPr>
      <w:r>
        <w:rPr>
          <w:rFonts w:ascii="Calibri" w:cs="Calibri" w:eastAsia="Calibri" w:hAnsi="Calibri"/>
          <w:b/>
          <w:bCs/>
          <w:color w:val="1F4E5F"/>
          <w:sz w:val="26"/>
          <w:szCs w:val="26"/>
        </w:rPr>
        <w:t xml:space="preserve">1. Executive Summary</w:t>
      </w:r>
    </w:p>
    <w:p>
      <w:pPr>
        <w:spacing w:after="140" w:line="276"/>
      </w:pPr>
      <w:r>
        <w:rPr>
          <w:rFonts w:ascii="Calibri" w:cs="Calibri" w:eastAsia="Calibri" w:hAnsi="Calibri"/>
          <w:b/>
          <w:bCs/>
          <w:sz w:val="21"/>
          <w:szCs w:val="21"/>
        </w:rPr>
        <w:t xml:space="preserve">GoSumo Realty is the revenue operating system for Indian real estate sales</w:t>
      </w:r>
      <w:r>
        <w:rPr>
          <w:rFonts w:ascii="Calibri" w:cs="Calibri" w:eastAsia="Calibri" w:hAnsi="Calibri"/>
          <w:sz w:val="21"/>
          <w:szCs w:val="21"/>
        </w:rPr>
        <w:t xml:space="preserve"> — an AI workforce that answers every property lead in under 30 seconds, qualifies buyers, books site visits, and follows up for 90 days, connected to a broker-to-broker network that turns every unmatched lead into a shared closing. It begins as software one broker buys alone; it compounds into infrastructure an entire micro-market runs on.</w:t>
      </w:r>
    </w:p>
    <w:p>
      <w:pPr>
        <w:spacing w:after="140" w:line="276"/>
      </w:pPr>
      <w:r>
        <w:rPr>
          <w:rFonts w:ascii="Calibri" w:cs="Calibri" w:eastAsia="Calibri" w:hAnsi="Calibri"/>
          <w:sz w:val="21"/>
          <w:szCs w:val="21"/>
        </w:rPr>
        <w:t xml:space="preserve">Indian residential real estate closes 3–4 lakh primary homes a year, with a resale and rental market on top, intermediated by an estimated 5–9 lakh brokers — of whom over 1,05,000 are now RERA-registered, a base growing ~19% a year. Yet the sales funnel that feeds this market leaks catastrophically: industry data shows 78% of buyers work with the first agent who responds, a sub-5-minute response makes qualification ~21x more likely — and the average agent takes over 15 hours. Portals sell the same enquiry to 5–10 competing brokers, so silence is not neutral; it is a transfer of income to a faster rival.</w:t>
      </w:r>
    </w:p>
    <w:p>
      <w:pPr>
        <w:spacing w:after="140" w:line="276"/>
      </w:pPr>
      <w:r>
        <w:rPr>
          <w:rFonts w:ascii="Calibri" w:cs="Calibri" w:eastAsia="Calibri" w:hAnsi="Calibri"/>
          <w:sz w:val="21"/>
          <w:szCs w:val="21"/>
        </w:rPr>
        <w:t xml:space="preserve">GoSumo attacks this with three compounding layers:</w:t>
      </w:r>
    </w:p>
    <w:p>
      <w:pPr>
        <w:pStyle w:val="ListParagraph"/>
        <w:numPr>
          <w:ilvl w:val="0"/>
          <w:numId w:val="2"/>
        </w:numPr>
        <w:spacing w:after="80" w:line="264"/>
      </w:pPr>
      <w:r>
        <w:rPr>
          <w:rFonts w:ascii="Calibri" w:cs="Calibri" w:eastAsia="Calibri" w:hAnsi="Calibri"/>
          <w:b/>
          <w:bCs/>
          <w:sz w:val="21"/>
          <w:szCs w:val="21"/>
        </w:rPr>
        <w:t xml:space="preserve">The AI Lead Manager (SaaS).</w:t>
      </w:r>
      <w:r>
        <w:rPr>
          <w:rFonts w:ascii="Calibri" w:cs="Calibri" w:eastAsia="Calibri" w:hAnsi="Calibri"/>
          <w:sz w:val="21"/>
          <w:szCs w:val="21"/>
        </w:rPr>
        <w:t xml:space="preserve"> A vertical AI agent, native to WhatsApp — India's default business channel — that ingests leads from every source (portals, Meta ads, missed calls, chat), runs Budget–Location–Timeline–Configuration qualification against the broker's live inventory, books site visits, and never forgets a follow-up. Full value for a single customer, day one.</w:t>
      </w:r>
    </w:p>
    <w:p>
      <w:pPr>
        <w:pStyle w:val="ListParagraph"/>
        <w:numPr>
          <w:ilvl w:val="0"/>
          <w:numId w:val="2"/>
        </w:numPr>
        <w:spacing w:after="80" w:line="264"/>
      </w:pPr>
      <w:r>
        <w:rPr>
          <w:rFonts w:ascii="Calibri" w:cs="Calibri" w:eastAsia="Calibri" w:hAnsi="Calibri"/>
          <w:b/>
          <w:bCs/>
          <w:sz w:val="21"/>
          <w:szCs w:val="21"/>
        </w:rPr>
        <w:t xml:space="preserve">Micro-Market Intelligence (data network effect).</w:t>
      </w:r>
      <w:r>
        <w:rPr>
          <w:rFonts w:ascii="Calibri" w:cs="Calibri" w:eastAsia="Calibri" w:hAnsi="Calibri"/>
          <w:sz w:val="21"/>
          <w:szCs w:val="21"/>
        </w:rPr>
        <w:t xml:space="preserve"> Consented, anonymized outcome data — which cadence converts, which objections kill deals, which sources produce site visits per rupee, locality by locality — makes every broker's AI smarter as more brokers join the same corridor.</w:t>
      </w:r>
    </w:p>
    <w:p>
      <w:pPr>
        <w:pStyle w:val="ListParagraph"/>
        <w:numPr>
          <w:ilvl w:val="0"/>
          <w:numId w:val="2"/>
        </w:numPr>
        <w:spacing w:after="80" w:line="264"/>
      </w:pPr>
      <w:r>
        <w:rPr>
          <w:rFonts w:ascii="Calibri" w:cs="Calibri" w:eastAsia="Calibri" w:hAnsi="Calibri"/>
          <w:b/>
          <w:bCs/>
          <w:sz w:val="21"/>
          <w:szCs w:val="21"/>
        </w:rPr>
        <w:t xml:space="preserve">The Co-Broking Exchange (liquidity network effect).</w:t>
      </w:r>
      <w:r>
        <w:rPr>
          <w:rFonts w:ascii="Calibri" w:cs="Calibri" w:eastAsia="Calibri" w:hAnsi="Calibri"/>
          <w:sz w:val="21"/>
          <w:szCs w:val="21"/>
        </w:rPr>
        <w:t xml:space="preserve"> India's informal 50:50 deal-sharing culture, formalized: a qualified lead that doesn't match Broker A's inventory is routed — one tap, consented, split pre-agreed — to matching verified inventory from Broker B or a developer on the network. More members → more inventory coverage → more matched closings → more members. GoSumo earns a success fee on the commission pool, aligning platform revenue with broker income for the first time in Indian proptech.</w:t>
      </w:r>
    </w:p>
    <w:p>
      <w:pPr>
        <w:spacing w:after="60"/>
      </w:pP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350"/>
        <w:gridCol w:w="7010"/>
      </w:tblGrid>
      <w:tr>
        <w:trPr>
          <w:tblHeader/>
        </w:trPr>
        <w:tc>
          <w:tcPr>
            <w:tcW w:type="dxa" w:w="235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At a Glance</w:t>
            </w:r>
          </w:p>
        </w:tc>
        <w:tc>
          <w:tcPr>
            <w:tcW w:type="dxa" w:w="7010"/>
            <w:shd w:fill="1F4E5F" w:val="clear"/>
            <w:tcMar>
              <w:top w:type="dxa" w:w="70"/>
              <w:left w:type="dxa" w:w="110"/>
              <w:bottom w:type="dxa" w:w="70"/>
              <w:right w:type="dxa" w:w="110"/>
            </w:tcMar>
            <w:vAlign w:val="center"/>
          </w:tcPr>
          <w:p>
            <w:pPr>
              <w:spacing w:after="0" w:line="252"/>
            </w:pPr>
            <w:r>
              <w:rPr>
                <w:rFonts w:ascii="Calibri" w:cs="Calibri" w:eastAsia="Calibri" w:hAnsi="Calibri"/>
                <w:color w:val="FFFFFF"/>
                <w:sz w:val="19"/>
                <w:szCs w:val="19"/>
              </w:rPr>
              <w:t xml:space="preserve"> </w:t>
            </w:r>
          </w:p>
        </w:tc>
      </w:tr>
      <w:tr>
        <w:tc>
          <w:tcPr>
            <w:tcW w:type="dxa" w:w="23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Category</w:t>
            </w:r>
          </w:p>
        </w:tc>
        <w:tc>
          <w:tcPr>
            <w:tcW w:type="dxa" w:w="70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Vertical AI + B2B network for real estate sales (PropTech / SalesTech)</w:t>
            </w:r>
          </w:p>
        </w:tc>
      </w:tr>
      <w:tr>
        <w:tc>
          <w:tcPr>
            <w:tcW w:type="dxa" w:w="23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Wedge product</w:t>
            </w:r>
          </w:p>
        </w:tc>
        <w:tc>
          <w:tcPr>
            <w:tcW w:type="dxa" w:w="70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Lead Manager on WhatsApp for brokers, CP firms, and small developers</w:t>
            </w:r>
          </w:p>
        </w:tc>
      </w:tr>
      <w:tr>
        <w:tc>
          <w:tcPr>
            <w:tcW w:type="dxa" w:w="23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Network layer</w:t>
            </w:r>
          </w:p>
        </w:tc>
        <w:tc>
          <w:tcPr>
            <w:tcW w:type="dxa" w:w="70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Micro-market intelligence + co-broking exchange + developer inventory distribution</w:t>
            </w:r>
          </w:p>
        </w:tc>
      </w:tr>
      <w:tr>
        <w:tc>
          <w:tcPr>
            <w:tcW w:type="dxa" w:w="23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Business model</w:t>
            </w:r>
          </w:p>
        </w:tc>
        <w:tc>
          <w:tcPr>
            <w:tcW w:type="dxa" w:w="70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SaaS (₹3,999–₹24,999/mo) + exchange success fee (5–8% of commission pool on co-broked deals)</w:t>
            </w:r>
          </w:p>
        </w:tc>
      </w:tr>
      <w:tr>
        <w:tc>
          <w:tcPr>
            <w:tcW w:type="dxa" w:w="23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Beachhead</w:t>
            </w:r>
          </w:p>
        </w:tc>
        <w:tc>
          <w:tcPr>
            <w:tcW w:type="dxa" w:w="70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Channel-partner firms (3–15 agents) in one high-velocity corridor of one metro</w:t>
            </w:r>
          </w:p>
        </w:tc>
      </w:tr>
      <w:tr>
        <w:tc>
          <w:tcPr>
            <w:tcW w:type="dxa" w:w="23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Validation path</w:t>
            </w:r>
          </w:p>
        </w:tc>
        <w:tc>
          <w:tcPr>
            <w:tcW w:type="dxa" w:w="70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30-day concierge pilot (paid) → 8-week MVP → 10 paying accounts → corridor density</w:t>
            </w:r>
          </w:p>
        </w:tc>
      </w:tr>
      <w:tr>
        <w:tc>
          <w:tcPr>
            <w:tcW w:type="dxa" w:w="23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3-year revenue target</w:t>
            </w:r>
          </w:p>
        </w:tc>
        <w:tc>
          <w:tcPr>
            <w:tcW w:type="dxa" w:w="70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₹10–11 Cr ARR (Year 3), ~80% gross margin, exchange revenue ~17% and rising</w:t>
            </w:r>
          </w:p>
        </w:tc>
      </w:tr>
      <w:tr>
        <w:tc>
          <w:tcPr>
            <w:tcW w:type="dxa" w:w="23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Why now</w:t>
            </w:r>
          </w:p>
        </w:tc>
        <w:tc>
          <w:tcPr>
            <w:tcW w:type="dxa" w:w="70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capability inflection + WhatsApp business-messaging maturity + RERA formalization (1L+ registered agents) + rising portal lead costs squeezing broker ROI</w:t>
            </w:r>
          </w:p>
        </w:tc>
      </w:tr>
    </w:tbl>
    <w:p>
      <w:r>
        <w:br w:type="page"/>
      </w:r>
    </w:p>
    <w:p>
      <w:pPr>
        <w:pStyle w:val="Heading2"/>
        <w:spacing w:after="120" w:before="280"/>
      </w:pPr>
      <w:r>
        <w:rPr>
          <w:rFonts w:ascii="Calibri" w:cs="Calibri" w:eastAsia="Calibri" w:hAnsi="Calibri"/>
          <w:b/>
          <w:bCs/>
          <w:color w:val="1F4E5F"/>
          <w:sz w:val="26"/>
          <w:szCs w:val="26"/>
        </w:rPr>
        <w:t xml:space="preserve">2. The Market: Indian Real Estate Meets Its Digital Decade</w:t>
      </w:r>
    </w:p>
    <w:p>
      <w:pPr>
        <w:pStyle w:val="Heading3"/>
        <w:spacing w:after="100" w:before="200"/>
      </w:pPr>
      <w:r>
        <w:rPr>
          <w:rFonts w:ascii="Calibri" w:cs="Calibri" w:eastAsia="Calibri" w:hAnsi="Calibri"/>
          <w:b/>
          <w:bCs/>
          <w:color w:val="C05621"/>
          <w:sz w:val="22"/>
          <w:szCs w:val="22"/>
        </w:rPr>
        <w:t xml:space="preserve">2.1 Size and Structure</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500"/>
        <w:gridCol w:w="4200"/>
        <w:gridCol w:w="2660"/>
      </w:tblGrid>
      <w:tr>
        <w:trPr>
          <w:tblHeader/>
        </w:trPr>
        <w:tc>
          <w:tcPr>
            <w:tcW w:type="dxa" w:w="25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Layer</w:t>
            </w:r>
          </w:p>
        </w:tc>
        <w:tc>
          <w:tcPr>
            <w:tcW w:type="dxa" w:w="42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Scale (latest available)</w:t>
            </w:r>
          </w:p>
        </w:tc>
        <w:tc>
          <w:tcPr>
            <w:tcW w:type="dxa" w:w="26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Source &amp; Note</w:t>
            </w:r>
          </w:p>
        </w:tc>
      </w:tr>
      <w:tr>
        <w:tc>
          <w:tcPr>
            <w:tcW w:type="dxa" w:w="2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Residential primary sales</w:t>
            </w:r>
          </w:p>
        </w:tc>
        <w:tc>
          <w:tcPr>
            <w:tcW w:type="dxa" w:w="4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~3–4 lakh units/year across major cities; momentum expected to continue through 2026, expanding into Tier-2/3</w:t>
            </w:r>
          </w:p>
        </w:tc>
        <w:tc>
          <w:tcPr>
            <w:tcW w:type="dxa" w:w="2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Colliers India 2026 outlook</w:t>
            </w:r>
          </w:p>
        </w:tc>
      </w:tr>
      <w:tr>
        <w:tc>
          <w:tcPr>
            <w:tcW w:type="dxa" w:w="25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Brokerage community</w:t>
            </w:r>
          </w:p>
        </w:tc>
        <w:tc>
          <w:tcPr>
            <w:tcW w:type="dxa" w:w="4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5–9 lakh practicing brokers (largely unorganized); </w:t>
            </w:r>
            <w:r>
              <w:rPr>
                <w:rFonts w:ascii="Calibri" w:cs="Calibri" w:eastAsia="Calibri" w:hAnsi="Calibri"/>
                <w:b/>
                <w:bCs/>
                <w:sz w:val="19"/>
                <w:szCs w:val="19"/>
              </w:rPr>
              <w:t xml:space="preserve">1,05,712 RERA-registered agents (2025)</w:t>
            </w:r>
            <w:r>
              <w:rPr>
                <w:rFonts w:ascii="Calibri" w:cs="Calibri" w:eastAsia="Calibri" w:hAnsi="Calibri"/>
                <w:sz w:val="19"/>
                <w:szCs w:val="19"/>
              </w:rPr>
              <w:t xml:space="preserve">, up from 27,073 in 2018 — +19.1% in the latest year</w:t>
            </w:r>
          </w:p>
        </w:tc>
        <w:tc>
          <w:tcPr>
            <w:tcW w:type="dxa" w:w="26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Industry estimates; MoHUA data via eXp Realty India analysis</w:t>
            </w:r>
          </w:p>
        </w:tc>
      </w:tr>
      <w:tr>
        <w:tc>
          <w:tcPr>
            <w:tcW w:type="dxa" w:w="2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Brokerage economics</w:t>
            </w:r>
          </w:p>
        </w:tc>
        <w:tc>
          <w:tcPr>
            <w:tcW w:type="dxa" w:w="4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Broking industry historically estimated near ₹18,000 Cr/yr and growing with transaction values; typical residential commissions 1–2% (resale) and 2–5% CP payouts (primary)</w:t>
            </w:r>
          </w:p>
        </w:tc>
        <w:tc>
          <w:tcPr>
            <w:tcW w:type="dxa" w:w="2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Industry estimates</w:t>
            </w:r>
          </w:p>
        </w:tc>
      </w:tr>
      <w:tr>
        <w:tc>
          <w:tcPr>
            <w:tcW w:type="dxa" w:w="25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PropTech market</w:t>
            </w:r>
          </w:p>
        </w:tc>
        <w:tc>
          <w:tcPr>
            <w:tcW w:type="dxa" w:w="4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USD ~1.3 Bn (2025) → USD ~3.8 Bn by 2034 (~12% CAGR); residential applications ~58% of revenue; USD 550 M+ VC deployed across 32 deals in 2025</w:t>
            </w:r>
          </w:p>
        </w:tc>
        <w:tc>
          <w:tcPr>
            <w:tcW w:type="dxa" w:w="26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IMARC Group; funding trackers</w:t>
            </w:r>
          </w:p>
        </w:tc>
      </w:tr>
      <w:tr>
        <w:tc>
          <w:tcPr>
            <w:tcW w:type="dxa" w:w="2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Digital buyer behavior</w:t>
            </w:r>
          </w:p>
        </w:tc>
        <w:tc>
          <w:tcPr>
            <w:tcW w:type="dxa" w:w="4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~80% of buyers use online tools before contacting a broker; ~78% of platform traffic is mobile</w:t>
            </w:r>
          </w:p>
        </w:tc>
        <w:tc>
          <w:tcPr>
            <w:tcW w:type="dxa" w:w="2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Industry research</w:t>
            </w:r>
          </w:p>
        </w:tc>
      </w:tr>
    </w:tbl>
    <w:p>
      <w:pPr>
        <w:spacing w:after="60"/>
      </w:pPr>
    </w:p>
    <w:p>
      <w:pPr>
        <w:pStyle w:val="Heading3"/>
        <w:spacing w:after="100" w:before="200"/>
      </w:pPr>
      <w:r>
        <w:rPr>
          <w:rFonts w:ascii="Calibri" w:cs="Calibri" w:eastAsia="Calibri" w:hAnsi="Calibri"/>
          <w:b/>
          <w:bCs/>
          <w:color w:val="C05621"/>
          <w:sz w:val="22"/>
          <w:szCs w:val="22"/>
        </w:rPr>
        <w:t xml:space="preserve">2.2 The Structural Shift We Ride</w:t>
      </w:r>
    </w:p>
    <w:p>
      <w:pPr>
        <w:pStyle w:val="ListParagraph"/>
        <w:numPr>
          <w:ilvl w:val="0"/>
          <w:numId w:val="3"/>
        </w:numPr>
        <w:spacing w:after="80" w:line="264"/>
      </w:pPr>
      <w:r>
        <w:rPr>
          <w:rFonts w:ascii="Calibri" w:cs="Calibri" w:eastAsia="Calibri" w:hAnsi="Calibri"/>
          <w:b/>
          <w:bCs/>
          <w:sz w:val="21"/>
          <w:szCs w:val="21"/>
        </w:rPr>
        <w:t xml:space="preserve">Formalization.</w:t>
      </w:r>
      <w:r>
        <w:rPr>
          <w:rFonts w:ascii="Calibri" w:cs="Calibri" w:eastAsia="Calibri" w:hAnsi="Calibri"/>
          <w:sz w:val="21"/>
          <w:szCs w:val="21"/>
        </w:rPr>
        <w:t xml:space="preserve"> RERA registration is quadrupling the organized agent base and forcing record-keeping, advertisement discipline, and accountability — creating, for the first time, a digitizable professional class that must behave like a business.</w:t>
      </w:r>
    </w:p>
    <w:p>
      <w:pPr>
        <w:pStyle w:val="ListParagraph"/>
        <w:numPr>
          <w:ilvl w:val="0"/>
          <w:numId w:val="3"/>
        </w:numPr>
        <w:spacing w:after="80" w:line="264"/>
      </w:pPr>
      <w:r>
        <w:rPr>
          <w:rFonts w:ascii="Calibri" w:cs="Calibri" w:eastAsia="Calibri" w:hAnsi="Calibri"/>
          <w:b/>
          <w:bCs/>
          <w:sz w:val="21"/>
          <w:szCs w:val="21"/>
        </w:rPr>
        <w:t xml:space="preserve">Lead inflation.</w:t>
      </w:r>
      <w:r>
        <w:rPr>
          <w:rFonts w:ascii="Calibri" w:cs="Calibri" w:eastAsia="Calibri" w:hAnsi="Calibri"/>
          <w:sz w:val="21"/>
          <w:szCs w:val="21"/>
        </w:rPr>
        <w:t xml:space="preserve"> Developers and CPs pour spend into portals and Meta ads while conversion stays at 0.4–1.2%; the cost of a wasted lead has never been higher, so the ROI of rescuing leaks has never been clearer.</w:t>
      </w:r>
    </w:p>
    <w:p>
      <w:pPr>
        <w:pStyle w:val="ListParagraph"/>
        <w:numPr>
          <w:ilvl w:val="0"/>
          <w:numId w:val="3"/>
        </w:numPr>
        <w:spacing w:after="80" w:line="264"/>
      </w:pPr>
      <w:r>
        <w:rPr>
          <w:rFonts w:ascii="Calibri" w:cs="Calibri" w:eastAsia="Calibri" w:hAnsi="Calibri"/>
          <w:b/>
          <w:bCs/>
          <w:sz w:val="21"/>
          <w:szCs w:val="21"/>
        </w:rPr>
        <w:t xml:space="preserve">WhatsApp as the transaction layer.</w:t>
      </w:r>
      <w:r>
        <w:rPr>
          <w:rFonts w:ascii="Calibri" w:cs="Calibri" w:eastAsia="Calibri" w:hAnsi="Calibri"/>
          <w:sz w:val="21"/>
          <w:szCs w:val="21"/>
        </w:rPr>
        <w:t xml:space="preserve"> Indian property conversations already live on WhatsApp — enquiry, brochure, negotiation, token confirmation. Business messaging infrastructure (Cloud API, templates, payments) is now mature enough to run a sales operation inside it.</w:t>
      </w:r>
    </w:p>
    <w:p>
      <w:pPr>
        <w:pStyle w:val="ListParagraph"/>
        <w:numPr>
          <w:ilvl w:val="0"/>
          <w:numId w:val="3"/>
        </w:numPr>
        <w:spacing w:after="80" w:line="264"/>
      </w:pPr>
      <w:r>
        <w:rPr>
          <w:rFonts w:ascii="Calibri" w:cs="Calibri" w:eastAsia="Calibri" w:hAnsi="Calibri"/>
          <w:b/>
          <w:bCs/>
          <w:sz w:val="21"/>
          <w:szCs w:val="21"/>
        </w:rPr>
        <w:t xml:space="preserve">The AI-agent moment.</w:t>
      </w:r>
      <w:r>
        <w:rPr>
          <w:rFonts w:ascii="Calibri" w:cs="Calibri" w:eastAsia="Calibri" w:hAnsi="Calibri"/>
          <w:sz w:val="21"/>
          <w:szCs w:val="21"/>
        </w:rPr>
        <w:t xml:space="preserve"> 2025–26 made autonomous business agents mainstream — Meta's own free Business Agent trained millions of SMBs to accept AI answering customers. Generic agents validated the behavior; </w:t>
      </w:r>
      <w:r>
        <w:rPr>
          <w:rFonts w:ascii="Calibri" w:cs="Calibri" w:eastAsia="Calibri" w:hAnsi="Calibri"/>
          <w:b/>
          <w:bCs/>
          <w:sz w:val="21"/>
          <w:szCs w:val="21"/>
        </w:rPr>
        <w:t xml:space="preserve">vertical agents that know inventory, compliance, and deal mechanics will capture the value.</w:t>
      </w:r>
    </w:p>
    <w:p>
      <w:pPr>
        <w:pStyle w:val="ListParagraph"/>
        <w:numPr>
          <w:ilvl w:val="0"/>
          <w:numId w:val="3"/>
        </w:numPr>
        <w:spacing w:after="80" w:line="264"/>
      </w:pPr>
      <w:r>
        <w:rPr>
          <w:rFonts w:ascii="Calibri" w:cs="Calibri" w:eastAsia="Calibri" w:hAnsi="Calibri"/>
          <w:b/>
          <w:bCs/>
          <w:sz w:val="21"/>
          <w:szCs w:val="21"/>
        </w:rPr>
        <w:t xml:space="preserve">Incumbent motion confirms the prize.</w:t>
      </w:r>
      <w:r>
        <w:rPr>
          <w:rFonts w:ascii="Calibri" w:cs="Calibri" w:eastAsia="Calibri" w:hAnsi="Calibri"/>
          <w:sz w:val="21"/>
          <w:szCs w:val="21"/>
        </w:rPr>
        <w:t xml:space="preserve"> Portals are pushing broker-facing CRM SaaS and ecosystem digitalization; proptech leaders are hitting profitability at ₹2,000 Cr+ revenue. The broker-tooling layer is being contested now — by players structurally unable to be neutral across sources (Section 8).</w:t>
      </w:r>
    </w:p>
    <w:p>
      <w:pPr>
        <w:pStyle w:val="Heading2"/>
        <w:spacing w:after="120" w:before="280"/>
      </w:pPr>
      <w:r>
        <w:rPr>
          <w:rFonts w:ascii="Calibri" w:cs="Calibri" w:eastAsia="Calibri" w:hAnsi="Calibri"/>
          <w:b/>
          <w:bCs/>
          <w:color w:val="1F4E5F"/>
          <w:sz w:val="26"/>
          <w:szCs w:val="26"/>
        </w:rPr>
        <w:t xml:space="preserve">3. The Problem: The Leaking Funnel</w:t>
      </w:r>
    </w:p>
    <w:p>
      <w:pPr>
        <w:spacing w:after="140" w:line="276"/>
      </w:pPr>
      <w:r>
        <w:rPr>
          <w:rFonts w:ascii="Calibri" w:cs="Calibri" w:eastAsia="Calibri" w:hAnsi="Calibri"/>
          <w:sz w:val="21"/>
          <w:szCs w:val="21"/>
        </w:rPr>
        <w:t xml:space="preserve">A channel-partner firm in a metro corridor generates 400–1,500 leads a month across Meta ads, two portals, hoardings (missed calls), and walk-ins. Here is where the money dies: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1800"/>
        <w:gridCol w:w="3900"/>
        <w:gridCol w:w="3660"/>
      </w:tblGrid>
      <w:tr>
        <w:trPr>
          <w:tblHeader/>
        </w:trPr>
        <w:tc>
          <w:tcPr>
            <w:tcW w:type="dxa" w:w="18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Leak</w:t>
            </w:r>
          </w:p>
        </w:tc>
        <w:tc>
          <w:tcPr>
            <w:tcW w:type="dxa" w:w="39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Mechanism</w:t>
            </w:r>
          </w:p>
        </w:tc>
        <w:tc>
          <w:tcPr>
            <w:tcW w:type="dxa" w:w="36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Evidence / Typical Magnitude</w:t>
            </w:r>
          </w:p>
        </w:tc>
      </w:tr>
      <w:tr>
        <w:tc>
          <w:tcPr>
            <w:tcW w:type="dxa" w:w="18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Speed leak</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Leads arrive 24/7; humans respond in office hours, between site visits. First responder wins the buyer.</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78% choose the first responder; &lt;5-min response ≈ 21x qualification odds; average response &gt;15 hrs</w:t>
            </w:r>
          </w:p>
        </w:tc>
      </w:tr>
      <w:tr>
        <w:tc>
          <w:tcPr>
            <w:tcW w:type="dxa" w:w="1800"/>
            <w:shd w:fill="F7F7F7"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Qualification leak</w:t>
            </w:r>
          </w:p>
        </w:tc>
        <w:tc>
          <w:tcPr>
            <w:tcW w:type="dxa" w:w="39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Agents cherry-pick 'rich-looking' leads by gut; the rest are never profiled on budget/timeline.</w:t>
            </w:r>
          </w:p>
        </w:tc>
        <w:tc>
          <w:tcPr>
            <w:tcW w:type="dxa" w:w="36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Typically &lt;30% of leads ever fully qualified</w:t>
            </w:r>
          </w:p>
        </w:tc>
      </w:tr>
      <w:tr>
        <w:tc>
          <w:tcPr>
            <w:tcW w:type="dxa" w:w="18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Follow-up leak</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One or two calls, then silence. Considered purchases take 4–26 weeks; nobody nurtures week 6.</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Most agents stop after 1–2 attempts; deals close with whoever is present at decision time</w:t>
            </w:r>
          </w:p>
        </w:tc>
      </w:tr>
      <w:tr>
        <w:tc>
          <w:tcPr>
            <w:tcW w:type="dxa" w:w="1800"/>
            <w:shd w:fill="F7F7F7"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Memory leak</w:t>
            </w:r>
          </w:p>
        </w:tc>
        <w:tc>
          <w:tcPr>
            <w:tcW w:type="dxa" w:w="39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Context lives in individual agents' chats and heads; when they leave (or forget), the pipeline resets.</w:t>
            </w:r>
          </w:p>
        </w:tc>
        <w:tc>
          <w:tcPr>
            <w:tcW w:type="dxa" w:w="36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No system of record; owner has zero funnel visibility</w:t>
            </w:r>
          </w:p>
        </w:tc>
      </w:tr>
      <w:tr>
        <w:tc>
          <w:tcPr>
            <w:tcW w:type="dxa" w:w="18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Coverage leak</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genuine buyer whose need doesn't match the firm's inventory is discarded — value thrown away that a peer could close.</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Informal 50:50 sharing exists precisely because this leak is universal — but it runs on trust and luck, not infrastructure</w:t>
            </w:r>
          </w:p>
        </w:tc>
      </w:tr>
    </w:tbl>
    <w:p>
      <w:pPr>
        <w:spacing w:after="60"/>
      </w:pPr>
    </w:p>
    <w:tbl>
      <w:tblPr>
        <w:tblW w:type="dxa" w:w="9360"/>
        <w:tblBorders>
          <w:top w:val="single" w:color="1F4E5F" w:sz="8"/>
          <w:left w:val="single" w:color="1F4E5F" w:sz="8"/>
          <w:bottom w:val="single" w:color="1F4E5F" w:sz="8"/>
          <w:right w:val="single" w:color="1F4E5F" w:sz="8"/>
          <w:insideH w:val="single" w:color="1F4E5F" w:sz="8"/>
          <w:insideV w:val="single" w:color="1F4E5F" w:sz="8"/>
        </w:tblBorders>
      </w:tblPr>
      <w:tblGrid>
        <w:gridCol w:w="9360"/>
      </w:tblGrid>
      <w:tr>
        <w:tc>
          <w:tcPr>
            <w:tcW w:type="dxa" w:w="9360"/>
            <w:shd w:fill="F2F7F8" w:val="clear"/>
            <w:tcMar>
              <w:top w:type="dxa" w:w="140"/>
              <w:left w:type="dxa" w:w="200"/>
              <w:bottom w:type="dxa" w:w="140"/>
              <w:right w:type="dxa" w:w="200"/>
            </w:tcMar>
          </w:tcPr>
          <w:p>
            <w:pPr>
              <w:spacing w:after="60"/>
            </w:pPr>
            <w:r>
              <w:rPr>
                <w:rFonts w:ascii="Calibri" w:cs="Calibri" w:eastAsia="Calibri" w:hAnsi="Calibri"/>
                <w:b/>
                <w:bCs/>
                <w:color w:val="1F4E5F"/>
                <w:sz w:val="21"/>
                <w:szCs w:val="21"/>
              </w:rPr>
              <w:t xml:space="preserve">The insight</w:t>
            </w:r>
          </w:p>
          <w:p>
            <w:pPr>
              <w:spacing w:after="0" w:line="264"/>
            </w:pPr>
            <w:r>
              <w:rPr>
                <w:rFonts w:ascii="Calibri" w:cs="Calibri" w:eastAsia="Calibri" w:hAnsi="Calibri"/>
                <w:sz w:val="21"/>
                <w:szCs w:val="21"/>
              </w:rPr>
              <w:t xml:space="preserve">The first four leaks are a </w:t>
            </w:r>
            <w:r>
              <w:rPr>
                <w:rFonts w:ascii="Calibri" w:cs="Calibri" w:eastAsia="Calibri" w:hAnsi="Calibri"/>
                <w:b/>
                <w:bCs/>
                <w:sz w:val="21"/>
                <w:szCs w:val="21"/>
              </w:rPr>
              <w:t xml:space="preserve">software problem</w:t>
            </w:r>
            <w:r>
              <w:rPr>
                <w:rFonts w:ascii="Calibri" w:cs="Calibri" w:eastAsia="Calibri" w:hAnsi="Calibri"/>
                <w:sz w:val="21"/>
                <w:szCs w:val="21"/>
              </w:rPr>
              <w:t xml:space="preserve"> (speed, thoroughness, persistence, memory — exactly what machines do and tired humans don't). The fifth leak is a </w:t>
            </w:r>
            <w:r>
              <w:rPr>
                <w:rFonts w:ascii="Calibri" w:cs="Calibri" w:eastAsia="Calibri" w:hAnsi="Calibri"/>
                <w:b/>
                <w:bCs/>
                <w:sz w:val="21"/>
                <w:szCs w:val="21"/>
              </w:rPr>
              <w:t xml:space="preserve">network problem</w:t>
            </w:r>
            <w:r>
              <w:rPr>
                <w:rFonts w:ascii="Calibri" w:cs="Calibri" w:eastAsia="Calibri" w:hAnsi="Calibri"/>
                <w:sz w:val="21"/>
                <w:szCs w:val="21"/>
              </w:rPr>
              <w:t xml:space="preserve"> — no single broker can fix it alone. GoSumo is built as software that graduates into a network, because the full problem demands both.</w:t>
            </w:r>
          </w:p>
        </w:tc>
      </w:tr>
    </w:tbl>
    <w:p>
      <w:pPr>
        <w:pStyle w:val="Heading2"/>
        <w:spacing w:after="120" w:before="280"/>
      </w:pPr>
      <w:r>
        <w:rPr>
          <w:rFonts w:ascii="Calibri" w:cs="Calibri" w:eastAsia="Calibri" w:hAnsi="Calibri"/>
          <w:b/>
          <w:bCs/>
          <w:color w:val="1F4E5F"/>
          <w:sz w:val="26"/>
          <w:szCs w:val="26"/>
        </w:rPr>
        <w:t xml:space="preserve">4. Customer Segments &amp; Beachhead</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1500"/>
        <w:gridCol w:w="2300"/>
        <w:gridCol w:w="2780"/>
        <w:gridCol w:w="2780"/>
      </w:tblGrid>
      <w:tr>
        <w:trPr>
          <w:tblHeader/>
        </w:trPr>
        <w:tc>
          <w:tcPr>
            <w:tcW w:type="dxa" w:w="1500"/>
            <w:shd w:fill="1F4E5F" w:val="clear"/>
            <w:tcMar>
              <w:top w:type="dxa" w:w="70"/>
              <w:left w:type="dxa" w:w="110"/>
              <w:bottom w:type="dxa" w:w="70"/>
              <w:right w:type="dxa" w:w="110"/>
            </w:tcMar>
            <w:vAlign w:val="center"/>
          </w:tcPr>
          <w:p>
            <w:pPr>
              <w:spacing w:after="0" w:line="252"/>
            </w:pPr>
            <w:r>
              <w:rPr>
                <w:rFonts w:ascii="Calibri" w:cs="Calibri" w:eastAsia="Calibri" w:hAnsi="Calibri"/>
                <w:color w:val="FFFFFF"/>
                <w:sz w:val="19"/>
                <w:szCs w:val="19"/>
              </w:rPr>
              <w:t xml:space="preserve"> </w:t>
            </w:r>
          </w:p>
        </w:tc>
        <w:tc>
          <w:tcPr>
            <w:tcW w:type="dxa" w:w="23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Tier 1 — Solo Broker</w:t>
            </w:r>
          </w:p>
        </w:tc>
        <w:tc>
          <w:tcPr>
            <w:tcW w:type="dxa" w:w="278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Tier 2 — CP Firm / Brokerage (3–15 agents)</w:t>
            </w:r>
          </w:p>
        </w:tc>
        <w:tc>
          <w:tcPr>
            <w:tcW w:type="dxa" w:w="278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Tier 3 — Developer (1–5 projects)</w:t>
            </w:r>
          </w:p>
        </w:tc>
      </w:tr>
      <w:tr>
        <w:tc>
          <w:tcPr>
            <w:tcW w:type="dxa" w:w="1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Monthly leads</w:t>
            </w:r>
          </w:p>
        </w:tc>
        <w:tc>
          <w:tcPr>
            <w:tcW w:type="dxa" w:w="2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30–150</w:t>
            </w:r>
          </w:p>
        </w:tc>
        <w:tc>
          <w:tcPr>
            <w:tcW w:type="dxa" w:w="27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200–1,500</w:t>
            </w:r>
          </w:p>
        </w:tc>
        <w:tc>
          <w:tcPr>
            <w:tcW w:type="dxa" w:w="27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500–5,000 per launch</w:t>
            </w:r>
          </w:p>
        </w:tc>
      </w:tr>
      <w:tr>
        <w:tc>
          <w:tcPr>
            <w:tcW w:type="dxa" w:w="15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Sources</w:t>
            </w:r>
          </w:p>
        </w:tc>
        <w:tc>
          <w:tcPr>
            <w:tcW w:type="dxa" w:w="23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Portals, referrals</w:t>
            </w:r>
          </w:p>
        </w:tc>
        <w:tc>
          <w:tcPr>
            <w:tcW w:type="dxa" w:w="27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Meta ads, portals, developer allocations</w:t>
            </w:r>
          </w:p>
        </w:tc>
        <w:tc>
          <w:tcPr>
            <w:tcW w:type="dxa" w:w="27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Meta/Google, portals, hoardings→IVR, CP network</w:t>
            </w:r>
          </w:p>
        </w:tc>
      </w:tr>
      <w:tr>
        <w:tc>
          <w:tcPr>
            <w:tcW w:type="dxa" w:w="1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Today's stack</w:t>
            </w:r>
          </w:p>
        </w:tc>
        <w:tc>
          <w:tcPr>
            <w:tcW w:type="dxa" w:w="2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WhatsApp + memory</w:t>
            </w:r>
          </w:p>
        </w:tc>
        <w:tc>
          <w:tcPr>
            <w:tcW w:type="dxa" w:w="27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Excel / basic CRM, maybe 1 telecaller</w:t>
            </w:r>
          </w:p>
        </w:tc>
        <w:tc>
          <w:tcPr>
            <w:tcW w:type="dxa" w:w="27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Enterprise CRM + pre-sales telecalling floor</w:t>
            </w:r>
          </w:p>
        </w:tc>
      </w:tr>
      <w:tr>
        <w:tc>
          <w:tcPr>
            <w:tcW w:type="dxa" w:w="15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Bleeding edge of pain</w:t>
            </w:r>
          </w:p>
        </w:tc>
        <w:tc>
          <w:tcPr>
            <w:tcW w:type="dxa" w:w="23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Leads rot during site visits</w:t>
            </w:r>
          </w:p>
        </w:tc>
        <w:tc>
          <w:tcPr>
            <w:tcW w:type="dxa" w:w="27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No follow-up discipline; owner blind; agents hoard leads</w:t>
            </w:r>
          </w:p>
        </w:tc>
        <w:tc>
          <w:tcPr>
            <w:tcW w:type="dxa" w:w="27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Telecaller cost/attrition; night &amp; weekend leads; CAC per qualified visit</w:t>
            </w:r>
          </w:p>
        </w:tc>
      </w:tr>
      <w:tr>
        <w:tc>
          <w:tcPr>
            <w:tcW w:type="dxa" w:w="1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Budget</w:t>
            </w:r>
          </w:p>
        </w:tc>
        <w:tc>
          <w:tcPr>
            <w:tcW w:type="dxa" w:w="2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₹2–5K/mo</w:t>
            </w:r>
          </w:p>
        </w:tc>
        <w:tc>
          <w:tcPr>
            <w:tcW w:type="dxa" w:w="27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₹8–15K/mo</w:t>
            </w:r>
          </w:p>
        </w:tc>
        <w:tc>
          <w:tcPr>
            <w:tcW w:type="dxa" w:w="27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₹25–60K/mo/project</w:t>
            </w:r>
          </w:p>
        </w:tc>
      </w:tr>
      <w:tr>
        <w:tc>
          <w:tcPr>
            <w:tcW w:type="dxa" w:w="15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Sales cycle</w:t>
            </w:r>
          </w:p>
        </w:tc>
        <w:tc>
          <w:tcPr>
            <w:tcW w:type="dxa" w:w="23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Same day</w:t>
            </w:r>
          </w:p>
        </w:tc>
        <w:tc>
          <w:tcPr>
            <w:tcW w:type="dxa" w:w="27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1–2 meetings</w:t>
            </w:r>
          </w:p>
        </w:tc>
        <w:tc>
          <w:tcPr>
            <w:tcW w:type="dxa" w:w="27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3–6 weeks</w:t>
            </w:r>
          </w:p>
        </w:tc>
      </w:tr>
      <w:tr>
        <w:tc>
          <w:tcPr>
            <w:tcW w:type="dxa" w:w="1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Role in strategy</w:t>
            </w:r>
          </w:p>
        </w:tc>
        <w:tc>
          <w:tcPr>
            <w:tcW w:type="dxa" w:w="2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Volume + exchange liquidity</w:t>
            </w:r>
          </w:p>
        </w:tc>
        <w:tc>
          <w:tcPr>
            <w:tcW w:type="dxa" w:w="278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Beachhead</w:t>
            </w:r>
            <w:r>
              <w:rPr>
                <w:rFonts w:ascii="Calibri" w:cs="Calibri" w:eastAsia="Calibri" w:hAnsi="Calibri"/>
                <w:sz w:val="19"/>
                <w:szCs w:val="19"/>
              </w:rPr>
              <w:t xml:space="preserve"> — pain × budget × referenceability</w:t>
            </w:r>
          </w:p>
        </w:tc>
        <w:tc>
          <w:tcPr>
            <w:tcW w:type="dxa" w:w="27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Anchor inventory suppliers to the network</w:t>
            </w:r>
          </w:p>
        </w:tc>
      </w:tr>
    </w:tbl>
    <w:p>
      <w:pPr>
        <w:spacing w:after="60"/>
      </w:pPr>
    </w:p>
    <w:p>
      <w:pPr>
        <w:spacing w:after="140" w:line="276"/>
      </w:pPr>
      <w:r>
        <w:rPr>
          <w:rFonts w:ascii="Calibri" w:cs="Calibri" w:eastAsia="Calibri" w:hAnsi="Calibri"/>
          <w:b/>
          <w:bCs/>
          <w:sz w:val="21"/>
          <w:szCs w:val="21"/>
        </w:rPr>
        <w:t xml:space="preserve">Beachhead:</w:t>
      </w:r>
      <w:r>
        <w:rPr>
          <w:rFonts w:ascii="Calibri" w:cs="Calibri" w:eastAsia="Calibri" w:hAnsi="Calibri"/>
          <w:sz w:val="21"/>
          <w:szCs w:val="21"/>
        </w:rPr>
        <w:t xml:space="preserve"> Tier-2 CP firms concentrated in </w:t>
      </w:r>
      <w:r>
        <w:rPr>
          <w:rFonts w:ascii="Calibri" w:cs="Calibri" w:eastAsia="Calibri" w:hAnsi="Calibri"/>
          <w:b/>
          <w:bCs/>
          <w:sz w:val="21"/>
          <w:szCs w:val="21"/>
        </w:rPr>
        <w:t xml:space="preserve">one corridor of one metro</w:t>
      </w:r>
      <w:r>
        <w:rPr>
          <w:rFonts w:ascii="Calibri" w:cs="Calibri" w:eastAsia="Calibri" w:hAnsi="Calibri"/>
          <w:sz w:val="21"/>
          <w:szCs w:val="21"/>
        </w:rPr>
        <w:t xml:space="preserve"> (e.g., a single high-velocity belt such as Pune's Baner–Hinjewadi, Bengaluru's Whitefield–Sarjapur, or Gurugram's new sectors — final choice by founder-network density). Corridor concentration is a strategy, not a limitation: broker communities are hyper-local and referral-driven, and — decisively — </w:t>
      </w:r>
      <w:r>
        <w:rPr>
          <w:rFonts w:ascii="Calibri" w:cs="Calibri" w:eastAsia="Calibri" w:hAnsi="Calibri"/>
          <w:b/>
          <w:bCs/>
          <w:sz w:val="21"/>
          <w:szCs w:val="21"/>
        </w:rPr>
        <w:t xml:space="preserve">both network layers (intelligence and exchange) only ignite at local density.</w:t>
      </w:r>
      <w:r>
        <w:rPr>
          <w:rFonts w:ascii="Calibri" w:cs="Calibri" w:eastAsia="Calibri" w:hAnsi="Calibri"/>
          <w:sz w:val="21"/>
          <w:szCs w:val="21"/>
        </w:rPr>
        <w:t xml:space="preserve"> Ten brokers scattered across India is a mailing list; ten brokers on one corridor is a market.</w:t>
      </w:r>
    </w:p>
    <w:p>
      <w:r>
        <w:br w:type="page"/>
      </w:r>
    </w:p>
    <w:p>
      <w:pPr>
        <w:pStyle w:val="Heading1"/>
        <w:spacing w:after="160" w:before="360"/>
      </w:pPr>
      <w:r>
        <w:rPr>
          <w:rFonts w:ascii="Calibri" w:cs="Calibri" w:eastAsia="Calibri" w:hAnsi="Calibri"/>
          <w:b/>
          <w:bCs/>
          <w:color w:val="1F4E5F"/>
          <w:sz w:val="32"/>
          <w:szCs w:val="32"/>
        </w:rPr>
        <w:t xml:space="preserve">Part II — The Product</w:t>
      </w:r>
    </w:p>
    <w:p>
      <w:pPr>
        <w:pStyle w:val="Heading2"/>
        <w:spacing w:after="120" w:before="280"/>
      </w:pPr>
      <w:r>
        <w:rPr>
          <w:rFonts w:ascii="Calibri" w:cs="Calibri" w:eastAsia="Calibri" w:hAnsi="Calibri"/>
          <w:b/>
          <w:bCs/>
          <w:color w:val="1F4E5F"/>
          <w:sz w:val="26"/>
          <w:szCs w:val="26"/>
        </w:rPr>
        <w:t xml:space="preserve">5. The AI Lead Manager</w:t>
      </w:r>
    </w:p>
    <w:p>
      <w:pPr>
        <w:pStyle w:val="Heading3"/>
        <w:spacing w:after="100" w:before="200"/>
      </w:pPr>
      <w:r>
        <w:rPr>
          <w:rFonts w:ascii="Calibri" w:cs="Calibri" w:eastAsia="Calibri" w:hAnsi="Calibri"/>
          <w:b/>
          <w:bCs/>
          <w:color w:val="C05621"/>
          <w:sz w:val="22"/>
          <w:szCs w:val="22"/>
        </w:rPr>
        <w:t xml:space="preserve">5.1 The Lead's Journey, End to End</w:t>
      </w:r>
    </w:p>
    <w:p>
      <w:pPr>
        <w:pStyle w:val="ListParagraph"/>
        <w:numPr>
          <w:ilvl w:val="0"/>
          <w:numId w:val="4"/>
        </w:numPr>
        <w:spacing w:after="80" w:line="264"/>
      </w:pPr>
      <w:r>
        <w:rPr>
          <w:rFonts w:ascii="Calibri" w:cs="Calibri" w:eastAsia="Calibri" w:hAnsi="Calibri"/>
          <w:b/>
          <w:bCs/>
          <w:sz w:val="21"/>
          <w:szCs w:val="21"/>
        </w:rPr>
        <w:t xml:space="preserve">Capture (T+0s).</w:t>
      </w:r>
      <w:r>
        <w:rPr>
          <w:rFonts w:ascii="Calibri" w:cs="Calibri" w:eastAsia="Calibri" w:hAnsi="Calibri"/>
          <w:sz w:val="21"/>
          <w:szCs w:val="21"/>
        </w:rPr>
        <w:t xml:space="preserve"> Every source, one pipeline: WhatsApp click-to-chat from listings/ads (with listing context attached), Meta Lead Ads webhooks, portal enquiry emails parsed automatically (99acres / MagicBricks / Housing), missed-call numbers that trigger an instant WhatsApp, CSV/manual entry. Attribution recorded at birth.</w:t>
      </w:r>
    </w:p>
    <w:p>
      <w:pPr>
        <w:pStyle w:val="ListParagraph"/>
        <w:numPr>
          <w:ilvl w:val="0"/>
          <w:numId w:val="4"/>
        </w:numPr>
        <w:spacing w:after="80" w:line="264"/>
      </w:pPr>
      <w:r>
        <w:rPr>
          <w:rFonts w:ascii="Calibri" w:cs="Calibri" w:eastAsia="Calibri" w:hAnsi="Calibri"/>
          <w:b/>
          <w:bCs/>
          <w:sz w:val="21"/>
          <w:szCs w:val="21"/>
        </w:rPr>
        <w:t xml:space="preserve">Instant engagement (T+30s).</w:t>
      </w:r>
      <w:r>
        <w:rPr>
          <w:rFonts w:ascii="Calibri" w:cs="Calibri" w:eastAsia="Calibri" w:hAnsi="Calibri"/>
          <w:sz w:val="21"/>
          <w:szCs w:val="21"/>
        </w:rPr>
        <w:t xml:space="preserve"> The AI opens in the buyer's language (Hinglish default, mirrors the customer), already aware of the exact property they enquired about, and asks the first natural qualification question.</w:t>
      </w:r>
    </w:p>
    <w:p>
      <w:pPr>
        <w:pStyle w:val="ListParagraph"/>
        <w:numPr>
          <w:ilvl w:val="0"/>
          <w:numId w:val="4"/>
        </w:numPr>
        <w:spacing w:after="80" w:line="264"/>
      </w:pPr>
      <w:r>
        <w:rPr>
          <w:rFonts w:ascii="Calibri" w:cs="Calibri" w:eastAsia="Calibri" w:hAnsi="Calibri"/>
          <w:b/>
          <w:bCs/>
          <w:sz w:val="21"/>
          <w:szCs w:val="21"/>
        </w:rPr>
        <w:t xml:space="preserve">Qualification (T+5min).</w:t>
      </w:r>
      <w:r>
        <w:rPr>
          <w:rFonts w:ascii="Calibri" w:cs="Calibri" w:eastAsia="Calibri" w:hAnsi="Calibri"/>
          <w:sz w:val="21"/>
          <w:szCs w:val="21"/>
        </w:rPr>
        <w:t xml:space="preserve"> Conversational BLTC extraction — </w:t>
      </w:r>
      <w:r>
        <w:rPr>
          <w:rFonts w:ascii="Calibri" w:cs="Calibri" w:eastAsia="Calibri" w:hAnsi="Calibri"/>
          <w:b/>
          <w:bCs/>
          <w:sz w:val="21"/>
          <w:szCs w:val="21"/>
        </w:rPr>
        <w:t xml:space="preserve">B</w:t>
      </w:r>
      <w:r>
        <w:rPr>
          <w:rFonts w:ascii="Calibri" w:cs="Calibri" w:eastAsia="Calibri" w:hAnsi="Calibri"/>
          <w:sz w:val="21"/>
          <w:szCs w:val="21"/>
        </w:rPr>
        <w:t xml:space="preserve">udget, </w:t>
      </w:r>
      <w:r>
        <w:rPr>
          <w:rFonts w:ascii="Calibri" w:cs="Calibri" w:eastAsia="Calibri" w:hAnsi="Calibri"/>
          <w:b/>
          <w:bCs/>
          <w:sz w:val="21"/>
          <w:szCs w:val="21"/>
        </w:rPr>
        <w:t xml:space="preserve">L</w:t>
      </w:r>
      <w:r>
        <w:rPr>
          <w:rFonts w:ascii="Calibri" w:cs="Calibri" w:eastAsia="Calibri" w:hAnsi="Calibri"/>
          <w:sz w:val="21"/>
          <w:szCs w:val="21"/>
        </w:rPr>
        <w:t xml:space="preserve">ocation(s), </w:t>
      </w:r>
      <w:r>
        <w:rPr>
          <w:rFonts w:ascii="Calibri" w:cs="Calibri" w:eastAsia="Calibri" w:hAnsi="Calibri"/>
          <w:b/>
          <w:bCs/>
          <w:sz w:val="21"/>
          <w:szCs w:val="21"/>
        </w:rPr>
        <w:t xml:space="preserve">T</w:t>
      </w:r>
      <w:r>
        <w:rPr>
          <w:rFonts w:ascii="Calibri" w:cs="Calibri" w:eastAsia="Calibri" w:hAnsi="Calibri"/>
          <w:sz w:val="21"/>
          <w:szCs w:val="21"/>
        </w:rPr>
        <w:t xml:space="preserve">imeline, </w:t>
      </w:r>
      <w:r>
        <w:rPr>
          <w:rFonts w:ascii="Calibri" w:cs="Calibri" w:eastAsia="Calibri" w:hAnsi="Calibri"/>
          <w:b/>
          <w:bCs/>
          <w:sz w:val="21"/>
          <w:szCs w:val="21"/>
        </w:rPr>
        <w:t xml:space="preserve">C</w:t>
      </w:r>
      <w:r>
        <w:rPr>
          <w:rFonts w:ascii="Calibri" w:cs="Calibri" w:eastAsia="Calibri" w:hAnsi="Calibri"/>
          <w:sz w:val="21"/>
          <w:szCs w:val="21"/>
        </w:rPr>
        <w:t xml:space="preserve">onfiguration — plus purpose (end-use/investment) and financing status. Never a form; one missing slot per turn; opportunistic extraction from anything volunteered. Output: a scored lead (Hot/Warm/Cold/Junk) with a structured requirement profile.</w:t>
      </w:r>
    </w:p>
    <w:p>
      <w:pPr>
        <w:pStyle w:val="ListParagraph"/>
        <w:numPr>
          <w:ilvl w:val="0"/>
          <w:numId w:val="4"/>
        </w:numPr>
        <w:spacing w:after="80" w:line="264"/>
      </w:pPr>
      <w:r>
        <w:rPr>
          <w:rFonts w:ascii="Calibri" w:cs="Calibri" w:eastAsia="Calibri" w:hAnsi="Calibri"/>
          <w:b/>
          <w:bCs/>
          <w:sz w:val="21"/>
          <w:szCs w:val="21"/>
        </w:rPr>
        <w:t xml:space="preserve">Grounded matching.</w:t>
      </w:r>
      <w:r>
        <w:rPr>
          <w:rFonts w:ascii="Calibri" w:cs="Calibri" w:eastAsia="Calibri" w:hAnsi="Calibri"/>
          <w:sz w:val="21"/>
          <w:szCs w:val="21"/>
        </w:rPr>
        <w:t xml:space="preserve"> Requirements matched against the broker's verified project fact sheets and unit inventory; the AI shares the 1–3 best fits with brochures, floor plans, price sheets, and location pins — </w:t>
      </w:r>
      <w:r>
        <w:rPr>
          <w:rFonts w:ascii="Calibri" w:cs="Calibri" w:eastAsia="Calibri" w:hAnsi="Calibri"/>
          <w:b/>
          <w:bCs/>
          <w:sz w:val="21"/>
          <w:szCs w:val="21"/>
        </w:rPr>
        <w:t xml:space="preserve">only from verified documents, never from model memory</w:t>
      </w:r>
      <w:r>
        <w:rPr>
          <w:rFonts w:ascii="Calibri" w:cs="Calibri" w:eastAsia="Calibri" w:hAnsi="Calibri"/>
          <w:sz w:val="21"/>
          <w:szCs w:val="21"/>
        </w:rPr>
        <w:t xml:space="preserve">.</w:t>
      </w:r>
    </w:p>
    <w:p>
      <w:pPr>
        <w:pStyle w:val="ListParagraph"/>
        <w:numPr>
          <w:ilvl w:val="0"/>
          <w:numId w:val="4"/>
        </w:numPr>
        <w:spacing w:after="80" w:line="264"/>
      </w:pPr>
      <w:r>
        <w:rPr>
          <w:rFonts w:ascii="Calibri" w:cs="Calibri" w:eastAsia="Calibri" w:hAnsi="Calibri"/>
          <w:b/>
          <w:bCs/>
          <w:sz w:val="21"/>
          <w:szCs w:val="21"/>
        </w:rPr>
        <w:t xml:space="preserve">Site-visit operations.</w:t>
      </w:r>
      <w:r>
        <w:rPr>
          <w:rFonts w:ascii="Calibri" w:cs="Calibri" w:eastAsia="Calibri" w:hAnsi="Calibri"/>
          <w:sz w:val="21"/>
          <w:szCs w:val="21"/>
        </w:rPr>
        <w:t xml:space="preserve"> Slots offered from the broker's calendar (travel-time buffered), booked, confirmed, reminded at T-24h and T-2h with pin, rescheduled autonomously; post-visit feedback captured at T+2h.</w:t>
      </w:r>
    </w:p>
    <w:p>
      <w:pPr>
        <w:pStyle w:val="ListParagraph"/>
        <w:numPr>
          <w:ilvl w:val="0"/>
          <w:numId w:val="4"/>
        </w:numPr>
        <w:spacing w:after="80" w:line="264"/>
      </w:pPr>
      <w:r>
        <w:rPr>
          <w:rFonts w:ascii="Calibri" w:cs="Calibri" w:eastAsia="Calibri" w:hAnsi="Calibri"/>
          <w:b/>
          <w:bCs/>
          <w:sz w:val="21"/>
          <w:szCs w:val="21"/>
        </w:rPr>
        <w:t xml:space="preserve">Hot handoff.</w:t>
      </w:r>
      <w:r>
        <w:rPr>
          <w:rFonts w:ascii="Calibri" w:cs="Calibri" w:eastAsia="Calibri" w:hAnsi="Calibri"/>
          <w:sz w:val="21"/>
          <w:szCs w:val="21"/>
        </w:rPr>
        <w:t xml:space="preserve"> The instant a lead asks to negotiate, requests a call, or crosses the hot threshold, the broker's phone gets a 5-line dossier — name, BLTC, source, best-fit unit, one-tap chat takeover. The human enters exactly when human judgment starts paying.</w:t>
      </w:r>
    </w:p>
    <w:p>
      <w:pPr>
        <w:pStyle w:val="ListParagraph"/>
        <w:numPr>
          <w:ilvl w:val="0"/>
          <w:numId w:val="4"/>
        </w:numPr>
        <w:spacing w:after="80" w:line="264"/>
      </w:pPr>
      <w:r>
        <w:rPr>
          <w:rFonts w:ascii="Calibri" w:cs="Calibri" w:eastAsia="Calibri" w:hAnsi="Calibri"/>
          <w:b/>
          <w:bCs/>
          <w:sz w:val="21"/>
          <w:szCs w:val="21"/>
        </w:rPr>
        <w:t xml:space="preserve">Persistence (Day 1–90).</w:t>
      </w:r>
      <w:r>
        <w:rPr>
          <w:rFonts w:ascii="Calibri" w:cs="Calibri" w:eastAsia="Calibri" w:hAnsi="Calibri"/>
          <w:sz w:val="21"/>
          <w:szCs w:val="21"/>
        </w:rPr>
        <w:t xml:space="preserve"> Non-responders and undecideds enter value-adding cadences — new matching inventory, price-trend notes, construction milestones — at Day 1/3/7/14/30/60/90, fully compliant with WhatsApp's 24-hour window and template rules, with instant opt-out honoring.</w:t>
      </w:r>
    </w:p>
    <w:p>
      <w:pPr>
        <w:pStyle w:val="ListParagraph"/>
        <w:numPr>
          <w:ilvl w:val="0"/>
          <w:numId w:val="4"/>
        </w:numPr>
        <w:spacing w:after="80" w:line="264"/>
      </w:pPr>
      <w:r>
        <w:rPr>
          <w:rFonts w:ascii="Calibri" w:cs="Calibri" w:eastAsia="Calibri" w:hAnsi="Calibri"/>
          <w:b/>
          <w:bCs/>
          <w:sz w:val="21"/>
          <w:szCs w:val="21"/>
        </w:rPr>
        <w:t xml:space="preserve">Permanent memory.</w:t>
      </w:r>
      <w:r>
        <w:rPr>
          <w:rFonts w:ascii="Calibri" w:cs="Calibri" w:eastAsia="Calibri" w:hAnsi="Calibri"/>
          <w:sz w:val="21"/>
          <w:szCs w:val="21"/>
        </w:rPr>
        <w:t xml:space="preserve"> Every fact, objection ('wife wants east-facing'), and promise survives. The March enquirer who returns in June is greeted with full context — the single behavior no human sales floor sustains.</w:t>
      </w:r>
    </w:p>
    <w:p>
      <w:pPr>
        <w:spacing w:after="60"/>
      </w:pPr>
    </w:p>
    <w:p>
      <w:pPr>
        <w:pStyle w:val="Heading3"/>
        <w:spacing w:after="100" w:before="200"/>
      </w:pPr>
      <w:r>
        <w:rPr>
          <w:rFonts w:ascii="Calibri" w:cs="Calibri" w:eastAsia="Calibri" w:hAnsi="Calibri"/>
          <w:b/>
          <w:bCs/>
          <w:color w:val="C05621"/>
          <w:sz w:val="22"/>
          <w:szCs w:val="22"/>
        </w:rPr>
        <w:t xml:space="preserve">5.2 The Five Jobs (the 20-second pitch)</w:t>
      </w:r>
    </w:p>
    <w:p>
      <w:pPr>
        <w:spacing w:after="140" w:line="276"/>
      </w:pPr>
      <w:r>
        <w:rPr>
          <w:rFonts w:ascii="Calibri" w:cs="Calibri" w:eastAsia="Calibri" w:hAnsi="Calibri"/>
          <w:b/>
          <w:bCs/>
          <w:sz w:val="21"/>
          <w:szCs w:val="21"/>
        </w:rPr>
        <w:t xml:space="preserve">Speed</w:t>
      </w:r>
      <w:r>
        <w:rPr>
          <w:rFonts w:ascii="Calibri" w:cs="Calibri" w:eastAsia="Calibri" w:hAnsi="Calibri"/>
          <w:sz w:val="21"/>
          <w:szCs w:val="21"/>
        </w:rPr>
        <w:t xml:space="preserve"> — every lead answered in 30 seconds, 24/7. </w:t>
      </w:r>
      <w:r>
        <w:rPr>
          <w:rFonts w:ascii="Calibri" w:cs="Calibri" w:eastAsia="Calibri" w:hAnsi="Calibri"/>
          <w:b/>
          <w:bCs/>
          <w:sz w:val="21"/>
          <w:szCs w:val="21"/>
        </w:rPr>
        <w:t xml:space="preserve">Qualification</w:t>
      </w:r>
      <w:r>
        <w:rPr>
          <w:rFonts w:ascii="Calibri" w:cs="Calibri" w:eastAsia="Calibri" w:hAnsi="Calibri"/>
          <w:sz w:val="21"/>
          <w:szCs w:val="21"/>
        </w:rPr>
        <w:t xml:space="preserve"> — you only talk to buyers with a budget, a locality, and a timeline. </w:t>
      </w:r>
      <w:r>
        <w:rPr>
          <w:rFonts w:ascii="Calibri" w:cs="Calibri" w:eastAsia="Calibri" w:hAnsi="Calibri"/>
          <w:b/>
          <w:bCs/>
          <w:sz w:val="21"/>
          <w:szCs w:val="21"/>
        </w:rPr>
        <w:t xml:space="preserve">Site visits</w:t>
      </w:r>
      <w:r>
        <w:rPr>
          <w:rFonts w:ascii="Calibri" w:cs="Calibri" w:eastAsia="Calibri" w:hAnsi="Calibri"/>
          <w:sz w:val="21"/>
          <w:szCs w:val="21"/>
        </w:rPr>
        <w:t xml:space="preserve"> — your calendar fills itself; reminders crush no-shows. </w:t>
      </w:r>
      <w:r>
        <w:rPr>
          <w:rFonts w:ascii="Calibri" w:cs="Calibri" w:eastAsia="Calibri" w:hAnsi="Calibri"/>
          <w:b/>
          <w:bCs/>
          <w:sz w:val="21"/>
          <w:szCs w:val="21"/>
        </w:rPr>
        <w:t xml:space="preserve">Follow-up</w:t>
      </w:r>
      <w:r>
        <w:rPr>
          <w:rFonts w:ascii="Calibri" w:cs="Calibri" w:eastAsia="Calibri" w:hAnsi="Calibri"/>
          <w:sz w:val="21"/>
          <w:szCs w:val="21"/>
        </w:rPr>
        <w:t xml:space="preserve"> — no lead forgotten for 90 days, ever. </w:t>
      </w:r>
      <w:r>
        <w:rPr>
          <w:rFonts w:ascii="Calibri" w:cs="Calibri" w:eastAsia="Calibri" w:hAnsi="Calibri"/>
          <w:b/>
          <w:bCs/>
          <w:sz w:val="21"/>
          <w:szCs w:val="21"/>
        </w:rPr>
        <w:t xml:space="preserve">Memory</w:t>
      </w:r>
      <w:r>
        <w:rPr>
          <w:rFonts w:ascii="Calibri" w:cs="Calibri" w:eastAsia="Calibri" w:hAnsi="Calibri"/>
          <w:sz w:val="21"/>
          <w:szCs w:val="21"/>
        </w:rPr>
        <w:t xml:space="preserve"> — every buyer's history, forever, searchable.</w:t>
      </w:r>
    </w:p>
    <w:p>
      <w:pPr>
        <w:pStyle w:val="Heading3"/>
        <w:spacing w:after="100" w:before="200"/>
      </w:pPr>
      <w:r>
        <w:rPr>
          <w:rFonts w:ascii="Calibri" w:cs="Calibri" w:eastAsia="Calibri" w:hAnsi="Calibri"/>
          <w:b/>
          <w:bCs/>
          <w:color w:val="C05621"/>
          <w:sz w:val="22"/>
          <w:szCs w:val="22"/>
        </w:rPr>
        <w:t xml:space="preserve">5.3 What the Broker Experiences</w:t>
      </w:r>
    </w:p>
    <w:p>
      <w:pPr>
        <w:pStyle w:val="ListParagraph"/>
        <w:numPr>
          <w:ilvl w:val="0"/>
          <w:numId w:val="3"/>
        </w:numPr>
        <w:spacing w:after="80" w:line="264"/>
      </w:pPr>
      <w:r>
        <w:rPr>
          <w:rFonts w:ascii="Calibri" w:cs="Calibri" w:eastAsia="Calibri" w:hAnsi="Calibri"/>
          <w:b/>
          <w:bCs/>
          <w:sz w:val="21"/>
          <w:szCs w:val="21"/>
        </w:rPr>
        <w:t xml:space="preserve">WhatsApp is the console.</w:t>
      </w:r>
      <w:r>
        <w:rPr>
          <w:rFonts w:ascii="Calibri" w:cs="Calibri" w:eastAsia="Calibri" w:hAnsi="Calibri"/>
          <w:sz w:val="21"/>
          <w:szCs w:val="21"/>
        </w:rPr>
        <w:t xml:space="preserve"> Morning briefing at 7:30 (new leads, hot leads, today's visits, cadences firing), real-time hot-lead dossiers, and chat-to-manage commands ('Serene Heights 2BHK now ₹94L', 'pause follow-ups for Rahul') — the broker never has to learn software to get value.</w:t>
      </w:r>
    </w:p>
    <w:p>
      <w:pPr>
        <w:pStyle w:val="ListParagraph"/>
        <w:numPr>
          <w:ilvl w:val="0"/>
          <w:numId w:val="3"/>
        </w:numPr>
        <w:spacing w:after="80" w:line="264"/>
      </w:pPr>
      <w:r>
        <w:rPr>
          <w:rFonts w:ascii="Calibri" w:cs="Calibri" w:eastAsia="Calibri" w:hAnsi="Calibri"/>
          <w:b/>
          <w:bCs/>
          <w:sz w:val="21"/>
          <w:szCs w:val="21"/>
        </w:rPr>
        <w:t xml:space="preserve">A mobile dashboard for depth:</w:t>
      </w:r>
      <w:r>
        <w:rPr>
          <w:rFonts w:ascii="Calibri" w:cs="Calibri" w:eastAsia="Calibri" w:hAnsi="Calibri"/>
          <w:sz w:val="21"/>
          <w:szCs w:val="21"/>
        </w:rPr>
        <w:t xml:space="preserve"> pipeline board (New → Qualified → Visit Booked → Visited → Negotiating → Closed), full conversation transcripts, approval queue, source-level ROI ('99acres converts at 2.1%, Meta at 0.7% — shift the budget').</w:t>
      </w:r>
    </w:p>
    <w:p>
      <w:pPr>
        <w:pStyle w:val="ListParagraph"/>
        <w:numPr>
          <w:ilvl w:val="0"/>
          <w:numId w:val="3"/>
        </w:numPr>
        <w:spacing w:after="80" w:line="264"/>
      </w:pPr>
      <w:r>
        <w:rPr>
          <w:rFonts w:ascii="Calibri" w:cs="Calibri" w:eastAsia="Calibri" w:hAnsi="Calibri"/>
          <w:b/>
          <w:bCs/>
          <w:sz w:val="21"/>
          <w:szCs w:val="21"/>
        </w:rPr>
        <w:t xml:space="preserve">Seamless takeover:</w:t>
      </w:r>
      <w:r>
        <w:rPr>
          <w:rFonts w:ascii="Calibri" w:cs="Calibri" w:eastAsia="Calibri" w:hAnsi="Calibri"/>
          <w:sz w:val="21"/>
          <w:szCs w:val="21"/>
        </w:rPr>
        <w:t xml:space="preserve"> the broker typing in any customer thread silently pauses the AI; it resumes after configurable silence with a context summary. Human and AI co-exist in one thread without stepping on each other.</w:t>
      </w:r>
    </w:p>
    <w:p>
      <w:pPr>
        <w:pStyle w:val="ListParagraph"/>
        <w:numPr>
          <w:ilvl w:val="0"/>
          <w:numId w:val="3"/>
        </w:numPr>
        <w:spacing w:after="80" w:line="264"/>
      </w:pPr>
      <w:r>
        <w:rPr>
          <w:rFonts w:ascii="Calibri" w:cs="Calibri" w:eastAsia="Calibri" w:hAnsi="Calibri"/>
          <w:b/>
          <w:bCs/>
          <w:sz w:val="21"/>
          <w:szCs w:val="21"/>
        </w:rPr>
        <w:t xml:space="preserve">Voice-native:</w:t>
      </w:r>
      <w:r>
        <w:rPr>
          <w:rFonts w:ascii="Calibri" w:cs="Calibri" w:eastAsia="Calibri" w:hAnsi="Calibri"/>
          <w:sz w:val="21"/>
          <w:szCs w:val="21"/>
        </w:rPr>
        <w:t xml:space="preserve"> inbound buyer voice notes are transcribed into the pipeline; the broker's own voice-note instructions become executed commands. In Indian real estate, voice is the medium, not an edge case.</w:t>
      </w:r>
    </w:p>
    <w:p>
      <w:pPr>
        <w:pStyle w:val="Heading3"/>
        <w:spacing w:after="100" w:before="200"/>
      </w:pPr>
      <w:r>
        <w:rPr>
          <w:rFonts w:ascii="Calibri" w:cs="Calibri" w:eastAsia="Calibri" w:hAnsi="Calibri"/>
          <w:b/>
          <w:bCs/>
          <w:color w:val="C05621"/>
          <w:sz w:val="22"/>
          <w:szCs w:val="22"/>
        </w:rPr>
        <w:t xml:space="preserve">5.4 A Worked Conversation (as deployed, Hinglish)</w:t>
      </w:r>
    </w:p>
    <w:tbl>
      <w:tblPr>
        <w:tblW w:type="dxa" w:w="9360"/>
        <w:tblBorders>
          <w:top w:val="single" w:color="1F4E5F" w:sz="8"/>
          <w:left w:val="single" w:color="1F4E5F" w:sz="8"/>
          <w:bottom w:val="single" w:color="1F4E5F" w:sz="8"/>
          <w:right w:val="single" w:color="1F4E5F" w:sz="8"/>
          <w:insideH w:val="single" w:color="1F4E5F" w:sz="8"/>
          <w:insideV w:val="single" w:color="1F4E5F" w:sz="8"/>
        </w:tblBorders>
      </w:tblPr>
      <w:tblGrid>
        <w:gridCol w:w="9360"/>
      </w:tblGrid>
      <w:tr>
        <w:tc>
          <w:tcPr>
            <w:tcW w:type="dxa" w:w="9360"/>
            <w:shd w:fill="F2F7F8" w:val="clear"/>
            <w:tcMar>
              <w:top w:type="dxa" w:w="140"/>
              <w:left w:type="dxa" w:w="200"/>
              <w:bottom w:type="dxa" w:w="140"/>
              <w:right w:type="dxa" w:w="200"/>
            </w:tcMar>
          </w:tcPr>
          <w:p>
            <w:pPr>
              <w:spacing w:after="60"/>
            </w:pPr>
            <w:r>
              <w:rPr>
                <w:rFonts w:ascii="Calibri" w:cs="Calibri" w:eastAsia="Calibri" w:hAnsi="Calibri"/>
                <w:b/>
                <w:bCs/>
                <w:color w:val="1F4E5F"/>
                <w:sz w:val="21"/>
                <w:szCs w:val="21"/>
              </w:rPr>
              <w:t xml:space="preserve">Inbound from a 2BHK listing ad, 11:42 pm</w:t>
            </w:r>
          </w:p>
          <w:p>
            <w:pPr>
              <w:spacing w:after="0" w:line="264"/>
            </w:pPr>
            <w:r>
              <w:rPr>
                <w:rFonts w:ascii="Calibri" w:cs="Calibri" w:eastAsia="Calibri" w:hAnsi="Calibri"/>
                <w:b/>
                <w:bCs/>
                <w:sz w:val="21"/>
                <w:szCs w:val="21"/>
              </w:rPr>
              <w:t xml:space="preserve">Buyer:</w:t>
            </w:r>
            <w:r>
              <w:rPr>
                <w:rFonts w:ascii="Calibri" w:cs="Calibri" w:eastAsia="Calibri" w:hAnsi="Calibri"/>
                <w:sz w:val="21"/>
                <w:szCs w:val="21"/>
              </w:rPr>
              <w:t xml:space="preserve"> Hi, 2bhk ka price kya hai Baner me?
</w:t>
            </w:r>
            <w:r>
              <w:rPr>
                <w:rFonts w:ascii="Calibri" w:cs="Calibri" w:eastAsia="Calibri" w:hAnsi="Calibri"/>
                <w:b/>
                <w:bCs/>
                <w:sz w:val="21"/>
                <w:szCs w:val="21"/>
              </w:rPr>
              <w:t xml:space="preserve">GoSumo:</w:t>
            </w:r>
            <w:r>
              <w:rPr>
                <w:rFonts w:ascii="Calibri" w:cs="Calibri" w:eastAsia="Calibri" w:hAnsi="Calibri"/>
                <w:sz w:val="21"/>
                <w:szCs w:val="21"/>
              </w:rPr>
              <w:t xml:space="preserve"> Hi! 👋 Ye Serene Heights, Baner ka 2BHK hai — 1,050 sq.ft, ₹92L onwards (all-inclusive except registration). Floor plan bhej raha hoon. Aap khud ke rehne ke liye dekh rahe hain ya investment?
</w:t>
            </w:r>
            <w:r>
              <w:rPr>
                <w:rFonts w:ascii="Calibri" w:cs="Calibri" w:eastAsia="Calibri" w:hAnsi="Calibri"/>
                <w:b/>
                <w:bCs/>
                <w:sz w:val="21"/>
                <w:szCs w:val="21"/>
              </w:rPr>
              <w:t xml:space="preserve">Buyer:</w:t>
            </w:r>
            <w:r>
              <w:rPr>
                <w:rFonts w:ascii="Calibri" w:cs="Calibri" w:eastAsia="Calibri" w:hAnsi="Calibri"/>
                <w:sz w:val="21"/>
                <w:szCs w:val="21"/>
              </w:rPr>
              <w:t xml:space="preserve"> Self use. Loan lena padega.
</w:t>
            </w:r>
            <w:r>
              <w:rPr>
                <w:rFonts w:ascii="Calibri" w:cs="Calibri" w:eastAsia="Calibri" w:hAnsi="Calibri"/>
                <w:b/>
                <w:bCs/>
                <w:sz w:val="21"/>
                <w:szCs w:val="21"/>
              </w:rPr>
              <w:t xml:space="preserve">GoSumo:</w:t>
            </w:r>
            <w:r>
              <w:rPr>
                <w:rFonts w:ascii="Calibri" w:cs="Calibri" w:eastAsia="Calibri" w:hAnsi="Calibri"/>
                <w:sz w:val="21"/>
                <w:szCs w:val="21"/>
              </w:rPr>
              <w:t xml:space="preserve"> Perfect. Budget approx kis range me — 85–90, 90–95, ya zyada? Aur kab tak shift hona hai?
</w:t>
            </w:r>
            <w:r>
              <w:rPr>
                <w:rFonts w:ascii="Calibri" w:cs="Calibri" w:eastAsia="Calibri" w:hAnsi="Calibri"/>
                <w:b/>
                <w:bCs/>
                <w:sz w:val="21"/>
                <w:szCs w:val="21"/>
              </w:rPr>
              <w:t xml:space="preserve">Buyer:</w:t>
            </w:r>
            <w:r>
              <w:rPr>
                <w:rFonts w:ascii="Calibri" w:cs="Calibri" w:eastAsia="Calibri" w:hAnsi="Calibri"/>
                <w:sz w:val="21"/>
                <w:szCs w:val="21"/>
              </w:rPr>
              <w:t xml:space="preserve"> 90–95 max. 6 mahine me.
</w:t>
            </w:r>
            <w:r>
              <w:rPr>
                <w:rFonts w:ascii="Calibri" w:cs="Calibri" w:eastAsia="Calibri" w:hAnsi="Calibri"/>
                <w:b/>
                <w:bCs/>
                <w:sz w:val="21"/>
                <w:szCs w:val="21"/>
              </w:rPr>
              <w:t xml:space="preserve">GoSumo:</w:t>
            </w:r>
            <w:r>
              <w:rPr>
                <w:rFonts w:ascii="Calibri" w:cs="Calibri" w:eastAsia="Calibri" w:hAnsi="Calibri"/>
                <w:sz w:val="21"/>
                <w:szCs w:val="21"/>
              </w:rPr>
              <w:t xml:space="preserve"> Great fit 👍 Serene Heights possession Dec 2026, RERA-registered. Aapke budget me ek ready-to-move option bhi hai — Westwood Park. Dono ka site visit Sunday 11am ya 4pm — kaunsa slot rakhun?
</w:t>
            </w:r>
            <w:r>
              <w:rPr>
                <w:rFonts w:ascii="Calibri" w:cs="Calibri" w:eastAsia="Calibri" w:hAnsi="Calibri"/>
                <w:b/>
                <w:bCs/>
                <w:sz w:val="21"/>
                <w:szCs w:val="21"/>
              </w:rPr>
              <w:t xml:space="preserve">Buyer:</w:t>
            </w:r>
            <w:r>
              <w:rPr>
                <w:rFonts w:ascii="Calibri" w:cs="Calibri" w:eastAsia="Calibri" w:hAnsi="Calibri"/>
                <w:sz w:val="21"/>
                <w:szCs w:val="21"/>
              </w:rPr>
              <w:t xml:space="preserve"> Sunday 11.
</w:t>
            </w:r>
            <w:r>
              <w:rPr>
                <w:rFonts w:ascii="Calibri" w:cs="Calibri" w:eastAsia="Calibri" w:hAnsi="Calibri"/>
                <w:b/>
                <w:bCs/>
                <w:sz w:val="21"/>
                <w:szCs w:val="21"/>
              </w:rPr>
              <w:t xml:space="preserve">GoSumo:</w:t>
            </w:r>
            <w:r>
              <w:rPr>
                <w:rFonts w:ascii="Calibri" w:cs="Calibri" w:eastAsia="Calibri" w:hAnsi="Calibri"/>
                <w:sz w:val="21"/>
                <w:szCs w:val="21"/>
              </w:rPr>
              <w:t xml:space="preserve"> Done! Sunday 11am, dono sites — confirmation aur location pin bheja. Loan pre-approval hamare partner bank se free ho jata hai — karwa dun?
</w:t>
            </w:r>
            <w:r>
              <w:rPr>
                <w:rFonts w:ascii="Calibri" w:cs="Calibri" w:eastAsia="Calibri" w:hAnsi="Calibri"/>
                <w:i/>
                <w:iCs/>
                <w:sz w:val="21"/>
                <w:szCs w:val="21"/>
              </w:rPr>
              <w:t xml:space="preserve">(Broker's phone, 7:30 am briefing: 🔥 HOT — Rahul M · ₹90–95L · Baner · 6 mo · self-use, loan · Visit Sun 11am · [open chat])</w:t>
            </w:r>
          </w:p>
        </w:tc>
      </w:tr>
    </w:tbl>
    <w:p>
      <w:pPr>
        <w:spacing w:after="60"/>
      </w:pPr>
    </w:p>
    <w:p>
      <w:pPr>
        <w:pStyle w:val="Heading2"/>
        <w:spacing w:after="120" w:before="280"/>
      </w:pPr>
      <w:r>
        <w:rPr>
          <w:rFonts w:ascii="Calibri" w:cs="Calibri" w:eastAsia="Calibri" w:hAnsi="Calibri"/>
          <w:b/>
          <w:bCs/>
          <w:color w:val="1F4E5F"/>
          <w:sz w:val="26"/>
          <w:szCs w:val="26"/>
        </w:rPr>
        <w:t xml:space="preserve">6. Trust &amp; Safety by Design</w:t>
      </w:r>
    </w:p>
    <w:p>
      <w:pPr>
        <w:spacing w:after="140" w:line="276"/>
      </w:pPr>
      <w:r>
        <w:rPr>
          <w:rFonts w:ascii="Calibri" w:cs="Calibri" w:eastAsia="Calibri" w:hAnsi="Calibri"/>
          <w:sz w:val="21"/>
          <w:szCs w:val="21"/>
        </w:rPr>
        <w:t xml:space="preserve">In an ₹1-crore purchase, one wrong sentence from an AI can cost a deal, a reputation, or a regulatory penalty. GoSumo's safety model is architectural — enforced in code paths, not prompt suggestions:</w:t>
      </w:r>
    </w:p>
    <w:p>
      <w:pPr>
        <w:pStyle w:val="Heading3"/>
        <w:spacing w:after="100" w:before="200"/>
      </w:pPr>
      <w:r>
        <w:rPr>
          <w:rFonts w:ascii="Calibri" w:cs="Calibri" w:eastAsia="Calibri" w:hAnsi="Calibri"/>
          <w:b/>
          <w:bCs/>
          <w:color w:val="C05621"/>
          <w:sz w:val="22"/>
          <w:szCs w:val="22"/>
        </w:rPr>
        <w:t xml:space="preserve">6.1 Confidence-Scored Autonomy</w:t>
      </w:r>
    </w:p>
    <w:p>
      <w:pPr>
        <w:spacing w:after="140" w:line="276"/>
      </w:pPr>
      <w:r>
        <w:rPr>
          <w:rFonts w:ascii="Calibri" w:cs="Calibri" w:eastAsia="Calibri" w:hAnsi="Calibri"/>
          <w:sz w:val="21"/>
          <w:szCs w:val="21"/>
        </w:rPr>
        <w:t xml:space="preserve">Every AI turn computes </w:t>
      </w:r>
      <w:r>
        <w:rPr>
          <w:rFonts w:ascii="Calibri" w:cs="Calibri" w:eastAsia="Calibri" w:hAnsi="Calibri"/>
          <w:b/>
          <w:bCs/>
          <w:sz w:val="21"/>
          <w:szCs w:val="21"/>
        </w:rPr>
        <w:t xml:space="preserve">Confidence = Data Availability × 0.5 + Policy Clarity × 0.5</w:t>
      </w:r>
      <w:r>
        <w:rPr>
          <w:rFonts w:ascii="Calibri" w:cs="Calibri" w:eastAsia="Calibri" w:hAnsi="Calibri"/>
          <w:sz w:val="21"/>
          <w:szCs w:val="21"/>
        </w:rPr>
        <w:t xml:space="preserve"> and routes accordingly: </w:t>
      </w:r>
      <w:r>
        <w:rPr>
          <w:rFonts w:ascii="Calibri" w:cs="Calibri" w:eastAsia="Calibri" w:hAnsi="Calibri"/>
          <w:b/>
          <w:bCs/>
          <w:sz w:val="21"/>
          <w:szCs w:val="21"/>
        </w:rPr>
        <w:t xml:space="preserve">≥90</w:t>
      </w:r>
      <w:r>
        <w:rPr>
          <w:rFonts w:ascii="Calibri" w:cs="Calibri" w:eastAsia="Calibri" w:hAnsi="Calibri"/>
          <w:sz w:val="21"/>
          <w:szCs w:val="21"/>
        </w:rPr>
        <w:t xml:space="preserve"> auto-execute · </w:t>
      </w:r>
      <w:r>
        <w:rPr>
          <w:rFonts w:ascii="Calibri" w:cs="Calibri" w:eastAsia="Calibri" w:hAnsi="Calibri"/>
          <w:b/>
          <w:bCs/>
          <w:sz w:val="21"/>
          <w:szCs w:val="21"/>
        </w:rPr>
        <w:t xml:space="preserve">70–89</w:t>
      </w:r>
      <w:r>
        <w:rPr>
          <w:rFonts w:ascii="Calibri" w:cs="Calibri" w:eastAsia="Calibri" w:hAnsi="Calibri"/>
          <w:sz w:val="21"/>
          <w:szCs w:val="21"/>
        </w:rPr>
        <w:t xml:space="preserve"> draft for broker approval · </w:t>
      </w:r>
      <w:r>
        <w:rPr>
          <w:rFonts w:ascii="Calibri" w:cs="Calibri" w:eastAsia="Calibri" w:hAnsi="Calibri"/>
          <w:b/>
          <w:bCs/>
          <w:sz w:val="21"/>
          <w:szCs w:val="21"/>
        </w:rPr>
        <w:t xml:space="preserve">50–69</w:t>
      </w:r>
      <w:r>
        <w:rPr>
          <w:rFonts w:ascii="Calibri" w:cs="Calibri" w:eastAsia="Calibri" w:hAnsi="Calibri"/>
          <w:sz w:val="21"/>
          <w:szCs w:val="21"/>
        </w:rPr>
        <w:t xml:space="preserve"> propose 2–3 actions to the broker · </w:t>
      </w:r>
      <w:r>
        <w:rPr>
          <w:rFonts w:ascii="Calibri" w:cs="Calibri" w:eastAsia="Calibri" w:hAnsi="Calibri"/>
          <w:b/>
          <w:bCs/>
          <w:sz w:val="21"/>
          <w:szCs w:val="21"/>
        </w:rPr>
        <w:t xml:space="preserve">&lt;50</w:t>
      </w:r>
      <w:r>
        <w:rPr>
          <w:rFonts w:ascii="Calibri" w:cs="Calibri" w:eastAsia="Calibri" w:hAnsi="Calibri"/>
          <w:sz w:val="21"/>
          <w:szCs w:val="21"/>
        </w:rPr>
        <w:t xml:space="preserve"> escalate with full context. Autonomy is a per-broker dial that widens automatically as approval-without-edit rates prove reliability — new accounts start cautious, seasoned accounts run free within policy.</w:t>
      </w:r>
    </w:p>
    <w:p>
      <w:pPr>
        <w:pStyle w:val="Heading3"/>
        <w:spacing w:after="100" w:before="200"/>
      </w:pPr>
      <w:r>
        <w:rPr>
          <w:rFonts w:ascii="Calibri" w:cs="Calibri" w:eastAsia="Calibri" w:hAnsi="Calibri"/>
          <w:b/>
          <w:bCs/>
          <w:color w:val="C05621"/>
          <w:sz w:val="22"/>
          <w:szCs w:val="22"/>
        </w:rPr>
        <w:t xml:space="preserve">6.2 Hard Rules (override any confidence score)</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4400"/>
        <w:gridCol w:w="4960"/>
      </w:tblGrid>
      <w:tr>
        <w:trPr>
          <w:tblHeader/>
        </w:trPr>
        <w:tc>
          <w:tcPr>
            <w:tcW w:type="dxa" w:w="44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The AI never…</w:t>
            </w:r>
          </w:p>
        </w:tc>
        <w:tc>
          <w:tcPr>
            <w:tcW w:type="dxa" w:w="49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Instead it…</w:t>
            </w:r>
          </w:p>
        </w:tc>
      </w:tr>
      <w:tr>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States a price absent from a verified fact/price sheet</w:t>
            </w:r>
          </w:p>
        </w:tc>
        <w:tc>
          <w:tcPr>
            <w:tcW w:type="dxa" w:w="49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Confidence is force-dropped; it offers to confirm — structural anti-hallucination</w:t>
            </w:r>
          </w:p>
        </w:tc>
      </w:tr>
      <w:tr>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Negotiates: 'best price', 'final price', discounts</w:t>
            </w:r>
          </w:p>
        </w:tc>
        <w:tc>
          <w:tcPr>
            <w:tcW w:type="dxa" w:w="49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Escalates to the broker once, delivers the decision, acknowledges pressure once, then holds position (no re-escalation loops)</w:t>
            </w:r>
          </w:p>
        </w:tc>
      </w:tr>
      <w:tr>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Confirms availability of a unit not verified within 24h</w:t>
            </w:r>
          </w:p>
        </w:tc>
        <w:tc>
          <w:tcPr>
            <w:tcW w:type="dxa" w:w="49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'Let me confirm and revert within the hour' + task to broker</w:t>
            </w:r>
          </w:p>
        </w:tc>
      </w:tr>
      <w:tr>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Makes RERA / approval / possession / litigation claims beyond the sheet verbatim</w:t>
            </w:r>
          </w:p>
        </w:tc>
        <w:tc>
          <w:tcPr>
            <w:tcW w:type="dxa" w:w="49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Quotes the registered fact sheet with RERA number, or escalates</w:t>
            </w:r>
          </w:p>
        </w:tc>
      </w:tr>
      <w:tr>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Gives loan / tax / investment advice</w:t>
            </w:r>
          </w:p>
        </w:tc>
        <w:tc>
          <w:tcPr>
            <w:tcW w:type="dxa" w:w="49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Shares factual project data; offers a human/partner callback</w:t>
            </w:r>
          </w:p>
        </w:tc>
      </w:tr>
      <w:tr>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Messages an opted-out number or breaks template rules</w:t>
            </w:r>
          </w:p>
        </w:tc>
        <w:tc>
          <w:tcPr>
            <w:tcW w:type="dxa" w:w="49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Blocked at the ingestion layer; every send passes a compliance gate</w:t>
            </w:r>
          </w:p>
        </w:tc>
      </w:tr>
      <w:tr>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Discloses one buyer's interest or terms to another</w:t>
            </w:r>
          </w:p>
        </w:tc>
        <w:tc>
          <w:tcPr>
            <w:tcW w:type="dxa" w:w="49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Alerts the broker; competitive-tension decisions are human decisions</w:t>
            </w:r>
          </w:p>
        </w:tc>
      </w:tr>
    </w:tbl>
    <w:p>
      <w:pPr>
        <w:spacing w:after="60"/>
      </w:pPr>
    </w:p>
    <w:p>
      <w:pPr>
        <w:spacing w:after="140" w:line="276"/>
      </w:pPr>
      <w:r>
        <w:rPr>
          <w:rFonts w:ascii="Calibri" w:cs="Calibri" w:eastAsia="Calibri" w:hAnsi="Calibri"/>
          <w:sz w:val="21"/>
          <w:szCs w:val="21"/>
        </w:rPr>
        <w:t xml:space="preserve">Every autonomous action is logged to an append-only audit trail; a per-account kill switch pauses all automation instantly; contradiction detection flags requirement changes ('earlier ₹85L, now ₹95L — has the budget moved?') instead of silently overwriting them. </w:t>
      </w:r>
      <w:r>
        <w:rPr>
          <w:rFonts w:ascii="Calibri" w:cs="Calibri" w:eastAsia="Calibri" w:hAnsi="Calibri"/>
          <w:b/>
          <w:bCs/>
          <w:sz w:val="21"/>
          <w:szCs w:val="21"/>
        </w:rPr>
        <w:t xml:space="preserve">The pitch to a skeptical broker is one line: our AI is the only salesperson you'll ever employ that cannot exaggerate.</w:t>
      </w:r>
    </w:p>
    <w:p>
      <w:r>
        <w:br w:type="page"/>
      </w:r>
    </w:p>
    <w:p>
      <w:pPr>
        <w:pStyle w:val="Heading1"/>
        <w:spacing w:after="160" w:before="360"/>
      </w:pPr>
      <w:r>
        <w:rPr>
          <w:rFonts w:ascii="Calibri" w:cs="Calibri" w:eastAsia="Calibri" w:hAnsi="Calibri"/>
          <w:b/>
          <w:bCs/>
          <w:color w:val="1F4E5F"/>
          <w:sz w:val="32"/>
          <w:szCs w:val="32"/>
        </w:rPr>
        <w:t xml:space="preserve">Part III — The Network</w:t>
      </w:r>
    </w:p>
    <w:p>
      <w:pPr>
        <w:pStyle w:val="Heading2"/>
        <w:spacing w:after="120" w:before="280"/>
      </w:pPr>
      <w:r>
        <w:rPr>
          <w:rFonts w:ascii="Calibri" w:cs="Calibri" w:eastAsia="Calibri" w:hAnsi="Calibri"/>
          <w:b/>
          <w:bCs/>
          <w:color w:val="1F4E5F"/>
          <w:sz w:val="26"/>
          <w:szCs w:val="26"/>
        </w:rPr>
        <w:t xml:space="preserve">7. From Tool to Market Infrastructure</w:t>
      </w:r>
    </w:p>
    <w:p>
      <w:pPr>
        <w:spacing w:after="140" w:line="276"/>
      </w:pPr>
      <w:r>
        <w:rPr>
          <w:rFonts w:ascii="Calibri" w:cs="Calibri" w:eastAsia="Calibri" w:hAnsi="Calibri"/>
          <w:sz w:val="21"/>
          <w:szCs w:val="21"/>
        </w:rPr>
        <w:t xml:space="preserve">Single-player SaaS in Indian SMB is a knife-fight over ₹5,000 subscriptions with free platform features underneath. GoSumo is deliberately architected so that </w:t>
      </w:r>
      <w:r>
        <w:rPr>
          <w:rFonts w:ascii="Calibri" w:cs="Calibri" w:eastAsia="Calibri" w:hAnsi="Calibri"/>
          <w:b/>
          <w:bCs/>
          <w:sz w:val="21"/>
          <w:szCs w:val="21"/>
        </w:rPr>
        <w:t xml:space="preserve">every account added makes every existing account more valuable</w:t>
      </w:r>
      <w:r>
        <w:rPr>
          <w:rFonts w:ascii="Calibri" w:cs="Calibri" w:eastAsia="Calibri" w:hAnsi="Calibri"/>
          <w:sz w:val="21"/>
          <w:szCs w:val="21"/>
        </w:rPr>
        <w:t xml:space="preserve"> — the classic 'come for the tool, stay for the network' construction. The tool solves the cold-start problem (full value at n = 1); four network layers then ignite in sequence as corridor density grows.</w:t>
      </w:r>
    </w:p>
    <w:p>
      <w:pPr>
        <w:pStyle w:val="Heading3"/>
        <w:spacing w:after="100" w:before="200"/>
      </w:pPr>
      <w:r>
        <w:rPr>
          <w:rFonts w:ascii="Calibri" w:cs="Calibri" w:eastAsia="Calibri" w:hAnsi="Calibri"/>
          <w:b/>
          <w:bCs/>
          <w:color w:val="C05621"/>
          <w:sz w:val="22"/>
          <w:szCs w:val="22"/>
        </w:rPr>
        <w:t xml:space="preserve">Layer 0 — Single-Player Value (solves cold start)</w:t>
      </w:r>
    </w:p>
    <w:p>
      <w:pPr>
        <w:spacing w:after="140" w:line="276"/>
      </w:pPr>
      <w:r>
        <w:rPr>
          <w:rFonts w:ascii="Calibri" w:cs="Calibri" w:eastAsia="Calibri" w:hAnsi="Calibri"/>
          <w:sz w:val="21"/>
          <w:szCs w:val="21"/>
        </w:rPr>
        <w:t xml:space="preserve">The AI Lead Manager delivers its entire Part-II value proposition to one isolated customer. No chicken-and-egg: a broker in a corridor with zero other GoSumo users still gets speed, qualification, visits, follow-up, memory. This is what earns the right to build a network at all.</w:t>
      </w:r>
    </w:p>
    <w:p>
      <w:pPr>
        <w:pStyle w:val="Heading3"/>
        <w:spacing w:after="100" w:before="200"/>
      </w:pPr>
      <w:r>
        <w:rPr>
          <w:rFonts w:ascii="Calibri" w:cs="Calibri" w:eastAsia="Calibri" w:hAnsi="Calibri"/>
          <w:b/>
          <w:bCs/>
          <w:color w:val="C05621"/>
          <w:sz w:val="22"/>
          <w:szCs w:val="22"/>
        </w:rPr>
        <w:t xml:space="preserve">Layer 1 — Micro-Market Intelligence (data network effect)</w:t>
      </w:r>
    </w:p>
    <w:p>
      <w:pPr>
        <w:pStyle w:val="ListParagraph"/>
        <w:numPr>
          <w:ilvl w:val="0"/>
          <w:numId w:val="3"/>
        </w:numPr>
        <w:spacing w:after="80" w:line="264"/>
      </w:pPr>
      <w:r>
        <w:rPr>
          <w:rFonts w:ascii="Calibri" w:cs="Calibri" w:eastAsia="Calibri" w:hAnsi="Calibri"/>
          <w:b/>
          <w:bCs/>
          <w:sz w:val="21"/>
          <w:szCs w:val="21"/>
        </w:rPr>
        <w:t xml:space="preserve">What is shared:</w:t>
      </w:r>
      <w:r>
        <w:rPr>
          <w:rFonts w:ascii="Calibri" w:cs="Calibri" w:eastAsia="Calibri" w:hAnsi="Calibri"/>
          <w:sz w:val="21"/>
          <w:szCs w:val="21"/>
        </w:rPr>
        <w:t xml:space="preserve"> anonymized, aggregated </w:t>
      </w:r>
      <w:r>
        <w:rPr>
          <w:rFonts w:ascii="Calibri" w:cs="Calibri" w:eastAsia="Calibri" w:hAnsi="Calibri"/>
          <w:i/>
          <w:iCs/>
          <w:sz w:val="21"/>
          <w:szCs w:val="21"/>
        </w:rPr>
        <w:t xml:space="preserve">patterns</w:t>
      </w:r>
      <w:r>
        <w:rPr>
          <w:rFonts w:ascii="Calibri" w:cs="Calibri" w:eastAsia="Calibri" w:hAnsi="Calibri"/>
          <w:sz w:val="21"/>
          <w:szCs w:val="21"/>
        </w:rPr>
        <w:t xml:space="preserve">, never records — which follow-up timing revives silent leads in this corridor, which objections precede drop-off per project type, realistic price-band elasticity, source quality scores (site visits per ₹1,000 of portal/ad spend, locality-wise), seasonal velocity curves.</w:t>
      </w:r>
    </w:p>
    <w:p>
      <w:pPr>
        <w:pStyle w:val="ListParagraph"/>
        <w:numPr>
          <w:ilvl w:val="0"/>
          <w:numId w:val="3"/>
        </w:numPr>
        <w:spacing w:after="80" w:line="264"/>
      </w:pPr>
      <w:r>
        <w:rPr>
          <w:rFonts w:ascii="Calibri" w:cs="Calibri" w:eastAsia="Calibri" w:hAnsi="Calibri"/>
          <w:b/>
          <w:bCs/>
          <w:sz w:val="21"/>
          <w:szCs w:val="21"/>
        </w:rPr>
        <w:t xml:space="preserve">The exchange is explicit and consented:</w:t>
      </w:r>
      <w:r>
        <w:rPr>
          <w:rFonts w:ascii="Calibri" w:cs="Calibri" w:eastAsia="Calibri" w:hAnsi="Calibri"/>
          <w:sz w:val="21"/>
          <w:szCs w:val="21"/>
        </w:rPr>
        <w:t xml:space="preserve"> contribute anonymized patterns → receive the corridor's collective intelligence. Opt out entirely and keep full product value minus the network boost — the dial belongs to the broker. No customer lists, price strategies, or identifiable data ever cross tenants; aggregation thresholds (minimum n per pattern) make reconstruction impossible.</w:t>
      </w:r>
    </w:p>
    <w:p>
      <w:pPr>
        <w:pStyle w:val="ListParagraph"/>
        <w:numPr>
          <w:ilvl w:val="0"/>
          <w:numId w:val="3"/>
        </w:numPr>
        <w:spacing w:after="80" w:line="264"/>
      </w:pPr>
      <w:r>
        <w:rPr>
          <w:rFonts w:ascii="Calibri" w:cs="Calibri" w:eastAsia="Calibri" w:hAnsi="Calibri"/>
          <w:b/>
          <w:bCs/>
          <w:sz w:val="21"/>
          <w:szCs w:val="21"/>
        </w:rPr>
        <w:t xml:space="preserve">Why it compounds locally:</w:t>
      </w:r>
      <w:r>
        <w:rPr>
          <w:rFonts w:ascii="Calibri" w:cs="Calibri" w:eastAsia="Calibri" w:hAnsi="Calibri"/>
          <w:sz w:val="21"/>
          <w:szCs w:val="21"/>
        </w:rPr>
        <w:t xml:space="preserve"> conversion truth in real estate is intensely micro-local (a cadence that works in Baner fails in Kharadi). Each corridor's model improves only with corridor data — so the 10th broker on a corridor joins a measurably smarter product than the 1st did, and a competitor entering later starts naive. Data density, not features, becomes the gap.</w:t>
      </w:r>
    </w:p>
    <w:p>
      <w:pPr>
        <w:pStyle w:val="Heading3"/>
        <w:spacing w:after="100" w:before="200"/>
      </w:pPr>
      <w:r>
        <w:rPr>
          <w:rFonts w:ascii="Calibri" w:cs="Calibri" w:eastAsia="Calibri" w:hAnsi="Calibri"/>
          <w:b/>
          <w:bCs/>
          <w:color w:val="C05621"/>
          <w:sz w:val="22"/>
          <w:szCs w:val="22"/>
        </w:rPr>
        <w:t xml:space="preserve">Layer 2 — The Co-Broking Exchange (liquidity network effect)</w:t>
      </w:r>
    </w:p>
    <w:p>
      <w:pPr>
        <w:spacing w:after="140" w:line="276"/>
      </w:pPr>
      <w:r>
        <w:rPr>
          <w:rFonts w:ascii="Calibri" w:cs="Calibri" w:eastAsia="Calibri" w:hAnsi="Calibri"/>
          <w:sz w:val="21"/>
          <w:szCs w:val="21"/>
        </w:rPr>
        <w:t xml:space="preserve">Indian brokers already share deals — '50:50 karte hain' is the industry's oldest protocol, run today on trust, memory, and WhatsApp groups, and it collapses constantly over attribution disputes and forgotten splits. GoSumo formalizes it:</w:t>
      </w:r>
    </w:p>
    <w:p>
      <w:pPr>
        <w:pStyle w:val="ListParagraph"/>
        <w:numPr>
          <w:ilvl w:val="0"/>
          <w:numId w:val="5"/>
        </w:numPr>
        <w:spacing w:after="80" w:line="264"/>
      </w:pPr>
      <w:r>
        <w:rPr>
          <w:rFonts w:ascii="Calibri" w:cs="Calibri" w:eastAsia="Calibri" w:hAnsi="Calibri"/>
          <w:sz w:val="21"/>
          <w:szCs w:val="21"/>
        </w:rPr>
        <w:t xml:space="preserve">Broker A's AI qualifies a genuine buyer whose BLTC matches nothing in A's inventory (the </w:t>
      </w:r>
      <w:r>
        <w:rPr>
          <w:rFonts w:ascii="Calibri" w:cs="Calibri" w:eastAsia="Calibri" w:hAnsi="Calibri"/>
          <w:b/>
          <w:bCs/>
          <w:sz w:val="21"/>
          <w:szCs w:val="21"/>
        </w:rPr>
        <w:t xml:space="preserve">coverage leak</w:t>
      </w:r>
      <w:r>
        <w:rPr>
          <w:rFonts w:ascii="Calibri" w:cs="Calibri" w:eastAsia="Calibri" w:hAnsi="Calibri"/>
          <w:sz w:val="21"/>
          <w:szCs w:val="21"/>
        </w:rPr>
        <w:t xml:space="preserve">, §3).</w:t>
      </w:r>
    </w:p>
    <w:p>
      <w:pPr>
        <w:pStyle w:val="ListParagraph"/>
        <w:numPr>
          <w:ilvl w:val="0"/>
          <w:numId w:val="5"/>
        </w:numPr>
        <w:spacing w:after="80" w:line="264"/>
      </w:pPr>
      <w:r>
        <w:rPr>
          <w:rFonts w:ascii="Calibri" w:cs="Calibri" w:eastAsia="Calibri" w:hAnsi="Calibri"/>
          <w:sz w:val="21"/>
          <w:szCs w:val="21"/>
        </w:rPr>
        <w:t xml:space="preserve">The exchange surfaces matching </w:t>
      </w:r>
      <w:r>
        <w:rPr>
          <w:rFonts w:ascii="Calibri" w:cs="Calibri" w:eastAsia="Calibri" w:hAnsi="Calibri"/>
          <w:b/>
          <w:bCs/>
          <w:sz w:val="21"/>
          <w:szCs w:val="21"/>
        </w:rPr>
        <w:t xml:space="preserve">verified</w:t>
      </w:r>
      <w:r>
        <w:rPr>
          <w:rFonts w:ascii="Calibri" w:cs="Calibri" w:eastAsia="Calibri" w:hAnsi="Calibri"/>
          <w:sz w:val="21"/>
          <w:szCs w:val="21"/>
        </w:rPr>
        <w:t xml:space="preserve"> inventory from Broker B or Developer D on the network — locality, config, price band, RERA status — ranked by fit and counterparty reliability score.</w:t>
      </w:r>
    </w:p>
    <w:p>
      <w:pPr>
        <w:pStyle w:val="ListParagraph"/>
        <w:numPr>
          <w:ilvl w:val="0"/>
          <w:numId w:val="5"/>
        </w:numPr>
        <w:spacing w:after="80" w:line="264"/>
      </w:pPr>
      <w:r>
        <w:rPr>
          <w:rFonts w:ascii="Calibri" w:cs="Calibri" w:eastAsia="Calibri" w:hAnsi="Calibri"/>
          <w:sz w:val="21"/>
          <w:szCs w:val="21"/>
        </w:rPr>
        <w:t xml:space="preserve">A syndicates the lead in one tap under a pre-agreed split (default 50:50; configurable per pairing). The buyer experiences continuity — same conversation, richer options; consent is taken before any introduction.</w:t>
      </w:r>
    </w:p>
    <w:p>
      <w:pPr>
        <w:pStyle w:val="ListParagraph"/>
        <w:numPr>
          <w:ilvl w:val="0"/>
          <w:numId w:val="5"/>
        </w:numPr>
        <w:spacing w:after="80" w:line="264"/>
      </w:pPr>
      <w:r>
        <w:rPr>
          <w:rFonts w:ascii="Calibri" w:cs="Calibri" w:eastAsia="Calibri" w:hAnsi="Calibri"/>
          <w:sz w:val="21"/>
          <w:szCs w:val="21"/>
        </w:rPr>
        <w:t xml:space="preserve">The platform records attribution immutably (who sourced, who fulfilled, on what terms), coordinates the site visit through the same AI rails, tracks the deal to closure, and </w:t>
      </w:r>
      <w:r>
        <w:rPr>
          <w:rFonts w:ascii="Calibri" w:cs="Calibri" w:eastAsia="Calibri" w:hAnsi="Calibri"/>
          <w:b/>
          <w:bCs/>
          <w:sz w:val="21"/>
          <w:szCs w:val="21"/>
        </w:rPr>
        <w:t xml:space="preserve">collects a 5–8% success fee on the commission pool — only when the deal closes.</w:t>
      </w:r>
    </w:p>
    <w:p>
      <w:pPr>
        <w:pStyle w:val="ListParagraph"/>
        <w:numPr>
          <w:ilvl w:val="0"/>
          <w:numId w:val="5"/>
        </w:numPr>
        <w:spacing w:after="80" w:line="264"/>
      </w:pPr>
      <w:r>
        <w:rPr>
          <w:rFonts w:ascii="Calibri" w:cs="Calibri" w:eastAsia="Calibri" w:hAnsi="Calibri"/>
          <w:sz w:val="21"/>
          <w:szCs w:val="21"/>
        </w:rPr>
        <w:t xml:space="preserve">Both sides rate the interaction; reliability scores (response speed, show-up integrity, split honoring, documentation hygiene) gate future matching — good actors get liquidity, bad actors lose it.</w:t>
      </w:r>
    </w:p>
    <w:p>
      <w:pPr>
        <w:spacing w:after="60"/>
      </w:pPr>
    </w:p>
    <w:tbl>
      <w:tblPr>
        <w:tblW w:type="dxa" w:w="9360"/>
        <w:tblBorders>
          <w:top w:val="single" w:color="1F4E5F" w:sz="8"/>
          <w:left w:val="single" w:color="1F4E5F" w:sz="8"/>
          <w:bottom w:val="single" w:color="1F4E5F" w:sz="8"/>
          <w:right w:val="single" w:color="1F4E5F" w:sz="8"/>
          <w:insideH w:val="single" w:color="1F4E5F" w:sz="8"/>
          <w:insideV w:val="single" w:color="1F4E5F" w:sz="8"/>
        </w:tblBorders>
      </w:tblPr>
      <w:tblGrid>
        <w:gridCol w:w="9360"/>
      </w:tblGrid>
      <w:tr>
        <w:tc>
          <w:tcPr>
            <w:tcW w:type="dxa" w:w="9360"/>
            <w:shd w:fill="F2F7F8" w:val="clear"/>
            <w:tcMar>
              <w:top w:type="dxa" w:w="140"/>
              <w:left w:type="dxa" w:w="200"/>
              <w:bottom w:type="dxa" w:w="140"/>
              <w:right w:type="dxa" w:w="200"/>
            </w:tcMar>
          </w:tcPr>
          <w:p>
            <w:pPr>
              <w:spacing w:after="60"/>
            </w:pPr>
            <w:r>
              <w:rPr>
                <w:rFonts w:ascii="Calibri" w:cs="Calibri" w:eastAsia="Calibri" w:hAnsi="Calibri"/>
                <w:b/>
                <w:bCs/>
                <w:color w:val="1F4E5F"/>
                <w:sz w:val="21"/>
                <w:szCs w:val="21"/>
              </w:rPr>
              <w:t xml:space="preserve">Why this is the moat</w:t>
            </w:r>
          </w:p>
          <w:p>
            <w:pPr>
              <w:spacing w:after="0" w:line="264"/>
            </w:pPr>
            <w:r>
              <w:rPr>
                <w:rFonts w:ascii="Calibri" w:cs="Calibri" w:eastAsia="Calibri" w:hAnsi="Calibri"/>
                <w:sz w:val="21"/>
                <w:szCs w:val="21"/>
              </w:rPr>
              <w:t xml:space="preserve">Every additional member adds inventory </w:t>
            </w:r>
            <w:r>
              <w:rPr>
                <w:rFonts w:ascii="Calibri" w:cs="Calibri" w:eastAsia="Calibri" w:hAnsi="Calibri"/>
                <w:b/>
                <w:bCs/>
                <w:sz w:val="21"/>
                <w:szCs w:val="21"/>
              </w:rPr>
              <w:t xml:space="preserve">and</w:t>
            </w:r>
            <w:r>
              <w:rPr>
                <w:rFonts w:ascii="Calibri" w:cs="Calibri" w:eastAsia="Calibri" w:hAnsi="Calibri"/>
                <w:sz w:val="21"/>
                <w:szCs w:val="21"/>
              </w:rPr>
              <w:t xml:space="preserve"> demand simultaneously — more coverage → more matched closings per member → stronger reason for the next member to join. Liquidity network effects of this kind (the same physics as stock exchanges and ride-hailing) are the hardest advantage in software to copy, because a rival must replicate not a feature but a </w:t>
            </w:r>
            <w:r>
              <w:rPr>
                <w:rFonts w:ascii="Calibri" w:cs="Calibri" w:eastAsia="Calibri" w:hAnsi="Calibri"/>
                <w:b/>
                <w:bCs/>
                <w:sz w:val="21"/>
                <w:szCs w:val="21"/>
              </w:rPr>
              <w:t xml:space="preserve">marketplace with trust rails</w:t>
            </w:r>
            <w:r>
              <w:rPr>
                <w:rFonts w:ascii="Calibri" w:cs="Calibri" w:eastAsia="Calibri" w:hAnsi="Calibri"/>
                <w:sz w:val="21"/>
                <w:szCs w:val="21"/>
              </w:rPr>
              <w:t xml:space="preserve">: verified inventory, enforced attribution, reliability scores, and a settled-dispute history. And exchange revenue scales with members' </w:t>
            </w:r>
            <w:r>
              <w:rPr>
                <w:rFonts w:ascii="Calibri" w:cs="Calibri" w:eastAsia="Calibri" w:hAnsi="Calibri"/>
                <w:i/>
                <w:iCs/>
                <w:sz w:val="21"/>
                <w:szCs w:val="21"/>
              </w:rPr>
              <w:t xml:space="preserve">income</w:t>
            </w:r>
            <w:r>
              <w:rPr>
                <w:rFonts w:ascii="Calibri" w:cs="Calibri" w:eastAsia="Calibri" w:hAnsi="Calibri"/>
                <w:sz w:val="21"/>
                <w:szCs w:val="21"/>
              </w:rPr>
              <w:t xml:space="preserve">, not their software budget — the platform finally makes money the way brokers do: on closings.</w:t>
            </w:r>
          </w:p>
        </w:tc>
      </w:tr>
    </w:tbl>
    <w:p>
      <w:pPr>
        <w:spacing w:after="60"/>
      </w:pPr>
    </w:p>
    <w:p>
      <w:pPr>
        <w:pStyle w:val="Heading3"/>
        <w:spacing w:after="100" w:before="200"/>
      </w:pPr>
      <w:r>
        <w:rPr>
          <w:rFonts w:ascii="Calibri" w:cs="Calibri" w:eastAsia="Calibri" w:hAnsi="Calibri"/>
          <w:b/>
          <w:bCs/>
          <w:color w:val="C05621"/>
          <w:sz w:val="22"/>
          <w:szCs w:val="22"/>
        </w:rPr>
        <w:t xml:space="preserve">Layer 3 — Developer Inventory Distribution (two-sided network effect)</w:t>
      </w:r>
    </w:p>
    <w:p>
      <w:pPr>
        <w:spacing w:after="140" w:line="276"/>
      </w:pPr>
      <w:r>
        <w:rPr>
          <w:rFonts w:ascii="Calibri" w:cs="Calibri" w:eastAsia="Calibri" w:hAnsi="Calibri"/>
          <w:sz w:val="21"/>
          <w:szCs w:val="21"/>
        </w:rPr>
        <w:t xml:space="preserve">Developers publish verified project inventory, price sheets, and CP commission terms </w:t>
      </w:r>
      <w:r>
        <w:rPr>
          <w:rFonts w:ascii="Calibri" w:cs="Calibri" w:eastAsia="Calibri" w:hAnsi="Calibri"/>
          <w:b/>
          <w:bCs/>
          <w:sz w:val="21"/>
          <w:szCs w:val="21"/>
        </w:rPr>
        <w:t xml:space="preserve">once</w:t>
      </w:r>
      <w:r>
        <w:rPr>
          <w:rFonts w:ascii="Calibri" w:cs="Calibri" w:eastAsia="Calibri" w:hAnsi="Calibri"/>
          <w:sz w:val="21"/>
          <w:szCs w:val="21"/>
        </w:rPr>
        <w:t xml:space="preserve"> to the network; every CP on the corridor instantly sells from live, accurate stock (no more stale price sheets circulating on WhatsApp), and the developer receives structured, qualified footfalls with source-attributed analytics instead of anarchic broker forwards. More CPs on the network → more distribution per project → developers list more inventory → CPs have more to sell. Developer plans also anchor the exchange's supply side and smooth broker seasonality.</w:t>
      </w:r>
    </w:p>
    <w:p>
      <w:pPr>
        <w:pStyle w:val="Heading3"/>
        <w:spacing w:after="100" w:before="200"/>
      </w:pPr>
      <w:r>
        <w:rPr>
          <w:rFonts w:ascii="Calibri" w:cs="Calibri" w:eastAsia="Calibri" w:hAnsi="Calibri"/>
          <w:b/>
          <w:bCs/>
          <w:color w:val="C05621"/>
          <w:sz w:val="22"/>
          <w:szCs w:val="22"/>
        </w:rPr>
        <w:t xml:space="preserve">Layer 4 — The Buyer Trust Mark (demand-side effect, deliberate slow burn)</w:t>
      </w:r>
    </w:p>
    <w:p>
      <w:pPr>
        <w:spacing w:after="140" w:line="276"/>
      </w:pPr>
      <w:r>
        <w:rPr>
          <w:rFonts w:ascii="Calibri" w:cs="Calibri" w:eastAsia="Calibri" w:hAnsi="Calibri"/>
          <w:sz w:val="21"/>
          <w:szCs w:val="21"/>
        </w:rPr>
        <w:t xml:space="preserve">Every GoSumo-powered conversation opens with a subtle standard: instant response, verified listings, RERA numbers cited, no exaggeration, opt-out honored. Over thousands of buyer interactions per corridor, 'Responds in 30 seconds · Verified by GoSumo' becomes a consumer-recognizable mark — and buyers who experienced it once begin preferring badged brokers, pulling the remaining brokers in. A consented buyer requirement-profile ('tell your story once') is the Phase-3 extension. This layer is sequenced last and never at the expense of broker trust: </w:t>
      </w:r>
      <w:r>
        <w:rPr>
          <w:rFonts w:ascii="Calibri" w:cs="Calibri" w:eastAsia="Calibri" w:hAnsi="Calibri"/>
          <w:b/>
          <w:bCs/>
          <w:sz w:val="21"/>
          <w:szCs w:val="21"/>
        </w:rPr>
        <w:t xml:space="preserve">GoSumo does not sell buyer attention and does not compete with its brokers for the buyer relationship</w:t>
      </w:r>
      <w:r>
        <w:rPr>
          <w:rFonts w:ascii="Calibri" w:cs="Calibri" w:eastAsia="Calibri" w:hAnsi="Calibri"/>
          <w:sz w:val="21"/>
          <w:szCs w:val="21"/>
        </w:rPr>
        <w:t xml:space="preserve"> — the failure mode that poisoned portal–broker relations is the one thing this platform is structurally forbidden from repeating.</w:t>
      </w:r>
    </w:p>
    <w:p>
      <w:pPr>
        <w:pStyle w:val="Heading3"/>
        <w:spacing w:after="100" w:before="200"/>
      </w:pPr>
      <w:r>
        <w:rPr>
          <w:rFonts w:ascii="Calibri" w:cs="Calibri" w:eastAsia="Calibri" w:hAnsi="Calibri"/>
          <w:b/>
          <w:bCs/>
          <w:color w:val="C05621"/>
          <w:sz w:val="22"/>
          <w:szCs w:val="22"/>
        </w:rPr>
        <w:t xml:space="preserve">7.1 The Flywheel, Stated Plainly</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900"/>
        <w:gridCol w:w="8460"/>
      </w:tblGrid>
      <w:tr>
        <w:trPr>
          <w:tblHeader/>
        </w:trPr>
        <w:tc>
          <w:tcPr>
            <w:tcW w:type="dxa" w:w="9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Step</w:t>
            </w:r>
          </w:p>
        </w:tc>
        <w:tc>
          <w:tcPr>
            <w:tcW w:type="dxa" w:w="84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Causal Link</w:t>
            </w:r>
          </w:p>
        </w:tc>
      </w:tr>
      <w:tr>
        <w:tc>
          <w:tcPr>
            <w:tcW w:type="dxa" w:w="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w:t>
            </w:r>
          </w:p>
        </w:tc>
        <w:tc>
          <w:tcPr>
            <w:tcW w:type="dxa" w:w="84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Lead Manager rescues leaks → each broker closes more deals (single-player ROI)</w:t>
            </w:r>
          </w:p>
        </w:tc>
      </w:tr>
      <w:tr>
        <w:tc>
          <w:tcPr>
            <w:tcW w:type="dxa" w:w="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w:t>
            </w:r>
          </w:p>
        </w:tc>
        <w:tc>
          <w:tcPr>
            <w:tcW w:type="dxa" w:w="84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More brokers per corridor → denser outcome data → smarter corridor playbooks → higher conversion for all (Layer 1)</w:t>
            </w:r>
          </w:p>
        </w:tc>
      </w:tr>
      <w:tr>
        <w:tc>
          <w:tcPr>
            <w:tcW w:type="dxa" w:w="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w:t>
            </w:r>
          </w:p>
        </w:tc>
        <w:tc>
          <w:tcPr>
            <w:tcW w:type="dxa" w:w="84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Higher conversion + more members → more matchable inventory &amp; demand → co-broked closings that were previously impossible (Layer 2)</w:t>
            </w:r>
          </w:p>
        </w:tc>
      </w:tr>
      <w:tr>
        <w:tc>
          <w:tcPr>
            <w:tcW w:type="dxa" w:w="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4</w:t>
            </w:r>
          </w:p>
        </w:tc>
        <w:tc>
          <w:tcPr>
            <w:tcW w:type="dxa" w:w="84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Exchange liquidity attracts developers' inventory (Layer 3) → still more supply → still more matches</w:t>
            </w:r>
          </w:p>
        </w:tc>
      </w:tr>
      <w:tr>
        <w:tc>
          <w:tcPr>
            <w:tcW w:type="dxa" w:w="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5</w:t>
            </w:r>
          </w:p>
        </w:tc>
        <w:tc>
          <w:tcPr>
            <w:tcW w:type="dxa" w:w="84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Consistent buyer experience builds the trust mark (Layer 4) → inbound preference for network brokers → new members arrive at lower CAC → return to Step 2</w:t>
            </w:r>
          </w:p>
        </w:tc>
      </w:tr>
    </w:tbl>
    <w:p>
      <w:pPr>
        <w:spacing w:after="60"/>
      </w:pPr>
    </w:p>
    <w:p>
      <w:pPr>
        <w:pStyle w:val="Heading3"/>
        <w:spacing w:after="100" w:before="200"/>
      </w:pPr>
      <w:r>
        <w:rPr>
          <w:rFonts w:ascii="Calibri" w:cs="Calibri" w:eastAsia="Calibri" w:hAnsi="Calibri"/>
          <w:b/>
          <w:bCs/>
          <w:color w:val="C05621"/>
          <w:sz w:val="22"/>
          <w:szCs w:val="22"/>
        </w:rPr>
        <w:t xml:space="preserve">7.2 Network Health Metrics (managed from day one)</w:t>
      </w:r>
    </w:p>
    <w:p>
      <w:pPr>
        <w:spacing w:after="140" w:line="276"/>
      </w:pPr>
      <w:r>
        <w:rPr>
          <w:rFonts w:ascii="Calibri" w:cs="Calibri" w:eastAsia="Calibri" w:hAnsi="Calibri"/>
          <w:sz w:val="21"/>
          <w:szCs w:val="21"/>
        </w:rPr>
        <w:t xml:space="preserve">Corridor density (active accounts per corridor — target 15+ for exchange ignition) · % of leads receiving a cross-network match offer · syndication acceptance rate · co-broked closings per member per quarter · exchange dispute rate (&lt;2%) · reliability-score distribution · intelligence opt-in rate (target &gt;80%). These are tracked with the same seriousness as MRR, because they </w:t>
      </w:r>
      <w:r>
        <w:rPr>
          <w:rFonts w:ascii="Calibri" w:cs="Calibri" w:eastAsia="Calibri" w:hAnsi="Calibri"/>
          <w:i/>
          <w:iCs/>
          <w:sz w:val="21"/>
          <w:szCs w:val="21"/>
        </w:rPr>
        <w:t xml:space="preserve">are</w:t>
      </w:r>
      <w:r>
        <w:rPr>
          <w:rFonts w:ascii="Calibri" w:cs="Calibri" w:eastAsia="Calibri" w:hAnsi="Calibri"/>
          <w:sz w:val="21"/>
          <w:szCs w:val="21"/>
        </w:rPr>
        <w:t xml:space="preserve"> future MRR.</w:t>
      </w:r>
    </w:p>
    <w:p>
      <w:r>
        <w:br w:type="page"/>
      </w:r>
    </w:p>
    <w:p>
      <w:pPr>
        <w:pStyle w:val="Heading1"/>
        <w:spacing w:after="160" w:before="360"/>
      </w:pPr>
      <w:r>
        <w:rPr>
          <w:rFonts w:ascii="Calibri" w:cs="Calibri" w:eastAsia="Calibri" w:hAnsi="Calibri"/>
          <w:b/>
          <w:bCs/>
          <w:color w:val="1F4E5F"/>
          <w:sz w:val="32"/>
          <w:szCs w:val="32"/>
        </w:rPr>
        <w:t xml:space="preserve">Part IV — Strategy &amp; Economics</w:t>
      </w:r>
    </w:p>
    <w:p>
      <w:pPr>
        <w:pStyle w:val="Heading2"/>
        <w:spacing w:after="120" w:before="280"/>
      </w:pPr>
      <w:r>
        <w:rPr>
          <w:rFonts w:ascii="Calibri" w:cs="Calibri" w:eastAsia="Calibri" w:hAnsi="Calibri"/>
          <w:b/>
          <w:bCs/>
          <w:color w:val="1F4E5F"/>
          <w:sz w:val="26"/>
          <w:szCs w:val="26"/>
        </w:rPr>
        <w:t xml:space="preserve">8. Competitive Landscape &amp; Positioning</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450"/>
        <w:gridCol w:w="3200"/>
        <w:gridCol w:w="3710"/>
      </w:tblGrid>
      <w:tr>
        <w:trPr>
          <w:tblHeader/>
        </w:trPr>
        <w:tc>
          <w:tcPr>
            <w:tcW w:type="dxa" w:w="245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Player / Class</w:t>
            </w:r>
          </w:p>
        </w:tc>
        <w:tc>
          <w:tcPr>
            <w:tcW w:type="dxa" w:w="32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What They Are</w:t>
            </w:r>
          </w:p>
        </w:tc>
        <w:tc>
          <w:tcPr>
            <w:tcW w:type="dxa" w:w="371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Structural Limit We Exploit</w:t>
            </w:r>
          </w:p>
        </w:tc>
      </w:tr>
      <w:tr>
        <w:tc>
          <w:tcPr>
            <w:tcW w:type="dxa" w:w="245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Meta Business Agent</w:t>
            </w:r>
            <w:r>
              <w:rPr>
                <w:rFonts w:ascii="Calibri" w:cs="Calibri" w:eastAsia="Calibri" w:hAnsi="Calibri"/>
                <w:sz w:val="19"/>
                <w:szCs w:val="19"/>
              </w:rPr>
              <w:t xml:space="preserve"> (free, global rollout 2026)</w:t>
            </w:r>
          </w:p>
        </w:tc>
        <w:tc>
          <w:tcPr>
            <w:tcW w:type="dxa" w:w="3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Generic AI answering inbound chats on Meta channels; validated AI-agent adoption for millions of SMBs</w:t>
            </w:r>
          </w:p>
        </w:tc>
        <w:tc>
          <w:tcPr>
            <w:tcW w:type="dxa" w:w="37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Inbound-only and generic: no portal/IVR ingestion, no inventory grounding, no 90-day cadences, no team routing, no RERA-aware guardrails — and </w:t>
            </w:r>
            <w:r>
              <w:rPr>
                <w:rFonts w:ascii="Calibri" w:cs="Calibri" w:eastAsia="Calibri" w:hAnsi="Calibri"/>
                <w:b/>
                <w:bCs/>
                <w:sz w:val="19"/>
                <w:szCs w:val="19"/>
              </w:rPr>
              <w:t xml:space="preserve">structurally single-player: it can never route a lead between two businesses.</w:t>
            </w:r>
            <w:r>
              <w:rPr>
                <w:rFonts w:ascii="Calibri" w:cs="Calibri" w:eastAsia="Calibri" w:hAnsi="Calibri"/>
                <w:sz w:val="19"/>
                <w:szCs w:val="19"/>
              </w:rPr>
              <w:t xml:space="preserve"> Free generic AI grows the category and makes vertical depth the only paid game.</w:t>
            </w:r>
          </w:p>
        </w:tc>
      </w:tr>
      <w:tr>
        <w:tc>
          <w:tcPr>
            <w:tcW w:type="dxa" w:w="2450"/>
            <w:shd w:fill="F7F7F7"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Portals</w:t>
            </w:r>
            <w:r>
              <w:rPr>
                <w:rFonts w:ascii="Calibri" w:cs="Calibri" w:eastAsia="Calibri" w:hAnsi="Calibri"/>
                <w:sz w:val="19"/>
                <w:szCs w:val="19"/>
              </w:rPr>
              <w:t xml:space="preserve"> (99acres, MagicBricks, Housing) pushing broker CRM/SaaS</w:t>
            </w:r>
          </w:p>
        </w:tc>
        <w:tc>
          <w:tcPr>
            <w:tcW w:type="dxa" w:w="3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Demand aggregators monetizing listings &amp; lead packs; now adding broker tools</w:t>
            </w:r>
          </w:p>
        </w:tc>
        <w:tc>
          <w:tcPr>
            <w:tcW w:type="dxa" w:w="371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Conflicted neutrality: a portal's tool will never optimize a broker's </w:t>
            </w:r>
            <w:r>
              <w:rPr>
                <w:rFonts w:ascii="Calibri" w:cs="Calibri" w:eastAsia="Calibri" w:hAnsi="Calibri"/>
                <w:i/>
                <w:iCs/>
                <w:sz w:val="19"/>
                <w:szCs w:val="19"/>
              </w:rPr>
              <w:t xml:space="preserve">other</w:t>
            </w:r>
            <w:r>
              <w:rPr>
                <w:rFonts w:ascii="Calibri" w:cs="Calibri" w:eastAsia="Calibri" w:hAnsi="Calibri"/>
                <w:sz w:val="19"/>
                <w:szCs w:val="19"/>
              </w:rPr>
              <w:t xml:space="preserve"> lead sources, and brokers know portals sell the same lead 5–10 times. GoSumo is source-neutral by construction — we make </w:t>
            </w:r>
            <w:r>
              <w:rPr>
                <w:rFonts w:ascii="Calibri" w:cs="Calibri" w:eastAsia="Calibri" w:hAnsi="Calibri"/>
                <w:i/>
                <w:iCs/>
                <w:sz w:val="19"/>
                <w:szCs w:val="19"/>
              </w:rPr>
              <w:t xml:space="preserve">their</w:t>
            </w:r>
            <w:r>
              <w:rPr>
                <w:rFonts w:ascii="Calibri" w:cs="Calibri" w:eastAsia="Calibri" w:hAnsi="Calibri"/>
                <w:sz w:val="19"/>
                <w:szCs w:val="19"/>
              </w:rPr>
              <w:t xml:space="preserve"> leads convert better, which brokers notice.</w:t>
            </w:r>
          </w:p>
        </w:tc>
      </w:tr>
      <w:tr>
        <w:tc>
          <w:tcPr>
            <w:tcW w:type="dxa" w:w="245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NoBroker</w:t>
            </w:r>
          </w:p>
        </w:tc>
        <w:tc>
          <w:tcPr>
            <w:tcW w:type="dxa" w:w="3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C2C platform whose model removes brokers</w:t>
            </w:r>
          </w:p>
        </w:tc>
        <w:tc>
          <w:tcPr>
            <w:tcW w:type="dxa" w:w="37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Not a supplier to brokers — its existence sharpens brokers' need to professionalize, i.e., our demand</w:t>
            </w:r>
          </w:p>
        </w:tc>
      </w:tr>
      <w:tr>
        <w:tc>
          <w:tcPr>
            <w:tcW w:type="dxa" w:w="2450"/>
            <w:shd w:fill="F7F7F7"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Square Yards / full-stack brokerages</w:t>
            </w:r>
          </w:p>
        </w:tc>
        <w:tc>
          <w:tcPr>
            <w:tcW w:type="dxa" w:w="3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Own-inventory, own-agent transaction machines (₹2,000 Cr+ revenue, profitable)</w:t>
            </w:r>
          </w:p>
        </w:tc>
        <w:tc>
          <w:tcPr>
            <w:tcW w:type="dxa" w:w="371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They compete </w:t>
            </w:r>
            <w:r>
              <w:rPr>
                <w:rFonts w:ascii="Calibri" w:cs="Calibri" w:eastAsia="Calibri" w:hAnsi="Calibri"/>
                <w:i/>
                <w:iCs/>
                <w:sz w:val="19"/>
                <w:szCs w:val="19"/>
              </w:rPr>
              <w:t xml:space="preserve">with</w:t>
            </w:r>
            <w:r>
              <w:rPr>
                <w:rFonts w:ascii="Calibri" w:cs="Calibri" w:eastAsia="Calibri" w:hAnsi="Calibri"/>
                <w:sz w:val="19"/>
                <w:szCs w:val="19"/>
              </w:rPr>
              <w:t xml:space="preserve"> independent brokers; we arm the independents. Their success proves the transaction-economics prize the exchange targets.</w:t>
            </w:r>
          </w:p>
        </w:tc>
      </w:tr>
      <w:tr>
        <w:tc>
          <w:tcPr>
            <w:tcW w:type="dxa" w:w="245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Developer CRMs</w:t>
            </w:r>
            <w:r>
              <w:rPr>
                <w:rFonts w:ascii="Calibri" w:cs="Calibri" w:eastAsia="Calibri" w:hAnsi="Calibri"/>
                <w:sz w:val="19"/>
                <w:szCs w:val="19"/>
              </w:rPr>
              <w:t xml:space="preserve"> (Sell.Do, LeadSquared)</w:t>
            </w:r>
          </w:p>
        </w:tc>
        <w:tc>
          <w:tcPr>
            <w:tcW w:type="dxa" w:w="3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Enterprise pre-sales workflow for telecalling floors</w:t>
            </w:r>
          </w:p>
        </w:tc>
        <w:tc>
          <w:tcPr>
            <w:tcW w:type="dxa" w:w="37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Human-powered and heavy; we are the AI that replaces 70% of the floor — and can feed these CRMs where entrenched (integration, not war)</w:t>
            </w:r>
          </w:p>
        </w:tc>
      </w:tr>
      <w:tr>
        <w:tc>
          <w:tcPr>
            <w:tcW w:type="dxa" w:w="2450"/>
            <w:shd w:fill="F7F7F7"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Agent tools</w:t>
            </w:r>
            <w:r>
              <w:rPr>
                <w:rFonts w:ascii="Calibri" w:cs="Calibri" w:eastAsia="Calibri" w:hAnsi="Calibri"/>
                <w:sz w:val="19"/>
                <w:szCs w:val="19"/>
              </w:rPr>
              <w:t xml:space="preserve"> (Privyr, Brocr)</w:t>
            </w:r>
          </w:p>
        </w:tc>
        <w:tc>
          <w:tcPr>
            <w:tcW w:type="dxa" w:w="3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Mobile lead capture + reminder apps</w:t>
            </w:r>
          </w:p>
        </w:tc>
        <w:tc>
          <w:tcPr>
            <w:tcW w:type="dxa" w:w="371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They remind humans to work; we do the work. Natural upgrade path &amp; integration surface.</w:t>
            </w:r>
          </w:p>
        </w:tc>
      </w:tr>
      <w:tr>
        <w:tc>
          <w:tcPr>
            <w:tcW w:type="dxa" w:w="245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WhatsApp campaign suites</w:t>
            </w:r>
            <w:r>
              <w:rPr>
                <w:rFonts w:ascii="Calibri" w:cs="Calibri" w:eastAsia="Calibri" w:hAnsi="Calibri"/>
                <w:sz w:val="19"/>
                <w:szCs w:val="19"/>
              </w:rPr>
              <w:t xml:space="preserve"> (Wati, AiSensy, Interakt)</w:t>
            </w:r>
          </w:p>
        </w:tc>
        <w:tc>
          <w:tcPr>
            <w:tcW w:type="dxa" w:w="3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Broadcast/flow tooling on the WhatsApp API</w:t>
            </w:r>
          </w:p>
        </w:tc>
        <w:tc>
          <w:tcPr>
            <w:tcW w:type="dxa" w:w="37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Marketing plumbing without sales intelligence; also candidate BSP vendors rather than true rivals</w:t>
            </w:r>
          </w:p>
        </w:tc>
      </w:tr>
      <w:tr>
        <w:tc>
          <w:tcPr>
            <w:tcW w:type="dxa" w:w="2450"/>
            <w:shd w:fill="F7F7F7"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US analogs</w:t>
            </w:r>
            <w:r>
              <w:rPr>
                <w:rFonts w:ascii="Calibri" w:cs="Calibri" w:eastAsia="Calibri" w:hAnsi="Calibri"/>
                <w:sz w:val="19"/>
                <w:szCs w:val="19"/>
              </w:rPr>
              <w:t xml:space="preserve"> (Structurely, Ylopo AI)</w:t>
            </w:r>
          </w:p>
        </w:tc>
        <w:tc>
          <w:tcPr>
            <w:tcW w:type="dxa" w:w="3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inside-sales agents for realtors at scale</w:t>
            </w:r>
          </w:p>
        </w:tc>
        <w:tc>
          <w:tcPr>
            <w:tcW w:type="dxa" w:w="371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Category proof; not WhatsApp-native, not India, no exchange layer</w:t>
            </w:r>
          </w:p>
        </w:tc>
      </w:tr>
      <w:tr>
        <w:tc>
          <w:tcPr>
            <w:tcW w:type="dxa" w:w="245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The real incumbent: the telecaller</w:t>
            </w:r>
          </w:p>
        </w:tc>
        <w:tc>
          <w:tcPr>
            <w:tcW w:type="dxa" w:w="3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₹15–18K/month, 9-hour coverage, attrition, script drift</w:t>
            </w:r>
          </w:p>
        </w:tc>
        <w:tc>
          <w:tcPr>
            <w:tcW w:type="dxa" w:w="37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We are cheaper than one, work 24/7, never resign, and remember everything</w:t>
            </w:r>
          </w:p>
        </w:tc>
      </w:tr>
    </w:tbl>
    <w:p>
      <w:pPr>
        <w:spacing w:after="60"/>
      </w:pPr>
    </w:p>
    <w:tbl>
      <w:tblPr>
        <w:tblW w:type="dxa" w:w="9360"/>
        <w:tblBorders>
          <w:top w:val="single" w:color="1F4E5F" w:sz="8"/>
          <w:left w:val="single" w:color="1F4E5F" w:sz="8"/>
          <w:bottom w:val="single" w:color="1F4E5F" w:sz="8"/>
          <w:right w:val="single" w:color="1F4E5F" w:sz="8"/>
          <w:insideH w:val="single" w:color="1F4E5F" w:sz="8"/>
          <w:insideV w:val="single" w:color="1F4E5F" w:sz="8"/>
        </w:tblBorders>
      </w:tblPr>
      <w:tblGrid>
        <w:gridCol w:w="9360"/>
      </w:tblGrid>
      <w:tr>
        <w:tc>
          <w:tcPr>
            <w:tcW w:type="dxa" w:w="9360"/>
            <w:shd w:fill="F2F7F8" w:val="clear"/>
            <w:tcMar>
              <w:top w:type="dxa" w:w="140"/>
              <w:left w:type="dxa" w:w="200"/>
              <w:bottom w:type="dxa" w:w="140"/>
              <w:right w:type="dxa" w:w="200"/>
            </w:tcMar>
          </w:tcPr>
          <w:p>
            <w:pPr>
              <w:spacing w:after="60"/>
            </w:pPr>
            <w:r>
              <w:rPr>
                <w:rFonts w:ascii="Calibri" w:cs="Calibri" w:eastAsia="Calibri" w:hAnsi="Calibri"/>
                <w:b/>
                <w:bCs/>
                <w:color w:val="1F4E5F"/>
                <w:sz w:val="21"/>
                <w:szCs w:val="21"/>
              </w:rPr>
              <w:t xml:space="preserve">Positioning</w:t>
            </w:r>
          </w:p>
          <w:p>
            <w:pPr>
              <w:spacing w:after="0" w:line="264"/>
            </w:pPr>
            <w:r>
              <w:rPr>
                <w:rFonts w:ascii="Calibri" w:cs="Calibri" w:eastAsia="Calibri" w:hAnsi="Calibri"/>
                <w:b/>
                <w:bCs/>
                <w:sz w:val="21"/>
                <w:szCs w:val="21"/>
              </w:rPr>
              <w:t xml:space="preserve">For</w:t>
            </w:r>
            <w:r>
              <w:rPr>
                <w:rFonts w:ascii="Calibri" w:cs="Calibri" w:eastAsia="Calibri" w:hAnsi="Calibri"/>
                <w:sz w:val="21"/>
                <w:szCs w:val="21"/>
              </w:rPr>
              <w:t xml:space="preserve"> brokers, CP firms, and developers losing deals to slow response and forgotten follow-up, </w:t>
            </w:r>
            <w:r>
              <w:rPr>
                <w:rFonts w:ascii="Calibri" w:cs="Calibri" w:eastAsia="Calibri" w:hAnsi="Calibri"/>
                <w:b/>
                <w:bCs/>
                <w:sz w:val="21"/>
                <w:szCs w:val="21"/>
              </w:rPr>
              <w:t xml:space="preserve">GoSumo Realty</w:t>
            </w:r>
            <w:r>
              <w:rPr>
                <w:rFonts w:ascii="Calibri" w:cs="Calibri" w:eastAsia="Calibri" w:hAnsi="Calibri"/>
                <w:sz w:val="21"/>
                <w:szCs w:val="21"/>
              </w:rPr>
              <w:t xml:space="preserve"> is the AI revenue engine that answers every lead in 30 seconds, qualifies buyers against live inventory, books site visits, and follows up for 90 days — </w:t>
            </w:r>
            <w:r>
              <w:rPr>
                <w:rFonts w:ascii="Calibri" w:cs="Calibri" w:eastAsia="Calibri" w:hAnsi="Calibri"/>
                <w:b/>
                <w:bCs/>
                <w:sz w:val="21"/>
                <w:szCs w:val="21"/>
              </w:rPr>
              <w:t xml:space="preserve">and the only platform where a lead you can't serve becomes a closing you share.</w:t>
            </w:r>
            <w:r>
              <w:rPr>
                <w:rFonts w:ascii="Calibri" w:cs="Calibri" w:eastAsia="Calibri" w:hAnsi="Calibri"/>
                <w:sz w:val="21"/>
                <w:szCs w:val="21"/>
              </w:rPr>
              <w:t xml:space="preserve"> Unlike free generic chatbots (inbound-only), portals (conflicted), and CRMs (organize work instead of doing it), GoSumo is source-neutral, broker-first, and paid the way brokers are paid: on results.</w:t>
            </w:r>
          </w:p>
        </w:tc>
      </w:tr>
    </w:tbl>
    <w:p>
      <w:pPr>
        <w:pStyle w:val="Heading2"/>
        <w:spacing w:after="120" w:before="280"/>
      </w:pPr>
      <w:r>
        <w:rPr>
          <w:rFonts w:ascii="Calibri" w:cs="Calibri" w:eastAsia="Calibri" w:hAnsi="Calibri"/>
          <w:b/>
          <w:bCs/>
          <w:color w:val="1F4E5F"/>
          <w:sz w:val="26"/>
          <w:szCs w:val="26"/>
        </w:rPr>
        <w:t xml:space="preserve">9. Business Model &amp; Pricing</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100"/>
        <w:gridCol w:w="3900"/>
        <w:gridCol w:w="3360"/>
      </w:tblGrid>
      <w:tr>
        <w:trPr>
          <w:tblHeader/>
        </w:trPr>
        <w:tc>
          <w:tcPr>
            <w:tcW w:type="dxa" w:w="21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Stream</w:t>
            </w:r>
          </w:p>
        </w:tc>
        <w:tc>
          <w:tcPr>
            <w:tcW w:type="dxa" w:w="39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Structure</w:t>
            </w:r>
          </w:p>
        </w:tc>
        <w:tc>
          <w:tcPr>
            <w:tcW w:type="dxa" w:w="33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Notes</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SaaS — Solo</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₹3,999/mo · 1 number · 300 leads/mo</w:t>
            </w:r>
          </w:p>
        </w:tc>
        <w:tc>
          <w:tcPr>
            <w:tcW w:type="dxa" w:w="3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¼ of a telecaller; annual prepay −15%</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SaaS — Team</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₹9,999/mo · 5 seats · 1,500 leads/mo · routing &amp; analytics</w:t>
            </w:r>
          </w:p>
        </w:tc>
        <w:tc>
          <w:tcPr>
            <w:tcW w:type="dxa" w:w="3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beachhead plan</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SaaS — Developer</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₹24,999/mo per project · unlimited leads · CRM sync · IVR · priority support</w:t>
            </w:r>
          </w:p>
        </w:tc>
        <w:tc>
          <w:tcPr>
            <w:tcW w:type="dxa" w:w="3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10–20% of a 2-telecaller pre-sales pod</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Onboarding</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₹4,999 one-time</w:t>
            </w:r>
          </w:p>
        </w:tc>
        <w:tc>
          <w:tcPr>
            <w:tcW w:type="dxa" w:w="3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Fact-sheet ingestion, template approvals, calendar/CRM hookup; filters non-serious buyers</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Lead overage</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 per lead beyond plan</w:t>
            </w:r>
          </w:p>
        </w:tc>
        <w:tc>
          <w:tcPr>
            <w:tcW w:type="dxa" w:w="3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Protects margin on spikes</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Exchange success fee</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5–8% of the commission pool on co-broked closings</w:t>
            </w:r>
            <w:r>
              <w:rPr>
                <w:rFonts w:ascii="Calibri" w:cs="Calibri" w:eastAsia="Calibri" w:hAnsi="Calibri"/>
                <w:sz w:val="19"/>
                <w:szCs w:val="19"/>
              </w:rPr>
              <w:t xml:space="preserve"> (fee on commission, never on property value)</w:t>
            </w:r>
          </w:p>
        </w:tc>
        <w:tc>
          <w:tcPr>
            <w:tcW w:type="dxa" w:w="3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Charged only on success; invoiced against the recorded split; the network monetization layer</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Value-added (Phase 3)</w:t>
            </w:r>
          </w:p>
        </w:tc>
        <w:tc>
          <w:tcPr>
            <w:tcW w:type="dxa" w:w="3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Loan-referral revenue share; premium corridor intelligence reports; buyer trust-mark services</w:t>
            </w:r>
          </w:p>
        </w:tc>
        <w:tc>
          <w:tcPr>
            <w:tcW w:type="dxa" w:w="3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Optionality, not plan-of-record revenue</w:t>
            </w:r>
          </w:p>
        </w:tc>
      </w:tr>
    </w:tbl>
    <w:p>
      <w:pPr>
        <w:spacing w:after="60"/>
      </w:pPr>
    </w:p>
    <w:p>
      <w:pPr>
        <w:spacing w:after="140" w:line="276"/>
      </w:pPr>
      <w:r>
        <w:rPr>
          <w:rFonts w:ascii="Calibri" w:cs="Calibri" w:eastAsia="Calibri" w:hAnsi="Calibri"/>
          <w:b/>
          <w:bCs/>
          <w:sz w:val="21"/>
          <w:szCs w:val="21"/>
        </w:rPr>
        <w:t xml:space="preserve">Customer ROI arithmetic (the entire sales pitch):</w:t>
      </w:r>
      <w:r>
        <w:rPr>
          <w:rFonts w:ascii="Calibri" w:cs="Calibri" w:eastAsia="Calibri" w:hAnsi="Calibri"/>
          <w:sz w:val="21"/>
          <w:szCs w:val="21"/>
        </w:rPr>
        <w:t xml:space="preserve"> a Team-plan firm pays ₹1.2L/year. One incremental closing returns ₹80K–4L depending on segment. Rescuing even 2% of a 400-lead/month funnel — eight extra qualified site visits a month — makes the software a rounding error against commissions. The exchange then adds closings that were </w:t>
      </w:r>
      <w:r>
        <w:rPr>
          <w:rFonts w:ascii="Calibri" w:cs="Calibri" w:eastAsia="Calibri" w:hAnsi="Calibri"/>
          <w:i/>
          <w:iCs/>
          <w:sz w:val="21"/>
          <w:szCs w:val="21"/>
        </w:rPr>
        <w:t xml:space="preserve">impossible</w:t>
      </w:r>
      <w:r>
        <w:rPr>
          <w:rFonts w:ascii="Calibri" w:cs="Calibri" w:eastAsia="Calibri" w:hAnsi="Calibri"/>
          <w:sz w:val="21"/>
          <w:szCs w:val="21"/>
        </w:rPr>
        <w:t xml:space="preserve"> before: revenue from leads the firm would have discarded.</w:t>
      </w:r>
    </w:p>
    <w:p>
      <w:pPr>
        <w:pStyle w:val="Heading2"/>
        <w:spacing w:after="120" w:before="280"/>
      </w:pPr>
      <w:r>
        <w:rPr>
          <w:rFonts w:ascii="Calibri" w:cs="Calibri" w:eastAsia="Calibri" w:hAnsi="Calibri"/>
          <w:b/>
          <w:bCs/>
          <w:color w:val="1F4E5F"/>
          <w:sz w:val="26"/>
          <w:szCs w:val="26"/>
        </w:rPr>
        <w:t xml:space="preserve">10. Unit Economics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700"/>
        <w:gridCol w:w="2600"/>
        <w:gridCol w:w="4060"/>
      </w:tblGrid>
      <w:tr>
        <w:trPr>
          <w:tblHeader/>
        </w:trPr>
        <w:tc>
          <w:tcPr>
            <w:tcW w:type="dxa" w:w="27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Metric</w:t>
            </w:r>
          </w:p>
        </w:tc>
        <w:tc>
          <w:tcPr>
            <w:tcW w:type="dxa" w:w="26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Value (modeled)</w:t>
            </w:r>
          </w:p>
        </w:tc>
        <w:tc>
          <w:tcPr>
            <w:tcW w:type="dxa" w:w="40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Basis</w:t>
            </w:r>
          </w:p>
        </w:tc>
      </w:tr>
      <w:tr>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Variable cost per lead served</w:t>
            </w:r>
          </w:p>
        </w:tc>
        <w:tc>
          <w:tcPr>
            <w:tcW w:type="dxa" w:w="26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₹7–15</w:t>
            </w:r>
          </w:p>
        </w:tc>
        <w:tc>
          <w:tcPr>
            <w:tcW w:type="dxa" w:w="4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LLM calls (classification + conversation) ₹4–8 · WhatsApp utility/marketing templates ₹2–5 · transcription &amp; infra ₹1–2</w:t>
            </w:r>
          </w:p>
        </w:tc>
      </w:tr>
      <w:tr>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Gross margin — SaaS</w:t>
            </w:r>
          </w:p>
        </w:tc>
        <w:tc>
          <w:tcPr>
            <w:tcW w:type="dxa" w:w="26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75–85% at scale</w:t>
            </w:r>
          </w:p>
        </w:tc>
        <w:tc>
          <w:tcPr>
            <w:tcW w:type="dxa" w:w="4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Median Tier-2 utilization 300–600 leads/mo vs 1,500 quota</w:t>
            </w:r>
          </w:p>
        </w:tc>
      </w:tr>
      <w:tr>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Gross margin — Exchange</w:t>
            </w:r>
          </w:p>
        </w:tc>
        <w:tc>
          <w:tcPr>
            <w:tcW w:type="dxa" w:w="26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&gt;90%</w:t>
            </w:r>
          </w:p>
        </w:tc>
        <w:tc>
          <w:tcPr>
            <w:tcW w:type="dxa" w:w="4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Success fee on transactions flowing through existing rails</w:t>
            </w:r>
          </w:p>
        </w:tc>
      </w:tr>
      <w:tr>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CAC (beachhead motion)</w:t>
            </w:r>
          </w:p>
        </w:tc>
        <w:tc>
          <w:tcPr>
            <w:tcW w:type="dxa" w:w="26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₹6,000–15,000</w:t>
            </w:r>
          </w:p>
        </w:tc>
        <w:tc>
          <w:tcPr>
            <w:tcW w:type="dxa" w:w="4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Founder-led + referral bounty (1 month free) + association demos; corridor density collapses CAC over time (Layer 4)</w:t>
            </w:r>
          </w:p>
        </w:tc>
      </w:tr>
      <w:tr>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Payback</w:t>
            </w:r>
          </w:p>
        </w:tc>
        <w:tc>
          <w:tcPr>
            <w:tcW w:type="dxa" w:w="26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&lt; 2 months</w:t>
            </w:r>
          </w:p>
        </w:tc>
        <w:tc>
          <w:tcPr>
            <w:tcW w:type="dxa" w:w="4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CAC ÷ (ARPU × GM)</w:t>
            </w:r>
          </w:p>
        </w:tc>
      </w:tr>
      <w:tr>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Net revenue retention lever</w:t>
            </w:r>
          </w:p>
        </w:tc>
        <w:tc>
          <w:tcPr>
            <w:tcW w:type="dxa" w:w="26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Seat expansion + overage + exchange fees</w:t>
            </w:r>
          </w:p>
        </w:tc>
        <w:tc>
          <w:tcPr>
            <w:tcW w:type="dxa" w:w="4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Exchange attaches revenue to customer </w:t>
            </w:r>
            <w:r>
              <w:rPr>
                <w:rFonts w:ascii="Calibri" w:cs="Calibri" w:eastAsia="Calibri" w:hAnsi="Calibri"/>
                <w:i/>
                <w:iCs/>
                <w:sz w:val="19"/>
                <w:szCs w:val="19"/>
              </w:rPr>
              <w:t xml:space="preserve">success</w:t>
            </w:r>
            <w:r>
              <w:rPr>
                <w:rFonts w:ascii="Calibri" w:cs="Calibri" w:eastAsia="Calibri" w:hAnsi="Calibri"/>
                <w:sz w:val="19"/>
                <w:szCs w:val="19"/>
              </w:rPr>
              <w:t xml:space="preserve">, the healthiest NRR mechanism available</w:t>
            </w:r>
          </w:p>
        </w:tc>
      </w:tr>
      <w:tr>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LTV : CAC</w:t>
            </w:r>
          </w:p>
        </w:tc>
        <w:tc>
          <w:tcPr>
            <w:tcW w:type="dxa" w:w="26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&gt; 6x at 3-year retention</w:t>
            </w:r>
          </w:p>
        </w:tc>
        <w:tc>
          <w:tcPr>
            <w:tcW w:type="dxa" w:w="4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Switching cost = the firm's entire lead memory + reliability score + corridor intelligence</w:t>
            </w:r>
          </w:p>
        </w:tc>
      </w:tr>
    </w:tbl>
    <w:p>
      <w:pPr>
        <w:spacing w:after="60"/>
      </w:pPr>
    </w:p>
    <w:p>
      <w:pPr>
        <w:spacing w:after="140" w:line="276"/>
      </w:pPr>
      <w:r>
        <w:rPr>
          <w:rFonts w:ascii="Calibri" w:cs="Calibri" w:eastAsia="Calibri" w:hAnsi="Calibri"/>
          <w:sz w:val="21"/>
          <w:szCs w:val="21"/>
        </w:rPr>
        <w:t xml:space="preserve">Cost watch-items, reviewed quarterly: WhatsApp per-message rate-card revisions (Meta has announced periodic updates through 2026) and Meta's evolving policy of charging third-party 'AI Providers' per message in designated countries (live in Brazil; not currently India). Mitigations: message-efficiency budgets per lead, BSP pass-through agreements, and channel-portable architecture (RCS / voice / web-chat ready).</w:t>
      </w:r>
    </w:p>
    <w:p>
      <w:r>
        <w:br w:type="page"/>
      </w:r>
    </w:p>
    <w:p>
      <w:pPr>
        <w:pStyle w:val="Heading2"/>
        <w:spacing w:after="120" w:before="280"/>
      </w:pPr>
      <w:r>
        <w:rPr>
          <w:rFonts w:ascii="Calibri" w:cs="Calibri" w:eastAsia="Calibri" w:hAnsi="Calibri"/>
          <w:b/>
          <w:bCs/>
          <w:color w:val="1F4E5F"/>
          <w:sz w:val="26"/>
          <w:szCs w:val="26"/>
        </w:rPr>
        <w:t xml:space="preserve">11. Go-to-Market</w:t>
      </w:r>
    </w:p>
    <w:p>
      <w:pPr>
        <w:pStyle w:val="Heading3"/>
        <w:spacing w:after="100" w:before="200"/>
      </w:pPr>
      <w:r>
        <w:rPr>
          <w:rFonts w:ascii="Calibri" w:cs="Calibri" w:eastAsia="Calibri" w:hAnsi="Calibri"/>
          <w:b/>
          <w:bCs/>
          <w:color w:val="C05621"/>
          <w:sz w:val="22"/>
          <w:szCs w:val="22"/>
        </w:rPr>
        <w:t xml:space="preserve">11.1 Phase 0 — Paid Concierge Pilots (Weeks 1–4, zero code)</w:t>
      </w:r>
    </w:p>
    <w:p>
      <w:pPr>
        <w:spacing w:after="140" w:line="276"/>
      </w:pPr>
      <w:r>
        <w:rPr>
          <w:rFonts w:ascii="Calibri" w:cs="Calibri" w:eastAsia="Calibri" w:hAnsi="Calibri"/>
          <w:sz w:val="21"/>
          <w:szCs w:val="21"/>
        </w:rPr>
        <w:t xml:space="preserve">Founder-operated service for 3–5 CP firms recruited through the founder's real-estate network: a dedicated WhatsApp number per firm, the founder running qualification playbooks manually behind it. </w:t>
      </w:r>
      <w:r>
        <w:rPr>
          <w:rFonts w:ascii="Calibri" w:cs="Calibri" w:eastAsia="Calibri" w:hAnsi="Calibri"/>
          <w:b/>
          <w:bCs/>
          <w:sz w:val="21"/>
          <w:szCs w:val="21"/>
        </w:rPr>
        <w:t xml:space="preserve">Offer:</w:t>
      </w:r>
      <w:r>
        <w:rPr>
          <w:rFonts w:ascii="Calibri" w:cs="Calibri" w:eastAsia="Calibri" w:hAnsi="Calibri"/>
          <w:sz w:val="21"/>
          <w:szCs w:val="21"/>
        </w:rPr>
        <w:t xml:space="preserve"> 'Your next 100 leads, 30 days — every one answered in under 5 minutes, qualified, site visits booked into your calendar, weekly report. ₹3,000.' The fee is deliberate: free pilots produce polite lies; paid pilots produce truth. Exit gates: ≥3 of 5 continue at full price; ≥25% of leads fully qualified; ≥8 site visits per 100 leads; brokers demonstrably act on hot alerts.</w:t>
      </w:r>
    </w:p>
    <w:p>
      <w:pPr>
        <w:pStyle w:val="Heading3"/>
        <w:spacing w:after="100" w:before="200"/>
      </w:pPr>
      <w:r>
        <w:rPr>
          <w:rFonts w:ascii="Calibri" w:cs="Calibri" w:eastAsia="Calibri" w:hAnsi="Calibri"/>
          <w:b/>
          <w:bCs/>
          <w:color w:val="C05621"/>
          <w:sz w:val="22"/>
          <w:szCs w:val="22"/>
        </w:rPr>
        <w:t xml:space="preserve">11.2 Phase 1 — MVP on the Same Accounts (Weeks 5–12)</w:t>
      </w:r>
    </w:p>
    <w:p>
      <w:pPr>
        <w:spacing w:after="140" w:line="276"/>
      </w:pPr>
      <w:r>
        <w:rPr>
          <w:rFonts w:ascii="Calibri" w:cs="Calibri" w:eastAsia="Calibri" w:hAnsi="Calibri"/>
          <w:sz w:val="21"/>
          <w:szCs w:val="21"/>
        </w:rPr>
        <w:t xml:space="preserve">The 8-week build (Part V §22) replaces the human-in-the-middle; pilot firms migrate to software at standard pricing; founder shadows every conversation for the first five days per account, then the autonomy dial opens on evidence.</w:t>
      </w:r>
    </w:p>
    <w:p>
      <w:pPr>
        <w:pStyle w:val="Heading3"/>
        <w:spacing w:after="100" w:before="200"/>
      </w:pPr>
      <w:r>
        <w:rPr>
          <w:rFonts w:ascii="Calibri" w:cs="Calibri" w:eastAsia="Calibri" w:hAnsi="Calibri"/>
          <w:b/>
          <w:bCs/>
          <w:color w:val="C05621"/>
          <w:sz w:val="22"/>
          <w:szCs w:val="22"/>
        </w:rPr>
        <w:t xml:space="preserve">11.3 Phase 2 — Corridor Density (Months 4–9)</w:t>
      </w:r>
    </w:p>
    <w:p>
      <w:pPr>
        <w:pStyle w:val="ListParagraph"/>
        <w:numPr>
          <w:ilvl w:val="0"/>
          <w:numId w:val="3"/>
        </w:numPr>
        <w:spacing w:after="80" w:line="264"/>
      </w:pPr>
      <w:r>
        <w:rPr>
          <w:rFonts w:ascii="Calibri" w:cs="Calibri" w:eastAsia="Calibri" w:hAnsi="Calibri"/>
          <w:b/>
          <w:bCs/>
          <w:sz w:val="21"/>
          <w:szCs w:val="21"/>
        </w:rPr>
        <w:t xml:space="preserve">Referral engine:</w:t>
      </w:r>
      <w:r>
        <w:rPr>
          <w:rFonts w:ascii="Calibri" w:cs="Calibri" w:eastAsia="Calibri" w:hAnsi="Calibri"/>
          <w:sz w:val="21"/>
          <w:szCs w:val="21"/>
        </w:rPr>
        <w:t xml:space="preserve"> one month free per converted referral — broker corridors are gossip networks; case-study numbers ('412 leads → 37 site visits in 30 days') are the message, never feature lists.</w:t>
      </w:r>
    </w:p>
    <w:p>
      <w:pPr>
        <w:pStyle w:val="ListParagraph"/>
        <w:numPr>
          <w:ilvl w:val="0"/>
          <w:numId w:val="3"/>
        </w:numPr>
        <w:spacing w:after="80" w:line="264"/>
      </w:pPr>
      <w:r>
        <w:rPr>
          <w:rFonts w:ascii="Calibri" w:cs="Calibri" w:eastAsia="Calibri" w:hAnsi="Calibri"/>
          <w:b/>
          <w:bCs/>
          <w:sz w:val="21"/>
          <w:szCs w:val="21"/>
        </w:rPr>
        <w:t xml:space="preserve">Association route:</w:t>
      </w:r>
      <w:r>
        <w:rPr>
          <w:rFonts w:ascii="Calibri" w:cs="Calibri" w:eastAsia="Calibri" w:hAnsi="Calibri"/>
          <w:sz w:val="21"/>
          <w:szCs w:val="21"/>
        </w:rPr>
        <w:t xml:space="preserve"> one lunch-and-learn per month at the local realtor association / NAR-India chapter; the demo below closes.</w:t>
      </w:r>
    </w:p>
    <w:p>
      <w:pPr>
        <w:pStyle w:val="ListParagraph"/>
        <w:numPr>
          <w:ilvl w:val="0"/>
          <w:numId w:val="3"/>
        </w:numPr>
        <w:spacing w:after="80" w:line="264"/>
      </w:pPr>
      <w:r>
        <w:rPr>
          <w:rFonts w:ascii="Calibri" w:cs="Calibri" w:eastAsia="Calibri" w:hAnsi="Calibri"/>
          <w:b/>
          <w:bCs/>
          <w:sz w:val="21"/>
          <w:szCs w:val="21"/>
        </w:rPr>
        <w:t xml:space="preserve">Developer anchor:</w:t>
      </w:r>
      <w:r>
        <w:rPr>
          <w:rFonts w:ascii="Calibri" w:cs="Calibri" w:eastAsia="Calibri" w:hAnsi="Calibri"/>
          <w:sz w:val="21"/>
          <w:szCs w:val="21"/>
        </w:rPr>
        <w:t xml:space="preserve"> one Tier-3 developer pilot whose CP network (30–60 firms) then watches the tool work on the developer's own leads — the single highest-leverage act in the plan, because it seeds Layers 2 and 3 simultaneously.</w:t>
      </w:r>
    </w:p>
    <w:p>
      <w:pPr>
        <w:pStyle w:val="ListParagraph"/>
        <w:numPr>
          <w:ilvl w:val="0"/>
          <w:numId w:val="3"/>
        </w:numPr>
        <w:spacing w:after="80" w:line="264"/>
      </w:pPr>
      <w:r>
        <w:rPr>
          <w:rFonts w:ascii="Calibri" w:cs="Calibri" w:eastAsia="Calibri" w:hAnsi="Calibri"/>
          <w:b/>
          <w:bCs/>
          <w:sz w:val="21"/>
          <w:szCs w:val="21"/>
        </w:rPr>
        <w:t xml:space="preserve">Exchange ignition at ~15 corridor accounts:</w:t>
      </w:r>
      <w:r>
        <w:rPr>
          <w:rFonts w:ascii="Calibri" w:cs="Calibri" w:eastAsia="Calibri" w:hAnsi="Calibri"/>
          <w:sz w:val="21"/>
          <w:szCs w:val="21"/>
        </w:rPr>
        <w:t xml:space="preserve"> co-broking goes live invitation-only among reliability-scored members; first ten syndicated closings are white-glove (founder personally shepherds attribution and settlement) to set cultural norms.</w:t>
      </w:r>
    </w:p>
    <w:p>
      <w:pPr>
        <w:pStyle w:val="Heading3"/>
        <w:spacing w:after="100" w:before="200"/>
      </w:pPr>
      <w:r>
        <w:rPr>
          <w:rFonts w:ascii="Calibri" w:cs="Calibri" w:eastAsia="Calibri" w:hAnsi="Calibri"/>
          <w:b/>
          <w:bCs/>
          <w:color w:val="C05621"/>
          <w:sz w:val="22"/>
          <w:szCs w:val="22"/>
        </w:rPr>
        <w:t xml:space="preserve">11.4 The 60-Second Demo That Sells</w:t>
      </w:r>
    </w:p>
    <w:tbl>
      <w:tblPr>
        <w:tblW w:type="dxa" w:w="9360"/>
        <w:tblBorders>
          <w:top w:val="single" w:color="1F4E5F" w:sz="8"/>
          <w:left w:val="single" w:color="1F4E5F" w:sz="8"/>
          <w:bottom w:val="single" w:color="1F4E5F" w:sz="8"/>
          <w:right w:val="single" w:color="1F4E5F" w:sz="8"/>
          <w:insideH w:val="single" w:color="1F4E5F" w:sz="8"/>
          <w:insideV w:val="single" w:color="1F4E5F" w:sz="8"/>
        </w:tblBorders>
      </w:tblPr>
      <w:tblGrid>
        <w:gridCol w:w="9360"/>
      </w:tblGrid>
      <w:tr>
        <w:tc>
          <w:tcPr>
            <w:tcW w:type="dxa" w:w="9360"/>
            <w:shd w:fill="F2F7F8" w:val="clear"/>
            <w:tcMar>
              <w:top w:type="dxa" w:w="140"/>
              <w:left w:type="dxa" w:w="200"/>
              <w:bottom w:type="dxa" w:w="140"/>
              <w:right w:type="dxa" w:w="200"/>
            </w:tcMar>
          </w:tcPr>
          <w:p>
            <w:pPr>
              <w:spacing w:after="60"/>
            </w:pPr>
            <w:r>
              <w:rPr>
                <w:rFonts w:ascii="Calibri" w:cs="Calibri" w:eastAsia="Calibri" w:hAnsi="Calibri"/>
                <w:b/>
                <w:bCs/>
                <w:color w:val="1F4E5F"/>
                <w:sz w:val="21"/>
                <w:szCs w:val="21"/>
              </w:rPr>
              <w:t xml:space="preserve">'Mystery-shop your own number'</w:t>
            </w:r>
          </w:p>
          <w:p>
            <w:pPr>
              <w:spacing w:after="0" w:line="264"/>
            </w:pPr>
            <w:r>
              <w:rPr>
                <w:rFonts w:ascii="Calibri" w:cs="Calibri" w:eastAsia="Calibri" w:hAnsi="Calibri"/>
                <w:sz w:val="21"/>
                <w:szCs w:val="21"/>
              </w:rPr>
              <w:t xml:space="preserve">(1) Open the prospect's live listing. (2) Message </w:t>
            </w:r>
            <w:r>
              <w:rPr>
                <w:rFonts w:ascii="Calibri" w:cs="Calibri" w:eastAsia="Calibri" w:hAnsi="Calibri"/>
                <w:i/>
                <w:iCs/>
                <w:sz w:val="21"/>
                <w:szCs w:val="21"/>
              </w:rPr>
              <w:t xml:space="preserve">his</w:t>
            </w:r>
            <w:r>
              <w:rPr>
                <w:rFonts w:ascii="Calibri" w:cs="Calibri" w:eastAsia="Calibri" w:hAnsi="Calibri"/>
                <w:sz w:val="21"/>
                <w:szCs w:val="21"/>
              </w:rPr>
              <w:t xml:space="preserve"> number as a buyer — silence. (3) Message the GoSumo demo number — a 20-second contextual Hinglish reply that knows the listing, qualifies, and offers Sunday slots. (4) One closing question: </w:t>
            </w:r>
            <w:r>
              <w:rPr>
                <w:rFonts w:ascii="Calibri" w:cs="Calibri" w:eastAsia="Calibri" w:hAnsi="Calibri"/>
                <w:b/>
                <w:bCs/>
                <w:sz w:val="21"/>
                <w:szCs w:val="21"/>
              </w:rPr>
              <w:t xml:space="preserve">'Between 11 pm and 8 am last month, how many leads messaged you? Those are the deals your competitor closed.'</w:t>
            </w:r>
          </w:p>
        </w:tc>
      </w:tr>
    </w:tbl>
    <w:p>
      <w:pPr>
        <w:pStyle w:val="Heading3"/>
        <w:spacing w:after="100" w:before="200"/>
      </w:pPr>
      <w:r>
        <w:rPr>
          <w:rFonts w:ascii="Calibri" w:cs="Calibri" w:eastAsia="Calibri" w:hAnsi="Calibri"/>
          <w:b/>
          <w:bCs/>
          <w:color w:val="C05621"/>
          <w:sz w:val="22"/>
          <w:szCs w:val="22"/>
        </w:rPr>
        <w:t xml:space="preserve">11.5 Expansion Sequence</w:t>
      </w:r>
    </w:p>
    <w:p>
      <w:pPr>
        <w:spacing w:after="140" w:line="276"/>
      </w:pPr>
      <w:r>
        <w:rPr>
          <w:rFonts w:ascii="Calibri" w:cs="Calibri" w:eastAsia="Calibri" w:hAnsi="Calibri"/>
          <w:sz w:val="21"/>
          <w:szCs w:val="21"/>
        </w:rPr>
        <w:t xml:space="preserve">Corridor → adjacent corridors of the same metro → second metro (replicate playbook with a corridor captain hire) → Tier-2 cities riding developer expansion. Vertical adjacencies (auto dealerships, education admissions — same expensive-lead physics) are explicitly deferred until Metro 2 is profitable; focus is the strategy.</w:t>
      </w:r>
    </w:p>
    <w:p>
      <w:pPr>
        <w:pStyle w:val="Heading2"/>
        <w:spacing w:after="120" w:before="280"/>
      </w:pPr>
      <w:r>
        <w:rPr>
          <w:rFonts w:ascii="Calibri" w:cs="Calibri" w:eastAsia="Calibri" w:hAnsi="Calibri"/>
          <w:b/>
          <w:bCs/>
          <w:color w:val="1F4E5F"/>
          <w:sz w:val="26"/>
          <w:szCs w:val="26"/>
        </w:rPr>
        <w:t xml:space="preserve">12. Financial Plan (3-Year)</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3300"/>
        <w:gridCol w:w="1900"/>
        <w:gridCol w:w="1950"/>
        <w:gridCol w:w="2210"/>
      </w:tblGrid>
      <w:tr>
        <w:trPr>
          <w:tblHeader/>
        </w:trPr>
        <w:tc>
          <w:tcPr>
            <w:tcW w:type="dxa" w:w="3300"/>
            <w:shd w:fill="1F4E5F" w:val="clear"/>
            <w:tcMar>
              <w:top w:type="dxa" w:w="70"/>
              <w:left w:type="dxa" w:w="110"/>
              <w:bottom w:type="dxa" w:w="70"/>
              <w:right w:type="dxa" w:w="110"/>
            </w:tcMar>
            <w:vAlign w:val="center"/>
          </w:tcPr>
          <w:p>
            <w:pPr>
              <w:spacing w:after="0" w:line="252"/>
            </w:pPr>
            <w:r>
              <w:rPr>
                <w:rFonts w:ascii="Calibri" w:cs="Calibri" w:eastAsia="Calibri" w:hAnsi="Calibri"/>
                <w:color w:val="FFFFFF"/>
                <w:sz w:val="19"/>
                <w:szCs w:val="19"/>
              </w:rPr>
              <w:t xml:space="preserve"> </w:t>
            </w:r>
          </w:p>
        </w:tc>
        <w:tc>
          <w:tcPr>
            <w:tcW w:type="dxa" w:w="19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Year 1</w:t>
            </w:r>
          </w:p>
        </w:tc>
        <w:tc>
          <w:tcPr>
            <w:tcW w:type="dxa" w:w="195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Year 2</w:t>
            </w:r>
          </w:p>
        </w:tc>
        <w:tc>
          <w:tcPr>
            <w:tcW w:type="dxa" w:w="221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Year 3</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Paying accounts (exit)</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60</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350</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1,100</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Average accounts (revenue-weighted)</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25</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180</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700</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Blended ARPU (₹/mo)</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8,500</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9,500</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10,500</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SaaS + onboarding revenue</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₹0.29 Cr</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₹2.10 Cr</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₹8.90 Cr</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Co-broked closings (network)</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pilot only</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~300</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~2,500</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Exchange revenue (avg fee ₹6–7K/closing)</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₹0.18 Cr</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₹1.75 Cr</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Total revenue</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₹0.29 Cr</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₹2.28 Cr</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₹10.65 Cr</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Gross margin</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~70%</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~78%</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~80%</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Team (exit headcount)</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Founder + 2</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22</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Operating result</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−₹0.35 Cr</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−₹0.80 Cr</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breakeven ±</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Corridors live / exchange-active</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 / 0</w:t>
            </w:r>
          </w:p>
        </w:tc>
        <w:tc>
          <w:tcPr>
            <w:tcW w:type="dxa" w:w="195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4 / 2</w:t>
            </w:r>
          </w:p>
        </w:tc>
        <w:tc>
          <w:tcPr>
            <w:tcW w:type="dxa" w:w="221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12 / 8</w:t>
            </w:r>
          </w:p>
        </w:tc>
      </w:tr>
    </w:tbl>
    <w:p>
      <w:pPr>
        <w:spacing w:after="60"/>
      </w:pPr>
    </w:p>
    <w:p>
      <w:pPr>
        <w:spacing w:after="140" w:line="276"/>
      </w:pPr>
      <w:r>
        <w:rPr>
          <w:rFonts w:ascii="Calibri" w:cs="Calibri" w:eastAsia="Calibri" w:hAnsi="Calibri"/>
          <w:b/>
          <w:bCs/>
          <w:sz w:val="21"/>
          <w:szCs w:val="21"/>
        </w:rPr>
        <w:t xml:space="preserve">Assumptions stated for scrutiny:</w:t>
      </w:r>
      <w:r>
        <w:rPr>
          <w:rFonts w:ascii="Calibri" w:cs="Calibri" w:eastAsia="Calibri" w:hAnsi="Calibri"/>
          <w:sz w:val="21"/>
          <w:szCs w:val="21"/>
        </w:rPr>
        <w:t xml:space="preserve"> monthly logo churn 3.5% → 2.5% as network lock-in builds; 55% of accounts on Team plan by Year 2; exchange participation 40% of corridor accounts with 0.6 co-broked closings/participating account/quarter in Year 3 (deliberately conservative against the informal-sharing base rate); average commission pool per co-broked deal ₹1.0L, platform fee 6.5%. Sensitivity: revenue is most elastic to corridor density (accounts per corridor), which is precisely what the GTM optimizes — the plan's strategy and its arithmetic are the same thing.</w:t>
      </w:r>
    </w:p>
    <w:p>
      <w:pPr>
        <w:pStyle w:val="Heading3"/>
        <w:spacing w:after="100" w:before="200"/>
      </w:pPr>
      <w:r>
        <w:rPr>
          <w:rFonts w:ascii="Calibri" w:cs="Calibri" w:eastAsia="Calibri" w:hAnsi="Calibri"/>
          <w:b/>
          <w:bCs/>
          <w:color w:val="C05621"/>
          <w:sz w:val="22"/>
          <w:szCs w:val="22"/>
        </w:rPr>
        <w:t xml:space="preserve">Capital Plan</w:t>
      </w:r>
    </w:p>
    <w:p>
      <w:pPr>
        <w:spacing w:after="140" w:line="276"/>
      </w:pPr>
      <w:r>
        <w:rPr>
          <w:rFonts w:ascii="Calibri" w:cs="Calibri" w:eastAsia="Calibri" w:hAnsi="Calibri"/>
          <w:sz w:val="21"/>
          <w:szCs w:val="21"/>
        </w:rPr>
        <w:t xml:space="preserve">Phase 0–1 is bootstrapped (&lt; ₹8L cash need: infra, WhatsApp/BSP fees, pilot ops, template approvals). A </w:t>
      </w:r>
      <w:r>
        <w:rPr>
          <w:rFonts w:ascii="Calibri" w:cs="Calibri" w:eastAsia="Calibri" w:hAnsi="Calibri"/>
          <w:b/>
          <w:bCs/>
          <w:sz w:val="21"/>
          <w:szCs w:val="21"/>
        </w:rPr>
        <w:t xml:space="preserve">pre-seed of ₹2.5–3 Cr</w:t>
      </w:r>
      <w:r>
        <w:rPr>
          <w:rFonts w:ascii="Calibri" w:cs="Calibri" w:eastAsia="Calibri" w:hAnsi="Calibri"/>
          <w:sz w:val="21"/>
          <w:szCs w:val="21"/>
        </w:rPr>
        <w:t xml:space="preserve"> at the 10-paying-accounts milestone funds 18–20 months: 2 engineers, 1 corridor growth lead, exchange build-out, and Metro-2 entry — targeting Series-A metrics (₹2 Cr+ ARR, 4+ corridors, exchange revenue live, NRR &gt;115%). The exchange is what converts this from 'small SaaS' to a venture-scale marketplace story; the SaaS is what makes the story fundable with revenue instead of promises.</w:t>
      </w:r>
    </w:p>
    <w:p>
      <w:r>
        <w:br w:type="page"/>
      </w:r>
    </w:p>
    <w:p>
      <w:pPr>
        <w:pStyle w:val="Heading1"/>
        <w:spacing w:after="160" w:before="360"/>
      </w:pPr>
      <w:r>
        <w:rPr>
          <w:rFonts w:ascii="Calibri" w:cs="Calibri" w:eastAsia="Calibri" w:hAnsi="Calibri"/>
          <w:b/>
          <w:bCs/>
          <w:color w:val="1F4E5F"/>
          <w:sz w:val="32"/>
          <w:szCs w:val="32"/>
        </w:rPr>
        <w:t xml:space="preserve">Part V — Technology Blueprint</w:t>
      </w:r>
    </w:p>
    <w:p>
      <w:pPr>
        <w:pStyle w:val="Heading2"/>
        <w:spacing w:after="120" w:before="280"/>
      </w:pPr>
      <w:r>
        <w:rPr>
          <w:rFonts w:ascii="Calibri" w:cs="Calibri" w:eastAsia="Calibri" w:hAnsi="Calibri"/>
          <w:b/>
          <w:bCs/>
          <w:color w:val="1F4E5F"/>
          <w:sz w:val="26"/>
          <w:szCs w:val="26"/>
        </w:rPr>
        <w:t xml:space="preserve">13. System Architecture</w:t>
      </w:r>
    </w:p>
    <w:p>
      <w:pPr>
        <w:spacing w:after="140" w:line="276"/>
      </w:pPr>
      <w:r>
        <w:rPr>
          <w:rFonts w:ascii="Calibri" w:cs="Calibri" w:eastAsia="Calibri" w:hAnsi="Calibri"/>
          <w:sz w:val="21"/>
          <w:szCs w:val="21"/>
        </w:rPr>
        <w:t xml:space="preserve">An event-driven pipeline built on one doctrine: </w:t>
      </w:r>
      <w:r>
        <w:rPr>
          <w:rFonts w:ascii="Calibri" w:cs="Calibri" w:eastAsia="Calibri" w:hAnsi="Calibri"/>
          <w:b/>
          <w:bCs/>
          <w:sz w:val="21"/>
          <w:szCs w:val="21"/>
        </w:rPr>
        <w:t xml:space="preserve">Read → Decide → Act, with the AI grading its own certainty before every action.</w:t>
      </w:r>
    </w:p>
    <w:tbl>
      <w:tblPr>
        <w:tblW w:type="dxa" w:w="9360"/>
        <w:tblBorders>
          <w:top w:val="single" w:color="1F4E5F" w:sz="8"/>
          <w:left w:val="single" w:color="1F4E5F" w:sz="8"/>
          <w:bottom w:val="single" w:color="1F4E5F" w:sz="8"/>
          <w:right w:val="single" w:color="1F4E5F" w:sz="8"/>
          <w:insideH w:val="single" w:color="1F4E5F" w:sz="8"/>
          <w:insideV w:val="single" w:color="1F4E5F" w:sz="8"/>
        </w:tblBorders>
      </w:tblPr>
      <w:tblGrid>
        <w:gridCol w:w="9360"/>
      </w:tblGrid>
      <w:tr>
        <w:tc>
          <w:tcPr>
            <w:tcW w:type="dxa" w:w="9360"/>
            <w:shd w:fill="F2F7F8" w:val="clear"/>
            <w:tcMar>
              <w:top w:type="dxa" w:w="140"/>
              <w:left w:type="dxa" w:w="200"/>
              <w:bottom w:type="dxa" w:w="140"/>
              <w:right w:type="dxa" w:w="200"/>
            </w:tcMar>
          </w:tcPr>
          <w:p>
            <w:pPr>
              <w:spacing w:after="60"/>
            </w:pPr>
            <w:r>
              <w:rPr>
                <w:rFonts w:ascii="Calibri" w:cs="Calibri" w:eastAsia="Calibri" w:hAnsi="Calibri"/>
                <w:b/>
                <w:bCs/>
                <w:color w:val="1F4E5F"/>
                <w:sz w:val="21"/>
                <w:szCs w:val="21"/>
              </w:rPr>
              <w:t xml:space="preserve">The pipeline</w:t>
            </w:r>
          </w:p>
          <w:p>
            <w:pPr>
              <w:spacing w:after="0" w:line="264"/>
            </w:pPr>
            <w:r>
              <w:rPr>
                <w:rFonts w:ascii="Calibri" w:cs="Calibri" w:eastAsia="Calibri" w:hAnsi="Calibri"/>
                <w:b/>
                <w:bCs/>
                <w:sz w:val="21"/>
                <w:szCs w:val="21"/>
              </w:rPr>
              <w:t xml:space="preserve">Ingest</w:t>
            </w:r>
            <w:r>
              <w:rPr>
                <w:rFonts w:ascii="Calibri" w:cs="Calibri" w:eastAsia="Calibri" w:hAnsi="Calibri"/>
                <w:sz w:val="21"/>
                <w:szCs w:val="21"/>
              </w:rPr>
              <w:t xml:space="preserve"> (WhatsApp webhook · portal email parser · Meta Leadgen webhook · IVR callback · CSV) → </w:t>
            </w:r>
            <w:r>
              <w:rPr>
                <w:rFonts w:ascii="Calibri" w:cs="Calibri" w:eastAsia="Calibri" w:hAnsi="Calibri"/>
                <w:b/>
                <w:bCs/>
                <w:sz w:val="21"/>
                <w:szCs w:val="21"/>
              </w:rPr>
              <w:t xml:space="preserve">Normalize</w:t>
            </w:r>
            <w:r>
              <w:rPr>
                <w:rFonts w:ascii="Calibri" w:cs="Calibri" w:eastAsia="Calibri" w:hAnsi="Calibri"/>
                <w:sz w:val="21"/>
                <w:szCs w:val="21"/>
              </w:rPr>
              <w:t xml:space="preserve"> (Lead + Conversation records, source attribution, identity merge) → </w:t>
            </w:r>
            <w:r>
              <w:rPr>
                <w:rFonts w:ascii="Calibri" w:cs="Calibri" w:eastAsia="Calibri" w:hAnsi="Calibri"/>
                <w:b/>
                <w:bCs/>
                <w:sz w:val="21"/>
                <w:szCs w:val="21"/>
              </w:rPr>
              <w:t xml:space="preserve">Enrich</w:t>
            </w:r>
            <w:r>
              <w:rPr>
                <w:rFonts w:ascii="Calibri" w:cs="Calibri" w:eastAsia="Calibri" w:hAnsi="Calibri"/>
                <w:sz w:val="21"/>
                <w:szCs w:val="21"/>
              </w:rPr>
              <w:t xml:space="preserve"> (lead profile &amp; BLTC state · last 15 turns · RAG over fact sheets and broker playbook · calendar snapshot · unit-inventory freshness · template-window state) → </w:t>
            </w:r>
            <w:r>
              <w:rPr>
                <w:rFonts w:ascii="Calibri" w:cs="Calibri" w:eastAsia="Calibri" w:hAnsi="Calibri"/>
                <w:b/>
                <w:bCs/>
                <w:sz w:val="21"/>
                <w:szCs w:val="21"/>
              </w:rPr>
              <w:t xml:space="preserve">Classify intent</w:t>
            </w:r>
            <w:r>
              <w:rPr>
                <w:rFonts w:ascii="Calibri" w:cs="Calibri" w:eastAsia="Calibri" w:hAnsi="Calibri"/>
                <w:sz w:val="21"/>
                <w:szCs w:val="21"/>
              </w:rPr>
              <w:t xml:space="preserve"> → </w:t>
            </w:r>
            <w:r>
              <w:rPr>
                <w:rFonts w:ascii="Calibri" w:cs="Calibri" w:eastAsia="Calibri" w:hAnsi="Calibri"/>
                <w:b/>
                <w:bCs/>
                <w:sz w:val="21"/>
                <w:szCs w:val="21"/>
              </w:rPr>
              <w:t xml:space="preserve">Score confidence</w:t>
            </w:r>
            <w:r>
              <w:rPr>
                <w:rFonts w:ascii="Calibri" w:cs="Calibri" w:eastAsia="Calibri" w:hAnsi="Calibri"/>
                <w:sz w:val="21"/>
                <w:szCs w:val="21"/>
              </w:rPr>
              <w:t xml:space="preserve"> → </w:t>
            </w:r>
            <w:r>
              <w:rPr>
                <w:rFonts w:ascii="Calibri" w:cs="Calibri" w:eastAsia="Calibri" w:hAnsi="Calibri"/>
                <w:b/>
                <w:bCs/>
                <w:sz w:val="21"/>
                <w:szCs w:val="21"/>
              </w:rPr>
              <w:t xml:space="preserve">Route</w:t>
            </w:r>
            <w:r>
              <w:rPr>
                <w:rFonts w:ascii="Calibri" w:cs="Calibri" w:eastAsia="Calibri" w:hAnsi="Calibri"/>
                <w:sz w:val="21"/>
                <w:szCs w:val="21"/>
              </w:rPr>
              <w:t xml:space="preserve"> (auto / draft / guided / escalate) → </w:t>
            </w:r>
            <w:r>
              <w:rPr>
                <w:rFonts w:ascii="Calibri" w:cs="Calibri" w:eastAsia="Calibri" w:hAnsi="Calibri"/>
                <w:b/>
                <w:bCs/>
                <w:sz w:val="21"/>
                <w:szCs w:val="21"/>
              </w:rPr>
              <w:t xml:space="preserve">Act</w:t>
            </w:r>
            <w:r>
              <w:rPr>
                <w:rFonts w:ascii="Calibri" w:cs="Calibri" w:eastAsia="Calibri" w:hAnsi="Calibri"/>
                <w:sz w:val="21"/>
                <w:szCs w:val="21"/>
              </w:rPr>
              <w:t xml:space="preserve"> (reply · book · schedule cadence · alert broker · syndicate to exchange) → </w:t>
            </w:r>
            <w:r>
              <w:rPr>
                <w:rFonts w:ascii="Calibri" w:cs="Calibri" w:eastAsia="Calibri" w:hAnsi="Calibri"/>
                <w:b/>
                <w:bCs/>
                <w:sz w:val="21"/>
                <w:szCs w:val="21"/>
              </w:rPr>
              <w:t xml:space="preserve">Log</w:t>
            </w:r>
            <w:r>
              <w:rPr>
                <w:rFonts w:ascii="Calibri" w:cs="Calibri" w:eastAsia="Calibri" w:hAnsi="Calibri"/>
                <w:sz w:val="21"/>
                <w:szCs w:val="21"/>
              </w:rPr>
              <w:t xml:space="preserve"> (append-only audit, stage transitions, outcome events feeding the intelligence layer).</w:t>
            </w:r>
          </w:p>
        </w:tc>
      </w:tr>
    </w:tbl>
    <w:p>
      <w:pPr>
        <w:spacing w:after="60"/>
      </w:pPr>
    </w:p>
    <w:p>
      <w:pPr>
        <w:spacing w:after="140" w:line="276"/>
      </w:pPr>
      <w:r>
        <w:rPr>
          <w:rFonts w:ascii="Calibri" w:cs="Calibri" w:eastAsia="Calibri" w:hAnsi="Calibri"/>
          <w:sz w:val="21"/>
          <w:szCs w:val="21"/>
        </w:rPr>
        <w:t xml:space="preserve">Design principles: </w:t>
      </w:r>
      <w:r>
        <w:rPr>
          <w:rFonts w:ascii="Calibri" w:cs="Calibri" w:eastAsia="Calibri" w:hAnsi="Calibri"/>
          <w:b/>
          <w:bCs/>
          <w:sz w:val="21"/>
          <w:szCs w:val="21"/>
        </w:rPr>
        <w:t xml:space="preserve">mobile-first operator surface</w:t>
      </w:r>
      <w:r>
        <w:rPr>
          <w:rFonts w:ascii="Calibri" w:cs="Calibri" w:eastAsia="Calibri" w:hAnsi="Calibri"/>
          <w:sz w:val="21"/>
          <w:szCs w:val="21"/>
        </w:rPr>
        <w:t xml:space="preserve"> (the broker is a phone on a highway); </w:t>
      </w:r>
      <w:r>
        <w:rPr>
          <w:rFonts w:ascii="Calibri" w:cs="Calibri" w:eastAsia="Calibri" w:hAnsi="Calibri"/>
          <w:b/>
          <w:bCs/>
          <w:sz w:val="21"/>
          <w:szCs w:val="21"/>
        </w:rPr>
        <w:t xml:space="preserve">multi-source by construction</w:t>
      </w:r>
      <w:r>
        <w:rPr>
          <w:rFonts w:ascii="Calibri" w:cs="Calibri" w:eastAsia="Calibri" w:hAnsi="Calibri"/>
          <w:sz w:val="21"/>
          <w:szCs w:val="21"/>
        </w:rPr>
        <w:t xml:space="preserve"> (most paid leads are born outside WhatsApp and must be pulled in); </w:t>
      </w:r>
      <w:r>
        <w:rPr>
          <w:rFonts w:ascii="Calibri" w:cs="Calibri" w:eastAsia="Calibri" w:hAnsi="Calibri"/>
          <w:b/>
          <w:bCs/>
          <w:sz w:val="21"/>
          <w:szCs w:val="21"/>
        </w:rPr>
        <w:t xml:space="preserve">grounded generation</w:t>
      </w:r>
      <w:r>
        <w:rPr>
          <w:rFonts w:ascii="Calibri" w:cs="Calibri" w:eastAsia="Calibri" w:hAnsi="Calibri"/>
          <w:sz w:val="21"/>
          <w:szCs w:val="21"/>
        </w:rPr>
        <w:t xml:space="preserve"> (the AI can only assert what a verified document contains); </w:t>
      </w:r>
      <w:r>
        <w:rPr>
          <w:rFonts w:ascii="Calibri" w:cs="Calibri" w:eastAsia="Calibri" w:hAnsi="Calibri"/>
          <w:b/>
          <w:bCs/>
          <w:sz w:val="21"/>
          <w:szCs w:val="21"/>
        </w:rPr>
        <w:t xml:space="preserve">network-ready data model</w:t>
      </w:r>
      <w:r>
        <w:rPr>
          <w:rFonts w:ascii="Calibri" w:cs="Calibri" w:eastAsia="Calibri" w:hAnsi="Calibri"/>
          <w:sz w:val="21"/>
          <w:szCs w:val="21"/>
        </w:rPr>
        <w:t xml:space="preserve"> (every entity carries the consent, attribution, and reputation fields the exchange needs, from day one — retrofitting trust rails onto a live marketplace is how platforms die).</w:t>
      </w:r>
    </w:p>
    <w:p>
      <w:pPr>
        <w:pStyle w:val="Heading2"/>
        <w:spacing w:after="120" w:before="280"/>
      </w:pPr>
      <w:r>
        <w:rPr>
          <w:rFonts w:ascii="Calibri" w:cs="Calibri" w:eastAsia="Calibri" w:hAnsi="Calibri"/>
          <w:b/>
          <w:bCs/>
          <w:color w:val="1F4E5F"/>
          <w:sz w:val="26"/>
          <w:szCs w:val="26"/>
        </w:rPr>
        <w:t xml:space="preserve">14. Data Model (core entities)</w:t>
      </w:r>
    </w:p>
    <w:p>
      <w:pPr>
        <w:pStyle w:val="Heading3"/>
        <w:spacing w:after="100" w:before="200"/>
      </w:pPr>
      <w:r>
        <w:rPr>
          <w:rFonts w:ascii="Calibri" w:cs="Calibri" w:eastAsia="Calibri" w:hAnsi="Calibri"/>
          <w:b/>
          <w:bCs/>
          <w:color w:val="C05621"/>
          <w:sz w:val="22"/>
          <w:szCs w:val="22"/>
        </w:rPr>
        <w:t xml:space="preserve">leads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1900"/>
        <w:gridCol w:w="4400"/>
        <w:gridCol w:w="3060"/>
      </w:tblGrid>
      <w:tr>
        <w:trPr>
          <w:tblHeader/>
        </w:trPr>
        <w:tc>
          <w:tcPr>
            <w:tcW w:type="dxa" w:w="19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Field group</w:t>
            </w:r>
          </w:p>
        </w:tc>
        <w:tc>
          <w:tcPr>
            <w:tcW w:type="dxa" w:w="44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Fields</w:t>
            </w:r>
          </w:p>
        </w:tc>
        <w:tc>
          <w:tcPr>
            <w:tcW w:type="dxa" w:w="30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Purpose</w:t>
            </w:r>
          </w:p>
        </w:tc>
      </w:tr>
      <w:tr>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Identity &amp; tenancy</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id · business_id · assigned_agent_id · whatsapp_phone (E.164, indexed) · alt_phone · email · name · language_pref</w:t>
            </w:r>
          </w:p>
        </w:tc>
        <w:tc>
          <w:tcPr>
            <w:tcW w:type="dxa" w:w="3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Multi-tenant isolation; cross-source identity merge on normalized phone</w:t>
            </w:r>
          </w:p>
        </w:tc>
      </w:tr>
      <w:tr>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Attribution</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source · sub_source · campaign_id · listing_ref · first_touch_at</w:t>
            </w:r>
          </w:p>
        </w:tc>
        <w:tc>
          <w:tcPr>
            <w:tcW w:type="dxa" w:w="3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Portal / meta_lead_ad / ctwa / ivr / referral / csv / exchange_inbound</w:t>
            </w:r>
          </w:p>
        </w:tc>
      </w:tr>
      <w:tr>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Requirement (BLTC+)</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budget_min/max · localities[] · timeline_months · config · purpose (END_USE/INVEST) · financing (CASH/PREAPPROVED/NEEDS_LOAN)</w:t>
            </w:r>
          </w:p>
        </w:tc>
        <w:tc>
          <w:tcPr>
            <w:tcW w:type="dxa" w:w="3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structured object everything else keys on — matching, cadences, exchange</w:t>
            </w:r>
          </w:p>
        </w:tc>
      </w:tr>
      <w:tr>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State</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qual_score (0–100) · temperature (HOT/WARM/COLD/JUNK) · stage (NEW→CONTACTED→QUALIFIED→VISIT_BOOKED→VISITED→NEGOTIATING→CLOSED_WON/LOST→DORMANT) · matched_unit_ids[]</w:t>
            </w:r>
          </w:p>
        </w:tc>
        <w:tc>
          <w:tcPr>
            <w:tcW w:type="dxa" w:w="3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Pipeline truth</w:t>
            </w:r>
          </w:p>
        </w:tc>
      </w:tr>
      <w:tr>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Memory</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extracted_facts JSONB · objections JSONB · promises JSONB</w:t>
            </w:r>
          </w:p>
        </w:tc>
        <w:tc>
          <w:tcPr>
            <w:tcW w:type="dxa" w:w="3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'wife wants east-facing'; the compounding asset</w:t>
            </w:r>
          </w:p>
        </w:tc>
      </w:tr>
      <w:tr>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Compliance &amp; network</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opt_out · consent_log JSONB · share_consent (for exchange) · exchange_status</w:t>
            </w:r>
          </w:p>
        </w:tc>
        <w:tc>
          <w:tcPr>
            <w:tcW w:type="dxa" w:w="3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DPDPA + syndication gates</w:t>
            </w:r>
          </w:p>
        </w:tc>
      </w:tr>
      <w:tr>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Persistence</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cadence_id · cadence_step · next_followup_at</w:t>
            </w:r>
          </w:p>
        </w:tc>
        <w:tc>
          <w:tcPr>
            <w:tcW w:type="dxa" w:w="3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Follow-up engine state</w:t>
            </w:r>
          </w:p>
        </w:tc>
      </w:tr>
    </w:tbl>
    <w:p>
      <w:pPr>
        <w:spacing w:after="60"/>
      </w:pPr>
    </w:p>
    <w:p>
      <w:pPr>
        <w:pStyle w:val="Heading3"/>
        <w:spacing w:after="100" w:before="200"/>
      </w:pPr>
      <w:r>
        <w:rPr>
          <w:rFonts w:ascii="Calibri" w:cs="Calibri" w:eastAsia="Calibri" w:hAnsi="Calibri"/>
          <w:b/>
          <w:bCs/>
          <w:color w:val="C05621"/>
          <w:sz w:val="22"/>
          <w:szCs w:val="22"/>
        </w:rPr>
        <w:t xml:space="preserve">projects · units · assets (the grounding layer)</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1500"/>
        <w:gridCol w:w="4700"/>
        <w:gridCol w:w="3160"/>
      </w:tblGrid>
      <w:tr>
        <w:trPr>
          <w:tblHeader/>
        </w:trPr>
        <w:tc>
          <w:tcPr>
            <w:tcW w:type="dxa" w:w="15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Entity</w:t>
            </w:r>
          </w:p>
        </w:tc>
        <w:tc>
          <w:tcPr>
            <w:tcW w:type="dxa" w:w="47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Key fields</w:t>
            </w:r>
          </w:p>
        </w:tc>
        <w:tc>
          <w:tcPr>
            <w:tcW w:type="dxa" w:w="31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Rule</w:t>
            </w:r>
          </w:p>
        </w:tc>
      </w:tr>
      <w:tr>
        <w:tc>
          <w:tcPr>
            <w:tcW w:type="dxa" w:w="1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w:t>
            </w:r>
          </w:p>
        </w:tc>
        <w:tc>
          <w:tcPr>
            <w:tcW w:type="dxa" w:w="4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name · developer · locality · geo · </w:t>
            </w:r>
            <w:r>
              <w:rPr>
                <w:rFonts w:ascii="Calibri" w:cs="Calibri" w:eastAsia="Calibri" w:hAnsi="Calibri"/>
                <w:b/>
                <w:bCs/>
                <w:sz w:val="19"/>
                <w:szCs w:val="19"/>
              </w:rPr>
              <w:t xml:space="preserve">rera_number</w:t>
            </w:r>
            <w:r>
              <w:rPr>
                <w:rFonts w:ascii="Calibri" w:cs="Calibri" w:eastAsia="Calibri" w:hAnsi="Calibri"/>
                <w:sz w:val="19"/>
                <w:szCs w:val="19"/>
              </w:rPr>
              <w:t xml:space="preserve"> · possession_date · status (PRELAUNCH/UC/RTM) · amenities · price_band · fact_sheet_doc_id · commission_terms (private) · network_visibility (PRIVATE/EXCHANGE)</w:t>
            </w:r>
          </w:p>
        </w:tc>
        <w:tc>
          <w:tcPr>
            <w:tcW w:type="dxa" w:w="31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The verified fact sheet is the </w:t>
            </w:r>
            <w:r>
              <w:rPr>
                <w:rFonts w:ascii="Calibri" w:cs="Calibri" w:eastAsia="Calibri" w:hAnsi="Calibri"/>
                <w:b/>
                <w:bCs/>
                <w:sz w:val="19"/>
                <w:szCs w:val="19"/>
              </w:rPr>
              <w:t xml:space="preserve">sole ground truth</w:t>
            </w:r>
            <w:r>
              <w:rPr>
                <w:rFonts w:ascii="Calibri" w:cs="Calibri" w:eastAsia="Calibri" w:hAnsi="Calibri"/>
                <w:sz w:val="19"/>
                <w:szCs w:val="19"/>
              </w:rPr>
              <w:t xml:space="preserve"> the AI may quote; commission terms never reach buyers; network_visibility gates Layer-2/3 exposure</w:t>
            </w:r>
          </w:p>
        </w:tc>
      </w:tr>
      <w:tr>
        <w:tc>
          <w:tcPr>
            <w:tcW w:type="dxa" w:w="1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units</w:t>
            </w:r>
          </w:p>
        </w:tc>
        <w:tc>
          <w:tcPr>
            <w:tcW w:type="dxa" w:w="4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project_id · config · carpet/builtup sq.ft · floor · facing · base_price · all_in_price · availability (AVAILABLE/HOLD/SOLD/UNVERIFIED) · verified_at</w:t>
            </w:r>
          </w:p>
        </w:tc>
        <w:tc>
          <w:tcPr>
            <w:tcW w:type="dxa" w:w="31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availability staler than 24 h ⇒ AI must say 'confirming' — hard rule</w:t>
            </w:r>
          </w:p>
        </w:tc>
      </w:tr>
      <w:tr>
        <w:tc>
          <w:tcPr>
            <w:tcW w:type="dxa" w:w="1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assets</w:t>
            </w:r>
          </w:p>
        </w:tc>
        <w:tc>
          <w:tcPr>
            <w:tcW w:type="dxa" w:w="4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project_id · type (BROCHURE/FLOORPLAN/PRICESHEET/VIDEO/PIN) · wa_media_id · version</w:t>
            </w:r>
          </w:p>
        </w:tc>
        <w:tc>
          <w:tcPr>
            <w:tcW w:type="dxa" w:w="31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Pre-uploaded for instant sends; versioning prevents stale price-sheet leaks</w:t>
            </w:r>
          </w:p>
        </w:tc>
      </w:tr>
      <w:tr>
        <w:tc>
          <w:tcPr>
            <w:tcW w:type="dxa" w:w="15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resale_listings</w:t>
            </w:r>
          </w:p>
        </w:tc>
        <w:tc>
          <w:tcPr>
            <w:tcW w:type="dxa" w:w="4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owner contact (private) · unit fields · exclusive flag · expiry · network_visibility</w:t>
            </w:r>
          </w:p>
        </w:tc>
        <w:tc>
          <w:tcPr>
            <w:tcW w:type="dxa" w:w="31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Resale is Tier-1 oxygen and exchange supply</w:t>
            </w:r>
          </w:p>
        </w:tc>
      </w:tr>
    </w:tbl>
    <w:p>
      <w:pPr>
        <w:spacing w:after="60"/>
      </w:pPr>
    </w:p>
    <w:p>
      <w:pPr>
        <w:pStyle w:val="Heading3"/>
        <w:spacing w:after="100" w:before="200"/>
      </w:pPr>
      <w:r>
        <w:rPr>
          <w:rFonts w:ascii="Calibri" w:cs="Calibri" w:eastAsia="Calibri" w:hAnsi="Calibri"/>
          <w:b/>
          <w:bCs/>
          <w:color w:val="C05621"/>
          <w:sz w:val="22"/>
          <w:szCs w:val="22"/>
        </w:rPr>
        <w:t xml:space="preserve">Operations &amp; network entities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200"/>
        <w:gridCol w:w="7160"/>
      </w:tblGrid>
      <w:tr>
        <w:trPr>
          <w:tblHeader/>
        </w:trPr>
        <w:tc>
          <w:tcPr>
            <w:tcW w:type="dxa" w:w="22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Entity</w:t>
            </w:r>
          </w:p>
        </w:tc>
        <w:tc>
          <w:tcPr>
            <w:tcW w:type="dxa" w:w="71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Purpose</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site_visits</w:t>
            </w:r>
          </w:p>
        </w:tc>
        <w:tc>
          <w:tcPr>
            <w:tcW w:type="dxa" w:w="71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lead_id · project_id · scheduled_at · calendar_event_id · status (BOOKED/CONFIRMED/COMPLETED/NO_SHOW/RESCHEDULED) · reminder_state · feedback · outcome — the lifecycle object driving reminders and post-visit cadences</w:t>
            </w:r>
          </w:p>
        </w:tc>
      </w:tr>
      <w:tr>
        <w:tc>
          <w:tcPr>
            <w:tcW w:type="dxa" w:w="2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cadences / cadence_steps</w:t>
            </w:r>
          </w:p>
        </w:tc>
        <w:tc>
          <w:tcPr>
            <w:tcW w:type="dxa" w:w="71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Declarative sequences: trigger (NO_RESPONSE/POST_VISIT/DORMANT) · day_offset · template_id · condition · stop_on (REPLY/OPTOUT/STAGE_CHANGE)</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message_templates</w:t>
            </w:r>
          </w:p>
        </w:tc>
        <w:tc>
          <w:tcPr>
            <w:tcW w:type="dxa" w:w="71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Mirror of the WhatsApp template registry: name · category (UTILITY/MARKETING) · language · variables · approval_status — sends are blocked unless APPROVED and category-correct</w:t>
            </w:r>
          </w:p>
        </w:tc>
      </w:tr>
      <w:tr>
        <w:tc>
          <w:tcPr>
            <w:tcW w:type="dxa" w:w="2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conversations / messages</w:t>
            </w:r>
          </w:p>
        </w:tc>
        <w:tc>
          <w:tcPr>
            <w:tcW w:type="dxa" w:w="71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Threaded store with direction, wa_message_id, delivery status, confidence score per outbound, human/AI author flag</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syndications (exchange)</w:t>
            </w:r>
          </w:p>
        </w:tc>
        <w:tc>
          <w:tcPr>
            <w:tcW w:type="dxa" w:w="71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lead_id · from_business · to_business/developer · split_terms · buyer_consent_at · state (OFFERED/ACCEPTED/VISIT/CLOSED/EXPIRED/DISPUTED) · commission_pool · platform_fee · settlement_state — the immutable attribution ledger</w:t>
            </w:r>
          </w:p>
        </w:tc>
      </w:tr>
      <w:tr>
        <w:tc>
          <w:tcPr>
            <w:tcW w:type="dxa" w:w="2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reliability_scores</w:t>
            </w:r>
          </w:p>
        </w:tc>
        <w:tc>
          <w:tcPr>
            <w:tcW w:type="dxa" w:w="71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Per member: response-speed, show-up integrity, split-honoring, documentation, dispute history → composite gating exchange matching</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intelligence_aggregates</w:t>
            </w:r>
          </w:p>
        </w:tc>
        <w:tc>
          <w:tcPr>
            <w:tcW w:type="dxa" w:w="71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Corridor-level pattern tables (cadence lift, objection→drop-off, source quality, price elasticity) built only from consented tenants with minimum-n thresholds</w:t>
            </w:r>
          </w:p>
        </w:tc>
      </w:tr>
      <w:tr>
        <w:tc>
          <w:tcPr>
            <w:tcW w:type="dxa" w:w="2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audit_log</w:t>
            </w:r>
          </w:p>
        </w:tc>
        <w:tc>
          <w:tcPr>
            <w:tcW w:type="dxa" w:w="71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Append-only record of every autonomous action, override, and settlement event</w:t>
            </w:r>
          </w:p>
        </w:tc>
      </w:tr>
    </w:tbl>
    <w:p>
      <w:r>
        <w:br w:type="page"/>
      </w:r>
    </w:p>
    <w:p>
      <w:pPr>
        <w:pStyle w:val="Heading2"/>
        <w:spacing w:after="120" w:before="280"/>
      </w:pPr>
      <w:r>
        <w:rPr>
          <w:rFonts w:ascii="Calibri" w:cs="Calibri" w:eastAsia="Calibri" w:hAnsi="Calibri"/>
          <w:b/>
          <w:bCs/>
          <w:color w:val="1F4E5F"/>
          <w:sz w:val="26"/>
          <w:szCs w:val="26"/>
        </w:rPr>
        <w:t xml:space="preserve">15. Lead Ingestion Layer</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900"/>
        <w:gridCol w:w="5060"/>
        <w:gridCol w:w="1400"/>
      </w:tblGrid>
      <w:tr>
        <w:trPr>
          <w:tblHeader/>
        </w:trPr>
        <w:tc>
          <w:tcPr>
            <w:tcW w:type="dxa" w:w="29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Source</w:t>
            </w:r>
          </w:p>
        </w:tc>
        <w:tc>
          <w:tcPr>
            <w:tcW w:type="dxa" w:w="50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Mechanism</w:t>
            </w:r>
          </w:p>
        </w:tc>
        <w:tc>
          <w:tcPr>
            <w:tcW w:type="dxa" w:w="14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Phase</w:t>
            </w:r>
          </w:p>
        </w:tc>
      </w:tr>
      <w:tr>
        <w:tc>
          <w:tcPr>
            <w:tcW w:type="dxa" w:w="2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WhatsApp inbound (organic · click-to-WhatsApp ads · listing chat links)</w:t>
            </w:r>
          </w:p>
        </w:tc>
        <w:tc>
          <w:tcPr>
            <w:tcW w:type="dxa" w:w="5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Cloud API webhook: HMAC signature verify → 200 in &lt;20 s → enqueue; CTWA referral payload attaches ad/listing context so the AI opens informed</w:t>
            </w:r>
          </w:p>
        </w:tc>
        <w:tc>
          <w:tcPr>
            <w:tcW w:type="dxa" w:w="1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MVP</w:t>
            </w:r>
          </w:p>
        </w:tc>
      </w:tr>
      <w:tr>
        <w:tc>
          <w:tcPr>
            <w:tcW w:type="dxa" w:w="2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Meta Lead Ads</w:t>
            </w:r>
          </w:p>
        </w:tc>
        <w:tc>
          <w:tcPr>
            <w:tcW w:type="dxa" w:w="5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Leadgen webhook → create lead → outbound WhatsApp </w:t>
            </w:r>
            <w:r>
              <w:rPr>
                <w:rFonts w:ascii="Calibri" w:cs="Calibri" w:eastAsia="Calibri" w:hAnsi="Calibri"/>
                <w:b/>
                <w:bCs/>
                <w:sz w:val="19"/>
                <w:szCs w:val="19"/>
              </w:rPr>
              <w:t xml:space="preserve">utility</w:t>
            </w:r>
            <w:r>
              <w:rPr>
                <w:rFonts w:ascii="Calibri" w:cs="Calibri" w:eastAsia="Calibri" w:hAnsi="Calibri"/>
                <w:sz w:val="19"/>
                <w:szCs w:val="19"/>
              </w:rPr>
              <w:t xml:space="preserve"> template within minutes ('Hi {name}, you enquired about {project}…')</w:t>
            </w:r>
          </w:p>
        </w:tc>
        <w:tc>
          <w:tcPr>
            <w:tcW w:type="dxa" w:w="1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MVP</w:t>
            </w:r>
          </w:p>
        </w:tc>
      </w:tr>
      <w:tr>
        <w:tc>
          <w:tcPr>
            <w:tcW w:type="dxa" w:w="2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Portal enquiries (99acres / MagicBricks / Housing)</w:t>
            </w:r>
          </w:p>
        </w:tc>
        <w:tc>
          <w:tcPr>
            <w:tcW w:type="dxa" w:w="5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Dedicated mailbox + per-portal email parsers; parser health-checks alert on format drift (a silently broken parser is invisible lost revenue); portal APIs when partnership access opens</w:t>
            </w:r>
          </w:p>
        </w:tc>
        <w:tc>
          <w:tcPr>
            <w:tcW w:type="dxa" w:w="1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MVP (email path)</w:t>
            </w:r>
          </w:p>
        </w:tc>
      </w:tr>
      <w:tr>
        <w:tc>
          <w:tcPr>
            <w:tcW w:type="dxa" w:w="2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Missed-call IVR</w:t>
            </w:r>
          </w:p>
        </w:tc>
        <w:tc>
          <w:tcPr>
            <w:tcW w:type="dxa" w:w="5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Virtual number (Exotel-class) → missed-call webhook → instant WhatsApp template; hoardings and print still drive calls, especially for developers</w:t>
            </w:r>
          </w:p>
        </w:tc>
        <w:tc>
          <w:tcPr>
            <w:tcW w:type="dxa" w:w="1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Phase 2</w:t>
            </w:r>
          </w:p>
        </w:tc>
      </w:tr>
      <w:tr>
        <w:tc>
          <w:tcPr>
            <w:tcW w:type="dxa" w:w="2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Manual / CSV / Sheet import</w:t>
            </w:r>
          </w:p>
        </w:tc>
        <w:tc>
          <w:tcPr>
            <w:tcW w:type="dxa" w:w="5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Quick-add + bulk import with dedupe — a broker's historical lead dump becomes instant cadence fodder, a signature onboarding moment</w:t>
            </w:r>
          </w:p>
        </w:tc>
        <w:tc>
          <w:tcPr>
            <w:tcW w:type="dxa" w:w="1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MVP</w:t>
            </w:r>
          </w:p>
        </w:tc>
      </w:tr>
      <w:tr>
        <w:tc>
          <w:tcPr>
            <w:tcW w:type="dxa" w:w="2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Exchange inbound</w:t>
            </w:r>
          </w:p>
        </w:tc>
        <w:tc>
          <w:tcPr>
            <w:tcW w:type="dxa" w:w="50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Syndicated leads arrive as first-class leads with attribution and split terms pre-attached</w:t>
            </w:r>
          </w:p>
        </w:tc>
        <w:tc>
          <w:tcPr>
            <w:tcW w:type="dxa" w:w="1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Phase 2</w:t>
            </w:r>
          </w:p>
        </w:tc>
      </w:tr>
    </w:tbl>
    <w:p>
      <w:pPr>
        <w:spacing w:after="60"/>
      </w:pPr>
    </w:p>
    <w:p>
      <w:pPr>
        <w:spacing w:after="140" w:line="276"/>
      </w:pPr>
      <w:r>
        <w:rPr>
          <w:rFonts w:ascii="Calibri" w:cs="Calibri" w:eastAsia="Calibri" w:hAnsi="Calibri"/>
          <w:b/>
          <w:bCs/>
          <w:sz w:val="21"/>
          <w:szCs w:val="21"/>
        </w:rPr>
        <w:t xml:space="preserve">Identity merge:</w:t>
      </w:r>
      <w:r>
        <w:rPr>
          <w:rFonts w:ascii="Calibri" w:cs="Calibri" w:eastAsia="Calibri" w:hAnsi="Calibri"/>
          <w:sz w:val="21"/>
          <w:szCs w:val="21"/>
        </w:rPr>
        <w:t xml:space="preserve"> E.164-normalized phone is the primary join; name+email fuzzy-assist; never auto-merge on name alone. One buyer, one history, across every source.</w:t>
      </w:r>
    </w:p>
    <w:p>
      <w:pPr>
        <w:pStyle w:val="Heading2"/>
        <w:spacing w:after="120" w:before="280"/>
      </w:pPr>
      <w:r>
        <w:rPr>
          <w:rFonts w:ascii="Calibri" w:cs="Calibri" w:eastAsia="Calibri" w:hAnsi="Calibri"/>
          <w:b/>
          <w:bCs/>
          <w:color w:val="1F4E5F"/>
          <w:sz w:val="26"/>
          <w:szCs w:val="26"/>
        </w:rPr>
        <w:t xml:space="preserve">16. AI Engine</w:t>
      </w:r>
    </w:p>
    <w:p>
      <w:pPr>
        <w:pStyle w:val="Heading3"/>
        <w:spacing w:after="100" w:before="200"/>
      </w:pPr>
      <w:r>
        <w:rPr>
          <w:rFonts w:ascii="Calibri" w:cs="Calibri" w:eastAsia="Calibri" w:hAnsi="Calibri"/>
          <w:b/>
          <w:bCs/>
          <w:color w:val="C05621"/>
          <w:sz w:val="22"/>
          <w:szCs w:val="22"/>
        </w:rPr>
        <w:t xml:space="preserve">16.1 Intent Set</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100"/>
        <w:gridCol w:w="2700"/>
        <w:gridCol w:w="4560"/>
      </w:tblGrid>
      <w:tr>
        <w:trPr>
          <w:tblHeader/>
        </w:trPr>
        <w:tc>
          <w:tcPr>
            <w:tcW w:type="dxa" w:w="21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Intent</w:t>
            </w:r>
          </w:p>
        </w:tc>
        <w:tc>
          <w:tcPr>
            <w:tcW w:type="dxa" w:w="27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Example</w:t>
            </w:r>
          </w:p>
        </w:tc>
        <w:tc>
          <w:tcPr>
            <w:tcW w:type="dxa" w:w="45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Default routing</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NEW_ENQUIRY</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'2bhk ka price kya hai Baner me?'</w:t>
            </w:r>
          </w:p>
        </w:tc>
        <w:tc>
          <w:tcPr>
            <w:tcW w:type="dxa" w:w="45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Auto — respond + begin qualification</w:t>
            </w:r>
          </w:p>
        </w:tc>
      </w:tr>
      <w:tr>
        <w:tc>
          <w:tcPr>
            <w:tcW w:type="dxa" w:w="21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PRICE_INQUIRY</w:t>
            </w:r>
          </w:p>
        </w:tc>
        <w:tc>
          <w:tcPr>
            <w:tcW w:type="dxa" w:w="27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'Final price?'</w:t>
            </w:r>
          </w:p>
        </w:tc>
        <w:tc>
          <w:tcPr>
            <w:tcW w:type="dxa" w:w="45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Auto for list price from sheet; 'best/final/discount' language → escalate</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AVAILABILITY</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'7th floor east-facing hai?'</w:t>
            </w:r>
          </w:p>
        </w:tc>
        <w:tc>
          <w:tcPr>
            <w:tcW w:type="dxa" w:w="45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Auto if verified &lt;24 h; else confirm-and-revert + task</w:t>
            </w:r>
          </w:p>
        </w:tc>
      </w:tr>
      <w:tr>
        <w:tc>
          <w:tcPr>
            <w:tcW w:type="dxa" w:w="21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SITE_VISIT</w:t>
            </w:r>
          </w:p>
        </w:tc>
        <w:tc>
          <w:tcPr>
            <w:tcW w:type="dxa" w:w="27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'Sunday dekh sakte hain?'</w:t>
            </w:r>
          </w:p>
        </w:tc>
        <w:tc>
          <w:tcPr>
            <w:tcW w:type="dxa" w:w="45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Auto — calendar</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DOC_REQUEST</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'Floor plan bhejo'</w:t>
            </w:r>
          </w:p>
        </w:tc>
        <w:tc>
          <w:tcPr>
            <w:tcW w:type="dxa" w:w="45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Auto — verified assets only</w:t>
            </w:r>
          </w:p>
        </w:tc>
      </w:tr>
      <w:tr>
        <w:tc>
          <w:tcPr>
            <w:tcW w:type="dxa" w:w="21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LOCATION_AMENITY</w:t>
            </w:r>
          </w:p>
        </w:tc>
        <w:tc>
          <w:tcPr>
            <w:tcW w:type="dxa" w:w="27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'Metro? Schools?'</w:t>
            </w:r>
          </w:p>
        </w:tc>
        <w:tc>
          <w:tcPr>
            <w:tcW w:type="dxa" w:w="45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Auto from sheet; unknown → honest 'will confirm'</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LOAN_QUERY</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'80% loan milega?'</w:t>
            </w:r>
          </w:p>
        </w:tc>
        <w:tc>
          <w:tcPr>
            <w:tcW w:type="dxa" w:w="45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Auto factual (approved-bank list) + partner callback offer; never advice</w:t>
            </w:r>
          </w:p>
        </w:tc>
      </w:tr>
      <w:tr>
        <w:tc>
          <w:tcPr>
            <w:tcW w:type="dxa" w:w="21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NEGOTIATION</w:t>
            </w:r>
          </w:p>
        </w:tc>
        <w:tc>
          <w:tcPr>
            <w:tcW w:type="dxa" w:w="27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'90 pe final karo'</w:t>
            </w:r>
          </w:p>
        </w:tc>
        <w:tc>
          <w:tcPr>
            <w:tcW w:type="dxa" w:w="45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Escalate once → deliver decision → hold (no re-escalation loops)</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LEGAL_RERA</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'OC mila? Litigation?'</w:t>
            </w:r>
          </w:p>
        </w:tc>
        <w:tc>
          <w:tcPr>
            <w:tcW w:type="dxa" w:w="45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Sheet-verbatim with RERA number, else escalate</w:t>
            </w:r>
          </w:p>
        </w:tc>
      </w:tr>
      <w:tr>
        <w:tc>
          <w:tcPr>
            <w:tcW w:type="dxa" w:w="21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SELLER_LEAD</w:t>
            </w:r>
          </w:p>
        </w:tc>
        <w:tc>
          <w:tcPr>
            <w:tcW w:type="dxa" w:w="27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'Mera flat bechna hai'</w:t>
            </w:r>
          </w:p>
        </w:tc>
        <w:tc>
          <w:tcPr>
            <w:tcW w:type="dxa" w:w="45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Listing-acquisition track + broker alert (supply is revenue)</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RENTAL</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'Rent pe chahiye'</w:t>
            </w:r>
          </w:p>
        </w:tc>
        <w:tc>
          <w:tcPr>
            <w:tcW w:type="dxa" w:w="45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Per-business toggle: qualify-lite or polite redirect</w:t>
            </w:r>
          </w:p>
        </w:tc>
      </w:tr>
      <w:tr>
        <w:tc>
          <w:tcPr>
            <w:tcW w:type="dxa" w:w="21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REACTIVATION_REPLY</w:t>
            </w:r>
          </w:p>
        </w:tc>
        <w:tc>
          <w:tcPr>
            <w:tcW w:type="dxa" w:w="27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Reply to a Day-30 nudge</w:t>
            </w:r>
          </w:p>
        </w:tc>
        <w:tc>
          <w:tcPr>
            <w:tcW w:type="dxa" w:w="45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Full-context rehydration; resume mid-journey</w:t>
            </w:r>
          </w:p>
        </w:tc>
      </w:tr>
      <w:tr>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COMPLAINT / ABUSE</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t>
            </w:r>
          </w:p>
        </w:tc>
        <w:tc>
          <w:tcPr>
            <w:tcW w:type="dxa" w:w="45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Sentiment guard → empathetic mode → escalate; graduated blocking for abuse</w:t>
            </w:r>
          </w:p>
        </w:tc>
      </w:tr>
    </w:tbl>
    <w:p>
      <w:pPr>
        <w:spacing w:after="60"/>
      </w:pPr>
    </w:p>
    <w:p>
      <w:pPr>
        <w:pStyle w:val="Heading3"/>
        <w:spacing w:after="100" w:before="200"/>
      </w:pPr>
      <w:r>
        <w:rPr>
          <w:rFonts w:ascii="Calibri" w:cs="Calibri" w:eastAsia="Calibri" w:hAnsi="Calibri"/>
          <w:b/>
          <w:bCs/>
          <w:color w:val="C05621"/>
          <w:sz w:val="22"/>
          <w:szCs w:val="22"/>
        </w:rPr>
        <w:t xml:space="preserve">16.2 BLTC Qualification — a state machine, not a script</w:t>
      </w:r>
    </w:p>
    <w:p>
      <w:pPr>
        <w:spacing w:after="140" w:line="276"/>
      </w:pPr>
      <w:r>
        <w:rPr>
          <w:rFonts w:ascii="Calibri" w:cs="Calibri" w:eastAsia="Calibri" w:hAnsi="Calibri"/>
          <w:sz w:val="21"/>
          <w:szCs w:val="21"/>
        </w:rPr>
        <w:t xml:space="preserve">The engine tracks which slots (B·L·T·C + purpose + financing) remain UNKNOWN, asks for at most one per turn, extracts opportunistically from anything volunteered, and never re-asks a filled slot — contradictions ('earlier ₹85L, now ₹95L') are surfaced, not overwritten. Slot order adapts to entry point (price-led enquiries confirm budget first; locality-led confirm area first). 4/4 slots + reachable contact ⇒ QUALIFIED. Scoring weights (defaults, per-business tunable): budget-fit 35 · timeline 25 · engagement velocity 20 · financing clarity 10 · purpose 10.</w:t>
      </w:r>
    </w:p>
    <w:p>
      <w:pPr>
        <w:pStyle w:val="Heading3"/>
        <w:spacing w:after="100" w:before="200"/>
      </w:pPr>
      <w:r>
        <w:rPr>
          <w:rFonts w:ascii="Calibri" w:cs="Calibri" w:eastAsia="Calibri" w:hAnsi="Calibri"/>
          <w:b/>
          <w:bCs/>
          <w:color w:val="C05621"/>
          <w:sz w:val="22"/>
          <w:szCs w:val="22"/>
        </w:rPr>
        <w:t xml:space="preserve">16.3 Grounding &amp; Prompt Architecture</w:t>
      </w:r>
    </w:p>
    <w:p>
      <w:pPr>
        <w:spacing w:after="140" w:line="276"/>
      </w:pPr>
      <w:r>
        <w:rPr>
          <w:rFonts w:ascii="Calibri" w:cs="Calibri" w:eastAsia="Calibri" w:hAnsi="Calibri"/>
          <w:sz w:val="21"/>
          <w:szCs w:val="21"/>
        </w:rPr>
        <w:t xml:space="preserve">Each turn assembles: business identity &amp; tone → fact sheets for </w:t>
      </w:r>
      <w:r>
        <w:rPr>
          <w:rFonts w:ascii="Calibri" w:cs="Calibri" w:eastAsia="Calibri" w:hAnsi="Calibri"/>
          <w:i/>
          <w:iCs/>
          <w:sz w:val="21"/>
          <w:szCs w:val="21"/>
        </w:rPr>
        <w:t xml:space="preserve">matched projects only</w:t>
      </w:r>
      <w:r>
        <w:rPr>
          <w:rFonts w:ascii="Calibri" w:cs="Calibri" w:eastAsia="Calibri" w:hAnsi="Calibri"/>
          <w:sz w:val="21"/>
          <w:szCs w:val="21"/>
        </w:rPr>
        <w:t xml:space="preserve"> (token discipline) → lead profile + BLTC state → last 15 turns → RAG over broker playbook/FAQ (pgvector) → calendar snapshot → template-window state → and a strict JSON output contract: </w:t>
      </w:r>
      <w:r>
        <w:rPr>
          <w:rFonts w:ascii="Consolas" w:cs="Consolas" w:eastAsia="Consolas" w:hAnsi="Consolas"/>
          <w:color w:val="7A2E2E"/>
          <w:sz w:val="20"/>
          <w:szCs w:val="20"/>
        </w:rPr>
        <w:t xml:space="preserve">response_text · confidence · intent · bltc_updates · stage_transition · actions[] · escalation_reason?</w:t>
      </w:r>
      <w:r>
        <w:rPr>
          <w:rFonts w:ascii="Calibri" w:cs="Calibri" w:eastAsia="Calibri" w:hAnsi="Calibri"/>
          <w:sz w:val="21"/>
          <w:szCs w:val="21"/>
        </w:rPr>
        <w:t xml:space="preserve">. </w:t>
      </w:r>
      <w:r>
        <w:rPr>
          <w:rFonts w:ascii="Calibri" w:cs="Calibri" w:eastAsia="Calibri" w:hAnsi="Calibri"/>
          <w:b/>
          <w:bCs/>
          <w:sz w:val="21"/>
          <w:szCs w:val="21"/>
        </w:rPr>
        <w:t xml:space="preserve">Model routing:</w:t>
      </w:r>
      <w:r>
        <w:rPr>
          <w:rFonts w:ascii="Calibri" w:cs="Calibri" w:eastAsia="Calibri" w:hAnsi="Calibri"/>
          <w:sz w:val="21"/>
          <w:szCs w:val="21"/>
        </w:rPr>
        <w:t xml:space="preserve"> a fast, low-cost model for classification/extraction on every message; a frontier conversational model for customer-facing turns; costs metered per lead against the §10 budget.</w:t>
      </w:r>
    </w:p>
    <w:p>
      <w:pPr>
        <w:pStyle w:val="Heading2"/>
        <w:spacing w:after="120" w:before="280"/>
      </w:pPr>
      <w:r>
        <w:rPr>
          <w:rFonts w:ascii="Calibri" w:cs="Calibri" w:eastAsia="Calibri" w:hAnsi="Calibri"/>
          <w:b/>
          <w:bCs/>
          <w:color w:val="1F4E5F"/>
          <w:sz w:val="26"/>
          <w:szCs w:val="26"/>
        </w:rPr>
        <w:t xml:space="preserve">17. Follow-Up &amp; Nurture Engine</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200"/>
        <w:gridCol w:w="4400"/>
        <w:gridCol w:w="2760"/>
      </w:tblGrid>
      <w:tr>
        <w:trPr>
          <w:tblHeader/>
        </w:trPr>
        <w:tc>
          <w:tcPr>
            <w:tcW w:type="dxa" w:w="22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Trigger</w:t>
            </w:r>
          </w:p>
        </w:tc>
        <w:tc>
          <w:tcPr>
            <w:tcW w:type="dxa" w:w="44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Sequence (stop on reply / opt-out / stage change)</w:t>
            </w:r>
          </w:p>
        </w:tc>
        <w:tc>
          <w:tcPr>
            <w:tcW w:type="dxa" w:w="27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Compliance</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Engaged, silent pre-qualification</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T+4h nudge → D1 → D3 → D7 value-add → D14 → D30 → D60 → D90</w:t>
            </w:r>
          </w:p>
        </w:tc>
        <w:tc>
          <w:tcPr>
            <w:tcW w:type="dxa" w:w="27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Inside 24-h window: conversational; outside: approved MARKETING templates only</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Qualified, no visit</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D1 alternate slots → D3 new matching inventory → D7 price-trend note → D14 → D30</w:t>
            </w:r>
          </w:p>
        </w:tc>
        <w:tc>
          <w:tcPr>
            <w:tcW w:type="dxa" w:w="27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Every touch adds value — new unit, milestone, trend; never a naked 'just following up'</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Visit booked</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T-24h remind → T-2h remind + pin → T+2h thanks + feedback</w:t>
            </w:r>
          </w:p>
        </w:tc>
        <w:tc>
          <w:tcPr>
            <w:tcW w:type="dxa" w:w="27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UTILITY templates (cheaper, higher deliverability)</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Visited, undecided</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D+1 objection capture → D+3 objection-specific response → D+7 comparable → D+21 milestone/price update</w:t>
            </w:r>
          </w:p>
        </w:tc>
        <w:tc>
          <w:tcPr>
            <w:tcW w:type="dxa" w:w="27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Objection library compounds per project</w:t>
            </w:r>
          </w:p>
        </w:tc>
      </w:tr>
      <w:tr>
        <w:tc>
          <w:tcPr>
            <w:tcW w:type="dxa" w:w="2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Dormant 90+ days</w:t>
            </w:r>
          </w:p>
        </w:tc>
        <w:tc>
          <w:tcPr>
            <w:tcW w:type="dxa" w:w="44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Monthly market pulse for their BLTC, max 4 cycles, then archive</w:t>
            </w:r>
          </w:p>
        </w:tc>
        <w:tc>
          <w:tcPr>
            <w:tcW w:type="dxa" w:w="27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Aggressive opt-out honoring protects the number's quality rating</w:t>
            </w:r>
          </w:p>
        </w:tc>
      </w:tr>
    </w:tbl>
    <w:p>
      <w:pPr>
        <w:spacing w:after="60"/>
      </w:pPr>
    </w:p>
    <w:p>
      <w:pPr>
        <w:spacing w:after="140" w:line="276"/>
      </w:pPr>
      <w:r>
        <w:rPr>
          <w:rFonts w:ascii="Calibri" w:cs="Calibri" w:eastAsia="Calibri" w:hAnsi="Calibri"/>
          <w:b/>
          <w:bCs/>
          <w:sz w:val="21"/>
          <w:szCs w:val="21"/>
        </w:rPr>
        <w:t xml:space="preserve">Launch template library (12):</w:t>
      </w:r>
      <w:r>
        <w:rPr>
          <w:rFonts w:ascii="Calibri" w:cs="Calibri" w:eastAsia="Calibri" w:hAnsi="Calibri"/>
          <w:sz w:val="21"/>
          <w:szCs w:val="21"/>
        </w:rPr>
        <w:t xml:space="preserve"> enquiry-ack · lead-ad instant · visit confirm · remind-24h · remind-2h · post-visit thanks · new-match · price-update · milestone-update · reactivation-90d · feedback-ask · opt-out confirm — each in English + Hindi, category-correct, submitted for approval during onboarding week so approval latency never blocks go-live. Every outbound passes a </w:t>
      </w:r>
      <w:r>
        <w:rPr>
          <w:rFonts w:ascii="Calibri" w:cs="Calibri" w:eastAsia="Calibri" w:hAnsi="Calibri"/>
          <w:b/>
          <w:bCs/>
          <w:sz w:val="21"/>
          <w:szCs w:val="21"/>
        </w:rPr>
        <w:t xml:space="preserve">window-state compliance gate</w:t>
      </w:r>
      <w:r>
        <w:rPr>
          <w:rFonts w:ascii="Calibri" w:cs="Calibri" w:eastAsia="Calibri" w:hAnsi="Calibri"/>
          <w:sz w:val="21"/>
          <w:szCs w:val="21"/>
        </w:rPr>
        <w:t xml:space="preserve"> in code; a non-compliant send is refused and logged, not risked.</w:t>
      </w:r>
    </w:p>
    <w:p>
      <w:pPr>
        <w:pStyle w:val="Heading2"/>
        <w:spacing w:after="120" w:before="280"/>
      </w:pPr>
      <w:r>
        <w:rPr>
          <w:rFonts w:ascii="Calibri" w:cs="Calibri" w:eastAsia="Calibri" w:hAnsi="Calibri"/>
          <w:b/>
          <w:bCs/>
          <w:color w:val="1F4E5F"/>
          <w:sz w:val="26"/>
          <w:szCs w:val="26"/>
        </w:rPr>
        <w:t xml:space="preserve">18. Broker Experience (human-in-the-loop, mobile-first)</w:t>
      </w:r>
    </w:p>
    <w:p>
      <w:pPr>
        <w:pStyle w:val="ListParagraph"/>
        <w:numPr>
          <w:ilvl w:val="0"/>
          <w:numId w:val="3"/>
        </w:numPr>
        <w:spacing w:after="80" w:line="264"/>
      </w:pPr>
      <w:r>
        <w:rPr>
          <w:rFonts w:ascii="Calibri" w:cs="Calibri" w:eastAsia="Calibri" w:hAnsi="Calibri"/>
          <w:b/>
          <w:bCs/>
          <w:sz w:val="21"/>
          <w:szCs w:val="21"/>
        </w:rPr>
        <w:t xml:space="preserve">WhatsApp as console:</w:t>
      </w:r>
      <w:r>
        <w:rPr>
          <w:rFonts w:ascii="Calibri" w:cs="Calibri" w:eastAsia="Calibri" w:hAnsi="Calibri"/>
          <w:sz w:val="21"/>
          <w:szCs w:val="21"/>
        </w:rPr>
        <w:t xml:space="preserve"> 7:30 am briefing; real-time 🔥 dossiers (name · BLTC · source · best-fit · one-tap takeover); chat-to-manage commands with confirmation ('Serene Heights 2BHK now 94L').</w:t>
      </w:r>
    </w:p>
    <w:p>
      <w:pPr>
        <w:pStyle w:val="ListParagraph"/>
        <w:numPr>
          <w:ilvl w:val="0"/>
          <w:numId w:val="3"/>
        </w:numPr>
        <w:spacing w:after="80" w:line="264"/>
      </w:pPr>
      <w:r>
        <w:rPr>
          <w:rFonts w:ascii="Calibri" w:cs="Calibri" w:eastAsia="Calibri" w:hAnsi="Calibri"/>
          <w:b/>
          <w:bCs/>
          <w:sz w:val="21"/>
          <w:szCs w:val="21"/>
        </w:rPr>
        <w:t xml:space="preserve">PWA for depth:</w:t>
      </w:r>
      <w:r>
        <w:rPr>
          <w:rFonts w:ascii="Calibri" w:cs="Calibri" w:eastAsia="Calibri" w:hAnsi="Calibri"/>
          <w:sz w:val="21"/>
          <w:szCs w:val="21"/>
        </w:rPr>
        <w:t xml:space="preserve"> pipeline board, transcripts, approval queue, cadence controls, source ROI, fact-sheet uploads; installable, read-tolerant offline.</w:t>
      </w:r>
    </w:p>
    <w:p>
      <w:pPr>
        <w:pStyle w:val="ListParagraph"/>
        <w:numPr>
          <w:ilvl w:val="0"/>
          <w:numId w:val="3"/>
        </w:numPr>
        <w:spacing w:after="80" w:line="264"/>
      </w:pPr>
      <w:r>
        <w:rPr>
          <w:rFonts w:ascii="Calibri" w:cs="Calibri" w:eastAsia="Calibri" w:hAnsi="Calibri"/>
          <w:b/>
          <w:bCs/>
          <w:sz w:val="21"/>
          <w:szCs w:val="21"/>
        </w:rPr>
        <w:t xml:space="preserve">Takeover protocol:</w:t>
      </w:r>
      <w:r>
        <w:rPr>
          <w:rFonts w:ascii="Calibri" w:cs="Calibri" w:eastAsia="Calibri" w:hAnsi="Calibri"/>
          <w:sz w:val="21"/>
          <w:szCs w:val="21"/>
        </w:rPr>
        <w:t xml:space="preserve"> broker typing in a thread silently pauses the AI; resume after configurable silence with a context summary; hard-stop honored; all transitions audited. Brokers </w:t>
      </w:r>
      <w:r>
        <w:rPr>
          <w:rFonts w:ascii="Calibri" w:cs="Calibri" w:eastAsia="Calibri" w:hAnsi="Calibri"/>
          <w:i/>
          <w:iCs/>
          <w:sz w:val="21"/>
          <w:szCs w:val="21"/>
        </w:rPr>
        <w:t xml:space="preserve">will</w:t>
      </w:r>
      <w:r>
        <w:rPr>
          <w:rFonts w:ascii="Calibri" w:cs="Calibri" w:eastAsia="Calibri" w:hAnsi="Calibri"/>
          <w:sz w:val="21"/>
          <w:szCs w:val="21"/>
        </w:rPr>
        <w:t xml:space="preserve"> jump into chats constantly — graceful co-existence in one thread is a make-or-break detail, engineered as such.</w:t>
      </w:r>
    </w:p>
    <w:p>
      <w:pPr>
        <w:pStyle w:val="ListParagraph"/>
        <w:numPr>
          <w:ilvl w:val="0"/>
          <w:numId w:val="3"/>
        </w:numPr>
        <w:spacing w:after="80" w:line="264"/>
      </w:pPr>
      <w:r>
        <w:rPr>
          <w:rFonts w:ascii="Calibri" w:cs="Calibri" w:eastAsia="Calibri" w:hAnsi="Calibri"/>
          <w:b/>
          <w:bCs/>
          <w:sz w:val="21"/>
          <w:szCs w:val="21"/>
        </w:rPr>
        <w:t xml:space="preserve">Approval bands:</w:t>
      </w:r>
      <w:r>
        <w:rPr>
          <w:rFonts w:ascii="Calibri" w:cs="Calibri" w:eastAsia="Calibri" w:hAnsi="Calibri"/>
          <w:sz w:val="21"/>
          <w:szCs w:val="21"/>
        </w:rPr>
        <w:t xml:space="preserve"> 70–89-confidence drafts land as approve/edit/reject cards; the per-account autonomy dial widens automatically as approve-without-edit rates prove out.</w:t>
      </w:r>
    </w:p>
    <w:p>
      <w:pPr>
        <w:pStyle w:val="ListParagraph"/>
        <w:numPr>
          <w:ilvl w:val="0"/>
          <w:numId w:val="3"/>
        </w:numPr>
        <w:spacing w:after="80" w:line="264"/>
      </w:pPr>
      <w:r>
        <w:rPr>
          <w:rFonts w:ascii="Calibri" w:cs="Calibri" w:eastAsia="Calibri" w:hAnsi="Calibri"/>
          <w:b/>
          <w:bCs/>
          <w:sz w:val="21"/>
          <w:szCs w:val="21"/>
        </w:rPr>
        <w:t xml:space="preserve">Voice both ways:</w:t>
      </w:r>
      <w:r>
        <w:rPr>
          <w:rFonts w:ascii="Calibri" w:cs="Calibri" w:eastAsia="Calibri" w:hAnsi="Calibri"/>
          <w:sz w:val="21"/>
          <w:szCs w:val="21"/>
        </w:rPr>
        <w:t xml:space="preserve"> buyer voice notes transcribed into the pipeline (multilingual STT with a domain pass for localities, project names, and rupee amounts); broker voice instructions parsed into confirmed actions.</w:t>
      </w:r>
    </w:p>
    <w:p>
      <w:pPr>
        <w:pStyle w:val="Heading2"/>
        <w:spacing w:after="120" w:before="280"/>
      </w:pPr>
      <w:r>
        <w:rPr>
          <w:rFonts w:ascii="Calibri" w:cs="Calibri" w:eastAsia="Calibri" w:hAnsi="Calibri"/>
          <w:b/>
          <w:bCs/>
          <w:color w:val="1F4E5F"/>
          <w:sz w:val="26"/>
          <w:szCs w:val="26"/>
        </w:rPr>
        <w:t xml:space="preserve">19. Exchange Infrastructure (the network's trust rails)</w:t>
      </w:r>
    </w:p>
    <w:p>
      <w:pPr>
        <w:pStyle w:val="ListParagraph"/>
        <w:numPr>
          <w:ilvl w:val="0"/>
          <w:numId w:val="6"/>
        </w:numPr>
        <w:spacing w:after="80" w:line="264"/>
      </w:pPr>
      <w:r>
        <w:rPr>
          <w:rFonts w:ascii="Calibri" w:cs="Calibri" w:eastAsia="Calibri" w:hAnsi="Calibri"/>
          <w:b/>
          <w:bCs/>
          <w:sz w:val="21"/>
          <w:szCs w:val="21"/>
        </w:rPr>
        <w:t xml:space="preserve">Matching service:</w:t>
      </w:r>
      <w:r>
        <w:rPr>
          <w:rFonts w:ascii="Calibri" w:cs="Calibri" w:eastAsia="Calibri" w:hAnsi="Calibri"/>
          <w:sz w:val="21"/>
          <w:szCs w:val="21"/>
        </w:rPr>
        <w:t xml:space="preserve"> requirement-profile ↔ verified-inventory matching across network_visibility=EXCHANGE stock, ranked by fit × counterparty reliability × distance; corridor-scoped.</w:t>
      </w:r>
    </w:p>
    <w:p>
      <w:pPr>
        <w:pStyle w:val="ListParagraph"/>
        <w:numPr>
          <w:ilvl w:val="0"/>
          <w:numId w:val="6"/>
        </w:numPr>
        <w:spacing w:after="80" w:line="264"/>
      </w:pPr>
      <w:r>
        <w:rPr>
          <w:rFonts w:ascii="Calibri" w:cs="Calibri" w:eastAsia="Calibri" w:hAnsi="Calibri"/>
          <w:b/>
          <w:bCs/>
          <w:sz w:val="21"/>
          <w:szCs w:val="21"/>
        </w:rPr>
        <w:t xml:space="preserve">Consent gates:</w:t>
      </w:r>
      <w:r>
        <w:rPr>
          <w:rFonts w:ascii="Calibri" w:cs="Calibri" w:eastAsia="Calibri" w:hAnsi="Calibri"/>
          <w:sz w:val="21"/>
          <w:szCs w:val="21"/>
        </w:rPr>
        <w:t xml:space="preserve"> buyer consent captured in-thread before any introduction; supplying member's split terms accepted before contact details flow; every consent timestamped in the syndication record.</w:t>
      </w:r>
    </w:p>
    <w:p>
      <w:pPr>
        <w:pStyle w:val="ListParagraph"/>
        <w:numPr>
          <w:ilvl w:val="0"/>
          <w:numId w:val="6"/>
        </w:numPr>
        <w:spacing w:after="80" w:line="264"/>
      </w:pPr>
      <w:r>
        <w:rPr>
          <w:rFonts w:ascii="Calibri" w:cs="Calibri" w:eastAsia="Calibri" w:hAnsi="Calibri"/>
          <w:b/>
          <w:bCs/>
          <w:sz w:val="21"/>
          <w:szCs w:val="21"/>
        </w:rPr>
        <w:t xml:space="preserve">Attribution ledger:</w:t>
      </w:r>
      <w:r>
        <w:rPr>
          <w:rFonts w:ascii="Calibri" w:cs="Calibri" w:eastAsia="Calibri" w:hAnsi="Calibri"/>
          <w:sz w:val="21"/>
          <w:szCs w:val="21"/>
        </w:rPr>
        <w:t xml:space="preserve"> the syndications entity is append-only through its state machine (OFFERED→ACCEPTED→VISIT→CLOSED/EXPIRED/DISPUTED); who sourced, who fulfilled, on what terms — settled at write time, not remembered at payout time. This single property removes the failure mode that kills informal 50:50 deals.</w:t>
      </w:r>
    </w:p>
    <w:p>
      <w:pPr>
        <w:pStyle w:val="ListParagraph"/>
        <w:numPr>
          <w:ilvl w:val="0"/>
          <w:numId w:val="6"/>
        </w:numPr>
        <w:spacing w:after="80" w:line="264"/>
      </w:pPr>
      <w:r>
        <w:rPr>
          <w:rFonts w:ascii="Calibri" w:cs="Calibri" w:eastAsia="Calibri" w:hAnsi="Calibri"/>
          <w:b/>
          <w:bCs/>
          <w:sz w:val="21"/>
          <w:szCs w:val="21"/>
        </w:rPr>
        <w:t xml:space="preserve">Settlement:</w:t>
      </w:r>
      <w:r>
        <w:rPr>
          <w:rFonts w:ascii="Calibri" w:cs="Calibri" w:eastAsia="Calibri" w:hAnsi="Calibri"/>
          <w:sz w:val="21"/>
          <w:szCs w:val="21"/>
        </w:rPr>
        <w:t xml:space="preserve"> commission pool recorded at closing; platform fee invoiced against the ledger; payouts remain member-to-member initially (marketplace escrow is a licensed-flow decision deferred to scale, taken with counsel).</w:t>
      </w:r>
    </w:p>
    <w:p>
      <w:pPr>
        <w:pStyle w:val="ListParagraph"/>
        <w:numPr>
          <w:ilvl w:val="0"/>
          <w:numId w:val="6"/>
        </w:numPr>
        <w:spacing w:after="80" w:line="264"/>
      </w:pPr>
      <w:r>
        <w:rPr>
          <w:rFonts w:ascii="Calibri" w:cs="Calibri" w:eastAsia="Calibri" w:hAnsi="Calibri"/>
          <w:b/>
          <w:bCs/>
          <w:sz w:val="21"/>
          <w:szCs w:val="21"/>
        </w:rPr>
        <w:t xml:space="preserve">Reputation engine:</w:t>
      </w:r>
      <w:r>
        <w:rPr>
          <w:rFonts w:ascii="Calibri" w:cs="Calibri" w:eastAsia="Calibri" w:hAnsi="Calibri"/>
          <w:sz w:val="21"/>
          <w:szCs w:val="21"/>
        </w:rPr>
        <w:t xml:space="preserve"> reliability scores updated per interaction; matching visibility is score-gated; disputes route to a founder-adjudicated process with published norms (target dispute rate &lt;2%).</w:t>
      </w:r>
    </w:p>
    <w:p>
      <w:pPr>
        <w:pStyle w:val="ListParagraph"/>
        <w:numPr>
          <w:ilvl w:val="0"/>
          <w:numId w:val="6"/>
        </w:numPr>
        <w:spacing w:after="80" w:line="264"/>
      </w:pPr>
      <w:r>
        <w:rPr>
          <w:rFonts w:ascii="Calibri" w:cs="Calibri" w:eastAsia="Calibri" w:hAnsi="Calibri"/>
          <w:b/>
          <w:bCs/>
          <w:sz w:val="21"/>
          <w:szCs w:val="21"/>
        </w:rPr>
        <w:t xml:space="preserve">Intelligence pipeline:</w:t>
      </w:r>
      <w:r>
        <w:rPr>
          <w:rFonts w:ascii="Calibri" w:cs="Calibri" w:eastAsia="Calibri" w:hAnsi="Calibri"/>
          <w:sz w:val="21"/>
          <w:szCs w:val="21"/>
        </w:rPr>
        <w:t xml:space="preserve"> consented tenants' outcome events → nightly aggregation jobs → corridor pattern tables with minimum-n thresholds → served back into every member's prompt context as corridor priors. Patterns, never records.</w:t>
      </w:r>
    </w:p>
    <w:p>
      <w:pPr>
        <w:pStyle w:val="Heading2"/>
        <w:spacing w:after="120" w:before="280"/>
      </w:pPr>
      <w:r>
        <w:rPr>
          <w:rFonts w:ascii="Calibri" w:cs="Calibri" w:eastAsia="Calibri" w:hAnsi="Calibri"/>
          <w:b/>
          <w:bCs/>
          <w:color w:val="1F4E5F"/>
          <w:sz w:val="26"/>
          <w:szCs w:val="26"/>
        </w:rPr>
        <w:t xml:space="preserve">20. Integrations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3800"/>
        <w:gridCol w:w="1200"/>
        <w:gridCol w:w="4360"/>
      </w:tblGrid>
      <w:tr>
        <w:trPr>
          <w:tblHeader/>
        </w:trPr>
        <w:tc>
          <w:tcPr>
            <w:tcW w:type="dxa" w:w="38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Integration</w:t>
            </w:r>
          </w:p>
        </w:tc>
        <w:tc>
          <w:tcPr>
            <w:tcW w:type="dxa" w:w="12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Phase</w:t>
            </w:r>
          </w:p>
        </w:tc>
        <w:tc>
          <w:tcPr>
            <w:tcW w:type="dxa" w:w="43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Purpose</w:t>
            </w:r>
          </w:p>
        </w:tc>
      </w:tr>
      <w:tr>
        <w:tc>
          <w:tcPr>
            <w:tcW w:type="dxa" w:w="3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Google Calendar (OAuth)</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MVP</w:t>
            </w:r>
          </w:p>
        </w:tc>
        <w:tc>
          <w:tcPr>
            <w:tcW w:type="dxa" w:w="4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Site-visit slots, conflict prevention, travel buffers</w:t>
            </w:r>
          </w:p>
        </w:tc>
      </w:tr>
      <w:tr>
        <w:tc>
          <w:tcPr>
            <w:tcW w:type="dxa" w:w="3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Google Sheets export (one-click + nightly)</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MVP</w:t>
            </w:r>
          </w:p>
        </w:tc>
        <w:tc>
          <w:tcPr>
            <w:tcW w:type="dxa" w:w="4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Brokers trust Sheets; data-portability promise made tangible</w:t>
            </w:r>
          </w:p>
        </w:tc>
      </w:tr>
      <w:tr>
        <w:tc>
          <w:tcPr>
            <w:tcW w:type="dxa" w:w="3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Meta Lead Ads</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MVP</w:t>
            </w:r>
          </w:p>
        </w:tc>
        <w:tc>
          <w:tcPr>
            <w:tcW w:type="dxa" w:w="4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Primary paid source for Tiers 2–3</w:t>
            </w:r>
          </w:p>
        </w:tc>
      </w:tr>
      <w:tr>
        <w:tc>
          <w:tcPr>
            <w:tcW w:type="dxa" w:w="3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Portal mailboxes</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MVP</w:t>
            </w:r>
          </w:p>
        </w:tc>
        <w:tc>
          <w:tcPr>
            <w:tcW w:type="dxa" w:w="4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§15</w:t>
            </w:r>
          </w:p>
        </w:tc>
      </w:tr>
      <w:tr>
        <w:tc>
          <w:tcPr>
            <w:tcW w:type="dxa" w:w="3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CRM push — Privyr / LeadSquared / Sell.Do</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Phase 2</w:t>
            </w:r>
          </w:p>
        </w:tc>
        <w:tc>
          <w:tcPr>
            <w:tcW w:type="dxa" w:w="4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'We feed your CRM, not replace it' — disarms developer switching objections</w:t>
            </w:r>
          </w:p>
        </w:tc>
      </w:tr>
      <w:tr>
        <w:tc>
          <w:tcPr>
            <w:tcW w:type="dxa" w:w="3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Razorpay payment links (token/EOI)</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Phase 2</w:t>
            </w:r>
          </w:p>
        </w:tc>
        <w:tc>
          <w:tcPr>
            <w:tcW w:type="dxa" w:w="4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Behind explicit human gates; unlocks 'EOI collected in chat' for launches</w:t>
            </w:r>
          </w:p>
        </w:tc>
      </w:tr>
      <w:tr>
        <w:tc>
          <w:tcPr>
            <w:tcW w:type="dxa" w:w="3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IVR (Exotel-class)</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Phase 2</w:t>
            </w:r>
          </w:p>
        </w:tc>
        <w:tc>
          <w:tcPr>
            <w:tcW w:type="dxa" w:w="4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Missed-call capture</w:t>
            </w:r>
          </w:p>
        </w:tc>
      </w:tr>
      <w:tr>
        <w:tc>
          <w:tcPr>
            <w:tcW w:type="dxa" w:w="3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Loan-partner referral APIs</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Phase 3</w:t>
            </w:r>
          </w:p>
        </w:tc>
        <w:tc>
          <w:tcPr>
            <w:tcW w:type="dxa" w:w="43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Pre-approval as a value-add + revenue share</w:t>
            </w:r>
          </w:p>
        </w:tc>
      </w:tr>
    </w:tbl>
    <w:p>
      <w:pPr>
        <w:pStyle w:val="Heading2"/>
        <w:spacing w:after="120" w:before="280"/>
      </w:pPr>
      <w:r>
        <w:rPr>
          <w:rFonts w:ascii="Calibri" w:cs="Calibri" w:eastAsia="Calibri" w:hAnsi="Calibri"/>
          <w:b/>
          <w:bCs/>
          <w:color w:val="1F4E5F"/>
          <w:sz w:val="26"/>
          <w:szCs w:val="26"/>
        </w:rPr>
        <w:t xml:space="preserve">21. Security, Privacy &amp; Compliance</w:t>
      </w:r>
    </w:p>
    <w:p>
      <w:pPr>
        <w:pStyle w:val="ListParagraph"/>
        <w:numPr>
          <w:ilvl w:val="0"/>
          <w:numId w:val="3"/>
        </w:numPr>
        <w:spacing w:after="80" w:line="264"/>
      </w:pPr>
      <w:r>
        <w:rPr>
          <w:rFonts w:ascii="Calibri" w:cs="Calibri" w:eastAsia="Calibri" w:hAnsi="Calibri"/>
          <w:b/>
          <w:bCs/>
          <w:sz w:val="21"/>
          <w:szCs w:val="21"/>
        </w:rPr>
        <w:t xml:space="preserve">Tenant isolation:</w:t>
      </w:r>
      <w:r>
        <w:rPr>
          <w:rFonts w:ascii="Calibri" w:cs="Calibri" w:eastAsia="Calibri" w:hAnsi="Calibri"/>
          <w:sz w:val="21"/>
          <w:szCs w:val="21"/>
        </w:rPr>
        <w:t xml:space="preserve"> row-level security on business_id everywhere; cross-tenant leakage is an automatic full-stop defect. A broker's leads are his crown jewels; the platform's covenant — </w:t>
      </w:r>
      <w:r>
        <w:rPr>
          <w:rFonts w:ascii="Calibri" w:cs="Calibri" w:eastAsia="Calibri" w:hAnsi="Calibri"/>
          <w:b/>
          <w:bCs/>
          <w:sz w:val="21"/>
          <w:szCs w:val="21"/>
        </w:rPr>
        <w:t xml:space="preserve">your data is yours: exportable, deletable, never used across tenants without explicit consent</w:t>
      </w:r>
      <w:r>
        <w:rPr>
          <w:rFonts w:ascii="Calibri" w:cs="Calibri" w:eastAsia="Calibri" w:hAnsi="Calibri"/>
          <w:sz w:val="21"/>
          <w:szCs w:val="21"/>
        </w:rPr>
        <w:t xml:space="preserve"> — is contractual, and the intelligence layer's consent dial makes it operational.</w:t>
      </w:r>
    </w:p>
    <w:p>
      <w:pPr>
        <w:pStyle w:val="ListParagraph"/>
        <w:numPr>
          <w:ilvl w:val="0"/>
          <w:numId w:val="3"/>
        </w:numPr>
        <w:spacing w:after="80" w:line="264"/>
      </w:pPr>
      <w:r>
        <w:rPr>
          <w:rFonts w:ascii="Calibri" w:cs="Calibri" w:eastAsia="Calibri" w:hAnsi="Calibri"/>
          <w:b/>
          <w:bCs/>
          <w:sz w:val="21"/>
          <w:szCs w:val="21"/>
        </w:rPr>
        <w:t xml:space="preserve">DPDPA by architecture (Month 1, not a retrofit):</w:t>
      </w:r>
      <w:r>
        <w:rPr>
          <w:rFonts w:ascii="Calibri" w:cs="Calibri" w:eastAsia="Calibri" w:hAnsi="Calibri"/>
          <w:sz w:val="21"/>
          <w:szCs w:val="21"/>
        </w:rPr>
        <w:t xml:space="preserve"> first-contact notice ('You're chatting with {Firm}'s AI assistant; we store your enquiry details to serve you; reply STOP to opt out'); purpose limitation; data-principal access/correction/erasure workflows in the PWA; default retention 24 months then anonymization; processor terms naming the broker as data fiduciary and GoSumo as processor.</w:t>
      </w:r>
    </w:p>
    <w:p>
      <w:pPr>
        <w:pStyle w:val="ListParagraph"/>
        <w:numPr>
          <w:ilvl w:val="0"/>
          <w:numId w:val="3"/>
        </w:numPr>
        <w:spacing w:after="80" w:line="264"/>
      </w:pPr>
      <w:r>
        <w:rPr>
          <w:rFonts w:ascii="Calibri" w:cs="Calibri" w:eastAsia="Calibri" w:hAnsi="Calibri"/>
          <w:b/>
          <w:bCs/>
          <w:sz w:val="21"/>
          <w:szCs w:val="21"/>
        </w:rPr>
        <w:t xml:space="preserve">WhatsApp platform hygiene:</w:t>
      </w:r>
      <w:r>
        <w:rPr>
          <w:rFonts w:ascii="Calibri" w:cs="Calibri" w:eastAsia="Calibri" w:hAnsi="Calibri"/>
          <w:sz w:val="21"/>
          <w:szCs w:val="21"/>
        </w:rPr>
        <w:t xml:space="preserve"> category-correct templates enforced in code; instant opt-out honoring; per-business number isolation so one account's quality-rating damage cannot spread; BSP relationship maintained as an escalation path; Meta rate-card and AI-provider policy reviewed quarterly.</w:t>
      </w:r>
    </w:p>
    <w:p>
      <w:pPr>
        <w:pStyle w:val="ListParagraph"/>
        <w:numPr>
          <w:ilvl w:val="0"/>
          <w:numId w:val="3"/>
        </w:numPr>
        <w:spacing w:after="80" w:line="264"/>
      </w:pPr>
      <w:r>
        <w:rPr>
          <w:rFonts w:ascii="Calibri" w:cs="Calibri" w:eastAsia="Calibri" w:hAnsi="Calibri"/>
          <w:b/>
          <w:bCs/>
          <w:sz w:val="21"/>
          <w:szCs w:val="21"/>
        </w:rPr>
        <w:t xml:space="preserve">RERA-safe communications:</w:t>
      </w:r>
      <w:r>
        <w:rPr>
          <w:rFonts w:ascii="Calibri" w:cs="Calibri" w:eastAsia="Calibri" w:hAnsi="Calibri"/>
          <w:sz w:val="21"/>
          <w:szCs w:val="21"/>
        </w:rPr>
        <w:t xml:space="preserve"> outbound marketing carries the agent's RERA registration number where state rules require; all project claims are sheet-verbatim with the project's RERA number on file; possession/approval statements always attributed. Compliance is sold as a feature: </w:t>
      </w:r>
      <w:r>
        <w:rPr>
          <w:rFonts w:ascii="Calibri" w:cs="Calibri" w:eastAsia="Calibri" w:hAnsi="Calibri"/>
          <w:i/>
          <w:iCs/>
          <w:sz w:val="21"/>
          <w:szCs w:val="21"/>
        </w:rPr>
        <w:t xml:space="preserve">the only salesperson that cannot exaggerate.</w:t>
      </w:r>
    </w:p>
    <w:p>
      <w:pPr>
        <w:pStyle w:val="ListParagraph"/>
        <w:numPr>
          <w:ilvl w:val="0"/>
          <w:numId w:val="3"/>
        </w:numPr>
        <w:spacing w:after="80" w:line="264"/>
      </w:pPr>
      <w:r>
        <w:rPr>
          <w:rFonts w:ascii="Calibri" w:cs="Calibri" w:eastAsia="Calibri" w:hAnsi="Calibri"/>
          <w:b/>
          <w:bCs/>
          <w:sz w:val="21"/>
          <w:szCs w:val="21"/>
        </w:rPr>
        <w:t xml:space="preserve">Auditability:</w:t>
      </w:r>
      <w:r>
        <w:rPr>
          <w:rFonts w:ascii="Calibri" w:cs="Calibri" w:eastAsia="Calibri" w:hAnsi="Calibri"/>
          <w:sz w:val="21"/>
          <w:szCs w:val="21"/>
        </w:rPr>
        <w:t xml:space="preserve"> append-only logs of every autonomous action, override, consent, and settlement; per-account kill switch; encryption in transit and at rest; webhook signature verification on every ingress.</w:t>
      </w:r>
    </w:p>
    <w:p>
      <w:r>
        <w:br w:type="page"/>
      </w:r>
    </w:p>
    <w:p>
      <w:pPr>
        <w:pStyle w:val="Heading2"/>
        <w:spacing w:after="120" w:before="280"/>
      </w:pPr>
      <w:r>
        <w:rPr>
          <w:rFonts w:ascii="Calibri" w:cs="Calibri" w:eastAsia="Calibri" w:hAnsi="Calibri"/>
          <w:b/>
          <w:bCs/>
          <w:color w:val="1F4E5F"/>
          <w:sz w:val="26"/>
          <w:szCs w:val="26"/>
        </w:rPr>
        <w:t xml:space="preserve">22. Delivery Roadmap</w:t>
      </w:r>
    </w:p>
    <w:p>
      <w:pPr>
        <w:pStyle w:val="Heading3"/>
        <w:spacing w:after="100" w:before="200"/>
      </w:pPr>
      <w:r>
        <w:rPr>
          <w:rFonts w:ascii="Calibri" w:cs="Calibri" w:eastAsia="Calibri" w:hAnsi="Calibri"/>
          <w:b/>
          <w:bCs/>
          <w:color w:val="C05621"/>
          <w:sz w:val="22"/>
          <w:szCs w:val="22"/>
        </w:rPr>
        <w:t xml:space="preserve">22.1 MVP Scope (ruthlessly cut)</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4680"/>
        <w:gridCol w:w="4680"/>
      </w:tblGrid>
      <w:tr>
        <w:trPr>
          <w:tblHeader/>
        </w:trPr>
        <w:tc>
          <w:tcPr>
            <w:tcW w:type="dxa" w:w="468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IN — Weeks 5–12</w:t>
            </w:r>
          </w:p>
        </w:tc>
        <w:tc>
          <w:tcPr>
            <w:tcW w:type="dxa" w:w="468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OUT — deferred deliberately</w:t>
            </w:r>
          </w:p>
        </w:tc>
      </w:tr>
      <w:tr>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WhatsApp Cloud API in/out (1 number per business)</w:t>
            </w:r>
          </w:p>
        </w:tc>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Web widget, Instagram DM, RCS</w:t>
            </w:r>
          </w:p>
        </w:tc>
      </w:tr>
      <w:tr>
        <w:tc>
          <w:tcPr>
            <w:tcW w:type="dxa" w:w="46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Ingestion: CTWA context · Meta Lead Ads · portal email parser · CSV + identity merge</w:t>
            </w:r>
          </w:p>
        </w:tc>
        <w:tc>
          <w:tcPr>
            <w:tcW w:type="dxa" w:w="46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Portal APIs, IVR</w:t>
            </w:r>
          </w:p>
        </w:tc>
      </w:tr>
      <w:tr>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BLTC state machine · scoring · pipeline stages</w:t>
            </w:r>
          </w:p>
        </w:tc>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ML scoring beyond LLM</w:t>
            </w:r>
          </w:p>
        </w:tc>
      </w:tr>
      <w:tr>
        <w:tc>
          <w:tcPr>
            <w:tcW w:type="dxa" w:w="46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Projects/Units/Assets grounding + playbook RAG</w:t>
            </w:r>
          </w:p>
        </w:tc>
        <w:tc>
          <w:tcPr>
            <w:tcW w:type="dxa" w:w="46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Exchange matching (Phase 2, ~15 corridor accounts)</w:t>
            </w:r>
          </w:p>
        </w:tc>
      </w:tr>
      <w:tr>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Site visits: Calendar OAuth · reminders · reschedules</w:t>
            </w:r>
          </w:p>
        </w:tc>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Multi-agent routing (single inbox first)</w:t>
            </w:r>
          </w:p>
        </w:tc>
      </w:tr>
      <w:tr>
        <w:tc>
          <w:tcPr>
            <w:tcW w:type="dxa" w:w="46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Cadence engine · 12-template library · compliance gate</w:t>
            </w:r>
          </w:p>
        </w:tc>
        <w:tc>
          <w:tcPr>
            <w:tcW w:type="dxa" w:w="46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Cadence visual editor (founder-configured)</w:t>
            </w:r>
          </w:p>
        </w:tc>
      </w:tr>
      <w:tr>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Hot alerts · morning briefing · approval queue (WhatsApp + PWA)</w:t>
            </w:r>
          </w:p>
        </w:tc>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Payments, loan integrations</w:t>
            </w:r>
          </w:p>
        </w:tc>
      </w:tr>
      <w:tr>
        <w:tc>
          <w:tcPr>
            <w:tcW w:type="dxa" w:w="46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Takeover/override · opt-out · audit log · autonomy dial</w:t>
            </w:r>
          </w:p>
        </w:tc>
        <w:tc>
          <w:tcPr>
            <w:tcW w:type="dxa" w:w="468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Analytics suite (Sheets export covers it)</w:t>
            </w:r>
          </w:p>
        </w:tc>
      </w:tr>
      <w:tr>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EN/HI/Hinglish + voice-note transcription</w:t>
            </w:r>
          </w:p>
        </w:tc>
        <w:tc>
          <w:tcPr>
            <w:tcW w:type="dxa" w:w="468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Additional regional languages</w:t>
            </w:r>
          </w:p>
        </w:tc>
      </w:tr>
    </w:tbl>
    <w:p>
      <w:pPr>
        <w:spacing w:after="60"/>
      </w:pPr>
    </w:p>
    <w:p>
      <w:pPr>
        <w:pStyle w:val="Heading3"/>
        <w:spacing w:after="100" w:before="200"/>
      </w:pPr>
      <w:r>
        <w:rPr>
          <w:rFonts w:ascii="Calibri" w:cs="Calibri" w:eastAsia="Calibri" w:hAnsi="Calibri"/>
          <w:b/>
          <w:bCs/>
          <w:color w:val="C05621"/>
          <w:sz w:val="22"/>
          <w:szCs w:val="22"/>
        </w:rPr>
        <w:t xml:space="preserve">22.2 Build Sequence (8 weeks, AI-accelerated solo development)</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700"/>
        <w:gridCol w:w="5860"/>
        <w:gridCol w:w="2800"/>
      </w:tblGrid>
      <w:tr>
        <w:trPr>
          <w:tblHeader/>
        </w:trPr>
        <w:tc>
          <w:tcPr>
            <w:tcW w:type="dxa" w:w="7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Wk</w:t>
            </w:r>
          </w:p>
        </w:tc>
        <w:tc>
          <w:tcPr>
            <w:tcW w:type="dxa" w:w="58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Deliverable</w:t>
            </w:r>
          </w:p>
        </w:tc>
        <w:tc>
          <w:tcPr>
            <w:tcW w:type="dxa" w:w="28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Exit test</w:t>
            </w:r>
          </w:p>
        </w:tc>
      </w:tr>
      <w:tr>
        <w:tc>
          <w:tcPr>
            <w:tcW w:type="dxa" w:w="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5</w:t>
            </w:r>
          </w:p>
        </w:tc>
        <w:tc>
          <w:tcPr>
            <w:tcW w:type="dxa" w:w="5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Rails: schema, Cloud API webhook loop, message store, echo bot</w:t>
            </w:r>
          </w:p>
        </w:tc>
        <w:tc>
          <w:tcPr>
            <w:tcW w:type="dxa" w:w="2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Round-trip stored &amp; replied &lt;5 s</w:t>
            </w:r>
          </w:p>
        </w:tc>
      </w:tr>
      <w:tr>
        <w:tc>
          <w:tcPr>
            <w:tcW w:type="dxa" w:w="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6</w:t>
            </w:r>
          </w:p>
        </w:tc>
        <w:tc>
          <w:tcPr>
            <w:tcW w:type="dxa" w:w="5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loop v1: intents, BLTC extraction, confidence routing, grounding on one real project</w:t>
            </w:r>
          </w:p>
        </w:tc>
        <w:tc>
          <w:tcPr>
            <w:tcW w:type="dxa" w:w="2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20-turn scripted run, zero invented facts</w:t>
            </w:r>
          </w:p>
        </w:tc>
      </w:tr>
      <w:tr>
        <w:tc>
          <w:tcPr>
            <w:tcW w:type="dxa" w:w="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w:t>
            </w:r>
          </w:p>
        </w:tc>
        <w:tc>
          <w:tcPr>
            <w:tcW w:type="dxa" w:w="5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Site visits: Calendar OAuth, book/reschedule, reminder jobs</w:t>
            </w:r>
          </w:p>
        </w:tc>
        <w:tc>
          <w:tcPr>
            <w:tcW w:type="dxa" w:w="2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End-to-end booking on a live calendar</w:t>
            </w:r>
          </w:p>
        </w:tc>
      </w:tr>
      <w:tr>
        <w:tc>
          <w:tcPr>
            <w:tcW w:type="dxa" w:w="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w:t>
            </w:r>
          </w:p>
        </w:tc>
        <w:tc>
          <w:tcPr>
            <w:tcW w:type="dxa" w:w="5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Ingestion: Leadgen webhook, portal parser, CSV, identity merge</w:t>
            </w:r>
          </w:p>
        </w:tc>
        <w:tc>
          <w:tcPr>
            <w:tcW w:type="dxa" w:w="2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live portal test enquiry becomes a WhatsApp conversation unaided</w:t>
            </w:r>
          </w:p>
        </w:tc>
      </w:tr>
      <w:tr>
        <w:tc>
          <w:tcPr>
            <w:tcW w:type="dxa" w:w="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9</w:t>
            </w:r>
          </w:p>
        </w:tc>
        <w:tc>
          <w:tcPr>
            <w:tcW w:type="dxa" w:w="5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Cadences + template registry + compliance gate + opt-out</w:t>
            </w:r>
          </w:p>
        </w:tc>
        <w:tc>
          <w:tcPr>
            <w:tcW w:type="dxa" w:w="2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D1/D3/D7 fires correctly; opt-out kills all sends</w:t>
            </w:r>
          </w:p>
        </w:tc>
      </w:tr>
      <w:tr>
        <w:tc>
          <w:tcPr>
            <w:tcW w:type="dxa" w:w="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10</w:t>
            </w:r>
          </w:p>
        </w:tc>
        <w:tc>
          <w:tcPr>
            <w:tcW w:type="dxa" w:w="5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Broker surface: alerts, briefing, approvals, takeover, PWA board</w:t>
            </w:r>
          </w:p>
        </w:tc>
        <w:tc>
          <w:tcPr>
            <w:tcW w:type="dxa" w:w="2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 pilot broker runs a full day phone-only</w:t>
            </w:r>
          </w:p>
        </w:tc>
      </w:tr>
      <w:tr>
        <w:tc>
          <w:tcPr>
            <w:tcW w:type="dxa" w:w="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11</w:t>
            </w:r>
          </w:p>
        </w:tc>
        <w:tc>
          <w:tcPr>
            <w:tcW w:type="dxa" w:w="5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Hardening: audit, retries/DLQ, rate limits, contradiction checks, chaos drills (webhook replay, template rejection, calendar conflict, parser failure)</w:t>
            </w:r>
          </w:p>
        </w:tc>
        <w:tc>
          <w:tcPr>
            <w:tcW w:type="dxa" w:w="2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7-day unattended soak on shadow traffic</w:t>
            </w:r>
          </w:p>
        </w:tc>
      </w:tr>
      <w:tr>
        <w:tc>
          <w:tcPr>
            <w:tcW w:type="dxa" w:w="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12</w:t>
            </w:r>
          </w:p>
        </w:tc>
        <w:tc>
          <w:tcPr>
            <w:tcW w:type="dxa" w:w="5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Migrate pilot firms; founder shadows 5 days/account; autonomy opens on evidence</w:t>
            </w:r>
          </w:p>
        </w:tc>
        <w:tc>
          <w:tcPr>
            <w:tcW w:type="dxa" w:w="28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Launch-readiness review (§24) passes</w:t>
            </w:r>
          </w:p>
        </w:tc>
      </w:tr>
    </w:tbl>
    <w:p>
      <w:pPr>
        <w:spacing w:after="60"/>
      </w:pPr>
    </w:p>
    <w:p>
      <w:pPr>
        <w:pStyle w:val="Heading3"/>
        <w:spacing w:after="100" w:before="200"/>
      </w:pPr>
      <w:r>
        <w:rPr>
          <w:rFonts w:ascii="Calibri" w:cs="Calibri" w:eastAsia="Calibri" w:hAnsi="Calibri"/>
          <w:b/>
          <w:bCs/>
          <w:color w:val="C05621"/>
          <w:sz w:val="22"/>
          <w:szCs w:val="22"/>
        </w:rPr>
        <w:t xml:space="preserve">22.3 Twelve-Month Feature Arc</w:t>
      </w:r>
    </w:p>
    <w:p>
      <w:pPr>
        <w:spacing w:after="140" w:line="276"/>
      </w:pPr>
      <w:r>
        <w:rPr>
          <w:rFonts w:ascii="Calibri" w:cs="Calibri" w:eastAsia="Calibri" w:hAnsi="Calibri"/>
          <w:sz w:val="21"/>
          <w:szCs w:val="21"/>
        </w:rPr>
        <w:t xml:space="preserve">Q1: MVP + 10 paying. Q2: team routing &amp; multi-agent inboxes · IVR · CRM push · corridor intelligence v1 (read-only reports). Q3: </w:t>
      </w:r>
      <w:r>
        <w:rPr>
          <w:rFonts w:ascii="Calibri" w:cs="Calibri" w:eastAsia="Calibri" w:hAnsi="Calibri"/>
          <w:b/>
          <w:bCs/>
          <w:sz w:val="21"/>
          <w:szCs w:val="21"/>
        </w:rPr>
        <w:t xml:space="preserve">Exchange beta</w:t>
      </w:r>
      <w:r>
        <w:rPr>
          <w:rFonts w:ascii="Calibri" w:cs="Calibri" w:eastAsia="Calibri" w:hAnsi="Calibri"/>
          <w:sz w:val="21"/>
          <w:szCs w:val="21"/>
        </w:rPr>
        <w:t xml:space="preserve"> (invitation-only, white-glove settlements) · developer plan GA · corridor priors live in prompts. Q4: exchange GA on corridor 1 · Metro-2 corridor launch · payments (token links) behind human gates · reliability-score-gated matching.</w:t>
      </w:r>
    </w:p>
    <w:p>
      <w:pPr>
        <w:pStyle w:val="Heading3"/>
        <w:spacing w:after="100" w:before="200"/>
      </w:pPr>
      <w:r>
        <w:rPr>
          <w:rFonts w:ascii="Calibri" w:cs="Calibri" w:eastAsia="Calibri" w:hAnsi="Calibri"/>
          <w:b/>
          <w:bCs/>
          <w:color w:val="C05621"/>
          <w:sz w:val="22"/>
          <w:szCs w:val="22"/>
        </w:rPr>
        <w:t xml:space="preserve">22.4 Lean Stack</w:t>
      </w:r>
    </w:p>
    <w:p>
      <w:pPr>
        <w:spacing w:after="140" w:line="276"/>
      </w:pPr>
      <w:r>
        <w:rPr>
          <w:rFonts w:ascii="Calibri" w:cs="Calibri" w:eastAsia="Calibri" w:hAnsi="Calibri"/>
          <w:sz w:val="21"/>
          <w:szCs w:val="21"/>
        </w:rPr>
        <w:t xml:space="preserve">TypeScript monolith (Fastify) on Railway/Render · Supabase Postgres with RLS + pgvector (one database: relational, vectors, queues via pg-boss) · WhatsApp </w:t>
      </w:r>
      <w:r>
        <w:rPr>
          <w:rFonts w:ascii="Calibri" w:cs="Calibri" w:eastAsia="Calibri" w:hAnsi="Calibri"/>
          <w:b/>
          <w:bCs/>
          <w:sz w:val="21"/>
          <w:szCs w:val="21"/>
        </w:rPr>
        <w:t xml:space="preserve">Cloud API direct</w:t>
      </w:r>
      <w:r>
        <w:rPr>
          <w:rFonts w:ascii="Calibri" w:cs="Calibri" w:eastAsia="Calibri" w:hAnsi="Calibri"/>
          <w:sz w:val="21"/>
          <w:szCs w:val="21"/>
        </w:rPr>
        <w:t xml:space="preserve"> with a BSP fallback lane (360dialog/Gupshup) if verification friction or fee policy bites · frontier + fast LLM pair via API · multilingual STT service · Sentry + structured logs. No Kubernetes, no microservices, no self-hosted vector DB — every infrastructure vanity deferred until customer count forces it.</w:t>
      </w:r>
    </w:p>
    <w:p>
      <w:pPr>
        <w:pStyle w:val="Heading2"/>
        <w:spacing w:after="120" w:before="280"/>
      </w:pPr>
      <w:r>
        <w:rPr>
          <w:rFonts w:ascii="Calibri" w:cs="Calibri" w:eastAsia="Calibri" w:hAnsi="Calibri"/>
          <w:b/>
          <w:bCs/>
          <w:color w:val="1F4E5F"/>
          <w:sz w:val="26"/>
          <w:szCs w:val="26"/>
        </w:rPr>
        <w:t xml:space="preserve">23. Operating Cost Model</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3660"/>
        <w:gridCol w:w="1700"/>
        <w:gridCol w:w="1900"/>
        <w:gridCol w:w="2100"/>
      </w:tblGrid>
      <w:tr>
        <w:trPr>
          <w:tblHeader/>
        </w:trPr>
        <w:tc>
          <w:tcPr>
            <w:tcW w:type="dxa" w:w="36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Monthly line</w:t>
            </w:r>
          </w:p>
        </w:tc>
        <w:tc>
          <w:tcPr>
            <w:tcW w:type="dxa" w:w="17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 5 pilots</w:t>
            </w:r>
          </w:p>
        </w:tc>
        <w:tc>
          <w:tcPr>
            <w:tcW w:type="dxa" w:w="19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 50 accounts</w:t>
            </w:r>
          </w:p>
        </w:tc>
        <w:tc>
          <w:tcPr>
            <w:tcW w:type="dxa" w:w="21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 300 accounts</w:t>
            </w:r>
          </w:p>
        </w:tc>
      </w:tr>
      <w:tr>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Hosting · DB · queue · monitoring</w:t>
            </w:r>
          </w:p>
        </w:tc>
        <w:tc>
          <w:tcPr>
            <w:tcW w:type="dxa" w:w="1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₹4,000</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₹35,000</w:t>
            </w:r>
          </w:p>
        </w:tc>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₹1,40,000</w:t>
            </w:r>
          </w:p>
        </w:tc>
      </w:tr>
      <w:tr>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LLM (₹4–8/lead conversation load)</w:t>
            </w:r>
          </w:p>
        </w:tc>
        <w:tc>
          <w:tcPr>
            <w:tcW w:type="dxa" w:w="1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₹6,000</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₹1,10,000</w:t>
            </w:r>
          </w:p>
        </w:tc>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₹6,00,000</w:t>
            </w:r>
          </w:p>
        </w:tc>
      </w:tr>
      <w:tr>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WhatsApp template &amp; platform fees</w:t>
            </w:r>
          </w:p>
        </w:tc>
        <w:tc>
          <w:tcPr>
            <w:tcW w:type="dxa" w:w="1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₹2,500</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₹45,000</w:t>
            </w:r>
          </w:p>
        </w:tc>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₹2,40,000</w:t>
            </w:r>
          </w:p>
        </w:tc>
      </w:tr>
      <w:tr>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Transcription</w:t>
            </w:r>
          </w:p>
        </w:tc>
        <w:tc>
          <w:tcPr>
            <w:tcW w:type="dxa" w:w="1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₹1,000</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₹15,000</w:t>
            </w:r>
          </w:p>
        </w:tc>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₹80,000</w:t>
            </w:r>
          </w:p>
        </w:tc>
      </w:tr>
      <w:tr>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Total COGS</w:t>
            </w:r>
          </w:p>
        </w:tc>
        <w:tc>
          <w:tcPr>
            <w:tcW w:type="dxa" w:w="17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 ₹13.5K</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 ₹2.05L</w:t>
            </w:r>
          </w:p>
        </w:tc>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 ₹10.6L</w:t>
            </w:r>
          </w:p>
        </w:tc>
      </w:tr>
      <w:tr>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Revenue (blended ARPU + exchange)</w:t>
            </w:r>
          </w:p>
        </w:tc>
        <w:tc>
          <w:tcPr>
            <w:tcW w:type="dxa" w:w="1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₹15K pilot fees</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₹4.3L</w:t>
            </w:r>
          </w:p>
        </w:tc>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₹28L+</w:t>
            </w:r>
          </w:p>
        </w:tc>
      </w:tr>
      <w:tr>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Gross margin</w:t>
            </w:r>
          </w:p>
        </w:tc>
        <w:tc>
          <w:tcPr>
            <w:tcW w:type="dxa" w:w="1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break-even by design</w:t>
            </w:r>
          </w:p>
        </w:tc>
        <w:tc>
          <w:tcPr>
            <w:tcW w:type="dxa" w:w="19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~52% (sub-scale)</w:t>
            </w:r>
          </w:p>
        </w:tc>
        <w:tc>
          <w:tcPr>
            <w:tcW w:type="dxa" w:w="21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~78–80%</w:t>
            </w:r>
          </w:p>
        </w:tc>
      </w:tr>
    </w:tbl>
    <w:p>
      <w:r>
        <w:br w:type="page"/>
      </w:r>
    </w:p>
    <w:p>
      <w:pPr>
        <w:pStyle w:val="Heading1"/>
        <w:spacing w:after="160" w:before="360"/>
      </w:pPr>
      <w:r>
        <w:rPr>
          <w:rFonts w:ascii="Calibri" w:cs="Calibri" w:eastAsia="Calibri" w:hAnsi="Calibri"/>
          <w:b/>
          <w:bCs/>
          <w:color w:val="1F4E5F"/>
          <w:sz w:val="32"/>
          <w:szCs w:val="32"/>
        </w:rPr>
        <w:t xml:space="preserve">Part VI — Execution</w:t>
      </w:r>
    </w:p>
    <w:p>
      <w:pPr>
        <w:pStyle w:val="Heading2"/>
        <w:spacing w:after="120" w:before="280"/>
      </w:pPr>
      <w:r>
        <w:rPr>
          <w:rFonts w:ascii="Calibri" w:cs="Calibri" w:eastAsia="Calibri" w:hAnsi="Calibri"/>
          <w:b/>
          <w:bCs/>
          <w:color w:val="1F4E5F"/>
          <w:sz w:val="26"/>
          <w:szCs w:val="26"/>
        </w:rPr>
        <w:t xml:space="preserve">24. Milestones, KPIs &amp; Launch Gates</w:t>
      </w:r>
    </w:p>
    <w:p>
      <w:pPr>
        <w:pStyle w:val="Heading3"/>
        <w:spacing w:after="100" w:before="200"/>
      </w:pPr>
      <w:r>
        <w:rPr>
          <w:rFonts w:ascii="Calibri" w:cs="Calibri" w:eastAsia="Calibri" w:hAnsi="Calibri"/>
          <w:b/>
          <w:bCs/>
          <w:color w:val="C05621"/>
          <w:sz w:val="22"/>
          <w:szCs w:val="22"/>
        </w:rPr>
        <w:t xml:space="preserve">24.1 Operating KPIs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3000"/>
        <w:gridCol w:w="3660"/>
        <w:gridCol w:w="2700"/>
      </w:tblGrid>
      <w:tr>
        <w:trPr>
          <w:tblHeader/>
        </w:trPr>
        <w:tc>
          <w:tcPr>
            <w:tcW w:type="dxa" w:w="30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Metric</w:t>
            </w:r>
          </w:p>
        </w:tc>
        <w:tc>
          <w:tcPr>
            <w:tcW w:type="dxa" w:w="36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Definition</w:t>
            </w:r>
          </w:p>
        </w:tc>
        <w:tc>
          <w:tcPr>
            <w:tcW w:type="dxa" w:w="27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Target</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Response time (P95)</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Lead arrival → first substantive reply</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&lt; 60 s</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Engagement rate</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Leads with ≥2 buyer turns / all leads</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40%</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Qualification rate</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Full BLTC / engaged leads</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60%</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b/>
                <w:bCs/>
                <w:sz w:val="19"/>
                <w:szCs w:val="19"/>
              </w:rPr>
              <w:t xml:space="preserve">Site visits per 100 leads (North Star)</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Booked visits / raw leads</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8 (status quo ≈ 2–4)</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Show-up rate</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Attended / booked</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60%</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AI autonomy</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Turns needing no human / all turns</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70% at MVP → 85% by Month 6</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Hot-alert action rate</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Alerts actioned &lt; 30 min</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 70%</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Logo churn</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Monthly</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&lt; 3.5% → &lt; 2.5%</w:t>
            </w:r>
          </w:p>
        </w:tc>
      </w:tr>
      <w:tr>
        <w:tc>
          <w:tcPr>
            <w:tcW w:type="dxa" w:w="30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Network health</w:t>
            </w:r>
          </w:p>
        </w:tc>
        <w:tc>
          <w:tcPr>
            <w:tcW w:type="dxa" w:w="36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Corridor density · syndication acceptance · co-broked closings/member/qtr · dispute rate</w:t>
            </w:r>
          </w:p>
        </w:tc>
        <w:tc>
          <w:tcPr>
            <w:tcW w:type="dxa" w:w="27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§7.2 targets</w:t>
            </w:r>
          </w:p>
        </w:tc>
      </w:tr>
    </w:tbl>
    <w:p>
      <w:pPr>
        <w:spacing w:after="60"/>
      </w:pPr>
    </w:p>
    <w:p>
      <w:pPr>
        <w:pStyle w:val="Heading3"/>
        <w:spacing w:after="100" w:before="200"/>
      </w:pPr>
      <w:r>
        <w:rPr>
          <w:rFonts w:ascii="Calibri" w:cs="Calibri" w:eastAsia="Calibri" w:hAnsi="Calibri"/>
          <w:b/>
          <w:bCs/>
          <w:color w:val="C05621"/>
          <w:sz w:val="22"/>
          <w:szCs w:val="22"/>
        </w:rPr>
        <w:t xml:space="preserve">24.2 Launch-Readiness Gate (pre-committed)</w:t>
      </w:r>
    </w:p>
    <w:p>
      <w:pPr>
        <w:spacing w:after="140" w:line="276"/>
      </w:pPr>
      <w:r>
        <w:rPr>
          <w:rFonts w:ascii="Calibri" w:cs="Calibri" w:eastAsia="Calibri" w:hAnsi="Calibri"/>
          <w:b/>
          <w:bCs/>
          <w:sz w:val="21"/>
          <w:szCs w:val="21"/>
        </w:rPr>
        <w:t xml:space="preserve">The rule: if the system can run 7 days unattended without embarrassing, bankrupting, or endangering a customer, it may ship.</w:t>
      </w:r>
      <w:r>
        <w:rPr>
          <w:rFonts w:ascii="Calibri" w:cs="Calibri" w:eastAsia="Calibri" w:hAnsi="Calibri"/>
          <w:sz w:val="21"/>
          <w:szCs w:val="21"/>
        </w:rPr>
        <w:t xml:space="preserve"> Automatic no-ship conditions — any one true = stop: a price stated that no verified sheet contains (even once, in test) · availability affirmed for a SOLD/HOLD/UNVERIFIED unit · any send to an opted-out number or outside template rules · any possession/approval/RERA claim beyond sheet verbatim · a hot alert delivered later than 60 s during soak · any cross-tenant data appearance (full stop). Kill/pivot criteria are equally pre-committed: &lt;2 of 5 pilots converting, no site-visit lift after 60 days of tuning, or two cohorts churning &gt;20%/quarter for the same stated cause each trigger a written strategy review — decided in advance, when judgment is clean.</w:t>
      </w:r>
    </w:p>
    <w:p>
      <w:pPr>
        <w:pStyle w:val="Heading2"/>
        <w:spacing w:after="120" w:before="280"/>
      </w:pPr>
      <w:r>
        <w:rPr>
          <w:rFonts w:ascii="Calibri" w:cs="Calibri" w:eastAsia="Calibri" w:hAnsi="Calibri"/>
          <w:b/>
          <w:bCs/>
          <w:color w:val="1F4E5F"/>
          <w:sz w:val="26"/>
          <w:szCs w:val="26"/>
        </w:rPr>
        <w:t xml:space="preserve">25. Risk Register</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3300"/>
        <w:gridCol w:w="1200"/>
        <w:gridCol w:w="4860"/>
      </w:tblGrid>
      <w:tr>
        <w:trPr>
          <w:tblHeader/>
        </w:trPr>
        <w:tc>
          <w:tcPr>
            <w:tcW w:type="dxa" w:w="33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Risk</w:t>
            </w:r>
          </w:p>
        </w:tc>
        <w:tc>
          <w:tcPr>
            <w:tcW w:type="dxa" w:w="120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Severity</w:t>
            </w:r>
          </w:p>
        </w:tc>
        <w:tc>
          <w:tcPr>
            <w:tcW w:type="dxa" w:w="4860"/>
            <w:shd w:fill="1F4E5F" w:val="clear"/>
            <w:tcMar>
              <w:top w:type="dxa" w:w="70"/>
              <w:left w:type="dxa" w:w="110"/>
              <w:bottom w:type="dxa" w:w="70"/>
              <w:right w:type="dxa" w:w="110"/>
            </w:tcMar>
            <w:vAlign w:val="center"/>
          </w:tcPr>
          <w:p>
            <w:pPr>
              <w:spacing w:after="0" w:line="252"/>
            </w:pPr>
            <w:r>
              <w:rPr>
                <w:rFonts w:ascii="Calibri" w:cs="Calibri" w:eastAsia="Calibri" w:hAnsi="Calibri"/>
                <w:b/>
                <w:bCs/>
                <w:color w:val="FFFFFF"/>
                <w:sz w:val="19"/>
                <w:szCs w:val="19"/>
              </w:rPr>
              <w:t xml:space="preserve">Mitigation</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Platform giants add vertical depth (Meta paid tiers; portals bundling AI with listings)</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High</w:t>
            </w:r>
          </w:p>
        </w:tc>
        <w:tc>
          <w:tcPr>
            <w:tcW w:type="dxa" w:w="4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Live where platforms structurally can't: cross-source neutrality, team routing, compliance, and above all the </w:t>
            </w:r>
            <w:r>
              <w:rPr>
                <w:rFonts w:ascii="Calibri" w:cs="Calibri" w:eastAsia="Calibri" w:hAnsi="Calibri"/>
                <w:b/>
                <w:bCs/>
                <w:sz w:val="19"/>
                <w:szCs w:val="19"/>
              </w:rPr>
              <w:t xml:space="preserve">exchange</w:t>
            </w:r>
            <w:r>
              <w:rPr>
                <w:rFonts w:ascii="Calibri" w:cs="Calibri" w:eastAsia="Calibri" w:hAnsi="Calibri"/>
                <w:sz w:val="19"/>
                <w:szCs w:val="19"/>
              </w:rPr>
              <w:t xml:space="preserve"> — no single-tenant agent and no conflicted portal can route deals between rival brokers. Quarterly landscape reviews with pre-planned responses.</w:t>
            </w:r>
          </w:p>
        </w:tc>
      </w:tr>
      <w:tr>
        <w:tc>
          <w:tcPr>
            <w:tcW w:type="dxa" w:w="33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Network cold-start stalls (exchange never ignites)</w:t>
            </w:r>
          </w:p>
        </w:tc>
        <w:tc>
          <w:tcPr>
            <w:tcW w:type="dxa" w:w="1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High</w:t>
            </w:r>
          </w:p>
        </w:tc>
        <w:tc>
          <w:tcPr>
            <w:tcW w:type="dxa" w:w="48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Layer-0 SaaS is independently viable — the company survives on tool revenue alone; exchange ignition is gated on corridor density (15+), seeded by a developer anchor, and white-gloved through its first ten settlements</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Exchange trust failure (split disputes, poaching accusations)</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High</w:t>
            </w:r>
          </w:p>
        </w:tc>
        <w:tc>
          <w:tcPr>
            <w:tcW w:type="dxa" w:w="4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Immutable attribution ledger, consent gates, reliability scoring, founder-adjudicated disputes with published norms; invitation-only beta sets culture before scale</w:t>
            </w:r>
          </w:p>
        </w:tc>
      </w:tr>
      <w:tr>
        <w:tc>
          <w:tcPr>
            <w:tcW w:type="dxa" w:w="33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WhatsApp platform risk (template rejections, quality ratings, fee changes, AI-provider charges)</w:t>
            </w:r>
          </w:p>
        </w:tc>
        <w:tc>
          <w:tcPr>
            <w:tcW w:type="dxa" w:w="1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Med-High</w:t>
            </w:r>
          </w:p>
        </w:tc>
        <w:tc>
          <w:tcPr>
            <w:tcW w:type="dxa" w:w="48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Conservative template library, instant opt-outs, per-account number isolation, BSP fallback lane, channel-portable architecture, quarterly fee-policy review</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'Your AI ruined my lead' blame asymmetry</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Med-High</w:t>
            </w:r>
          </w:p>
        </w:tc>
        <w:tc>
          <w:tcPr>
            <w:tcW w:type="dxa" w:w="4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Grounded generation + hard rules + full transcripts + per-account autonomy dial; the AI is provably more disciplined than the median telecaller, and the audit log proves it</w:t>
            </w:r>
          </w:p>
        </w:tc>
      </w:tr>
      <w:tr>
        <w:tc>
          <w:tcPr>
            <w:tcW w:type="dxa" w:w="33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Data sensitivity (leads are brokers' crown jewels)</w:t>
            </w:r>
          </w:p>
        </w:tc>
        <w:tc>
          <w:tcPr>
            <w:tcW w:type="dxa" w:w="1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High</w:t>
            </w:r>
          </w:p>
        </w:tc>
        <w:tc>
          <w:tcPr>
            <w:tcW w:type="dxa" w:w="48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RLS isolation, consent-gated intelligence, contractual data ownership + export, no cross-tenant use — the covenant is the product</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Regulatory (DPDPA duties; RERA advertising; future marketplace/escrow licensing)</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Medium</w:t>
            </w:r>
          </w:p>
        </w:tc>
        <w:tc>
          <w:tcPr>
            <w:tcW w:type="dxa" w:w="4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Compliance-by-architecture (§21); escrow deferred until counsel-cleared; state RERA ad rules verified per launch corridor</w:t>
            </w:r>
          </w:p>
        </w:tc>
      </w:tr>
      <w:tr>
        <w:tc>
          <w:tcPr>
            <w:tcW w:type="dxa" w:w="33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Broker seasonality &amp; churn</w:t>
            </w:r>
          </w:p>
        </w:tc>
        <w:tc>
          <w:tcPr>
            <w:tcW w:type="dxa" w:w="120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Medium</w:t>
            </w:r>
          </w:p>
        </w:tc>
        <w:tc>
          <w:tcPr>
            <w:tcW w:type="dxa" w:w="4860"/>
            <w:shd w:fill="F7F7F7"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Annual-prepay discount, pause-not-cancel, developer tier smoothing, exchange lock-in</w:t>
            </w:r>
          </w:p>
        </w:tc>
      </w:tr>
      <w:tr>
        <w:tc>
          <w:tcPr>
            <w:tcW w:type="dxa" w:w="33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Solo-founder execution &amp; bus factor</w:t>
            </w:r>
          </w:p>
        </w:tc>
        <w:tc>
          <w:tcPr>
            <w:tcW w:type="dxa" w:w="120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High</w:t>
            </w:r>
          </w:p>
        </w:tc>
        <w:tc>
          <w:tcPr>
            <w:tcW w:type="dxa" w:w="4860"/>
            <w:shd w:fill="FFFFFF" w:val="clear"/>
            <w:tcMar>
              <w:top w:type="dxa" w:w="70"/>
              <w:left w:type="dxa" w:w="110"/>
              <w:bottom w:type="dxa" w:w="70"/>
              <w:right w:type="dxa" w:w="110"/>
            </w:tcMar>
            <w:vAlign w:val="center"/>
          </w:tcPr>
          <w:p>
            <w:pPr>
              <w:spacing w:after="0" w:line="252"/>
            </w:pPr>
            <w:r>
              <w:rPr>
                <w:rFonts w:ascii="Calibri" w:cs="Calibri" w:eastAsia="Calibri" w:hAnsi="Calibri"/>
                <w:sz w:val="19"/>
                <w:szCs w:val="19"/>
              </w:rPr>
              <w:t xml:space="preserve">Concierge-before-code validation, 8-week scope discipline, AI-accelerated development, pre-seed hires at the 10-account milestone, weekly written kill-criteria review</w:t>
            </w:r>
          </w:p>
        </w:tc>
      </w:tr>
    </w:tbl>
    <w:p>
      <w:r>
        <w:br w:type="page"/>
      </w:r>
    </w:p>
    <w:p>
      <w:pPr>
        <w:pStyle w:val="Heading2"/>
        <w:spacing w:after="120" w:before="280"/>
      </w:pPr>
      <w:r>
        <w:rPr>
          <w:rFonts w:ascii="Calibri" w:cs="Calibri" w:eastAsia="Calibri" w:hAnsi="Calibri"/>
          <w:b/>
          <w:bCs/>
          <w:color w:val="1F4E5F"/>
          <w:sz w:val="26"/>
          <w:szCs w:val="26"/>
        </w:rPr>
        <w:t xml:space="preserve">26. Team &amp; Capital</w:t>
      </w:r>
    </w:p>
    <w:p>
      <w:pPr>
        <w:spacing w:after="140" w:line="276"/>
      </w:pPr>
      <w:r>
        <w:rPr>
          <w:rFonts w:ascii="Calibri" w:cs="Calibri" w:eastAsia="Calibri" w:hAnsi="Calibri"/>
          <w:b/>
          <w:bCs/>
          <w:sz w:val="21"/>
          <w:szCs w:val="21"/>
        </w:rPr>
        <w:t xml:space="preserve">Founder:</w:t>
      </w:r>
      <w:r>
        <w:rPr>
          <w:rFonts w:ascii="Calibri" w:cs="Calibri" w:eastAsia="Calibri" w:hAnsi="Calibri"/>
          <w:sz w:val="21"/>
          <w:szCs w:val="21"/>
        </w:rPr>
        <w:t xml:space="preserve"> solo founder with a finance and real-estate background — the domain network that supplies the first pilots, the transaction literacy the product encodes (commission structures, CP economics, RERA mechanics, loan workflows), and prior deep design work in AI customer-communication systems that this blueprint's engine draws on. Development is AI-accelerated; the founder ships the MVP personally.</w:t>
      </w:r>
    </w:p>
    <w:p>
      <w:pPr>
        <w:spacing w:after="140" w:line="276"/>
      </w:pPr>
      <w:r>
        <w:rPr>
          <w:rFonts w:ascii="Calibri" w:cs="Calibri" w:eastAsia="Calibri" w:hAnsi="Calibri"/>
          <w:b/>
          <w:bCs/>
          <w:sz w:val="21"/>
          <w:szCs w:val="21"/>
        </w:rPr>
        <w:t xml:space="preserve">First hires (post pre-seed):</w:t>
      </w:r>
      <w:r>
        <w:rPr>
          <w:rFonts w:ascii="Calibri" w:cs="Calibri" w:eastAsia="Calibri" w:hAnsi="Calibri"/>
          <w:sz w:val="21"/>
          <w:szCs w:val="21"/>
        </w:rPr>
        <w:t xml:space="preserve"> founding engineer (pipeline &amp; exchange) · corridor growth lead (broker-community native) · founding engineer #2 (integrations &amp; mobile surface). Advisory targets: a senior CP-firm principal, a RERA/real-estate counsel, a WhatsApp-platform specialist.</w:t>
      </w:r>
    </w:p>
    <w:p>
      <w:pPr>
        <w:spacing w:after="140" w:line="276"/>
      </w:pPr>
      <w:r>
        <w:rPr>
          <w:rFonts w:ascii="Calibri" w:cs="Calibri" w:eastAsia="Calibri" w:hAnsi="Calibri"/>
          <w:b/>
          <w:bCs/>
          <w:sz w:val="21"/>
          <w:szCs w:val="21"/>
        </w:rPr>
        <w:t xml:space="preserve">Capital plan:</w:t>
      </w:r>
      <w:r>
        <w:rPr>
          <w:rFonts w:ascii="Calibri" w:cs="Calibri" w:eastAsia="Calibri" w:hAnsi="Calibri"/>
          <w:sz w:val="21"/>
          <w:szCs w:val="21"/>
        </w:rPr>
        <w:t xml:space="preserve"> Phase 0–1 bootstrapped (&lt;₹8L). </w:t>
      </w:r>
      <w:r>
        <w:rPr>
          <w:rFonts w:ascii="Calibri" w:cs="Calibri" w:eastAsia="Calibri" w:hAnsi="Calibri"/>
          <w:b/>
          <w:bCs/>
          <w:sz w:val="21"/>
          <w:szCs w:val="21"/>
        </w:rPr>
        <w:t xml:space="preserve">Pre-seed ₹2.5–3 Cr</w:t>
      </w:r>
      <w:r>
        <w:rPr>
          <w:rFonts w:ascii="Calibri" w:cs="Calibri" w:eastAsia="Calibri" w:hAnsi="Calibri"/>
          <w:sz w:val="21"/>
          <w:szCs w:val="21"/>
        </w:rPr>
        <w:t xml:space="preserve"> at the 10-paying-accounts proof point funds 18–20 months to Series-A metrics: ₹2 Cr+ ARR, 4+ live corridors, exchange revenue flowing, NRR &gt;115%. The SaaS makes the company fundable on revenue; the exchange makes it venture-scale; the corridor playbook makes it repeatable.</w:t>
      </w:r>
    </w:p>
    <w:p>
      <w:pPr>
        <w:spacing w:after="60"/>
      </w:pPr>
    </w:p>
    <w:tbl>
      <w:tblPr>
        <w:tblW w:type="dxa" w:w="9360"/>
        <w:tblBorders>
          <w:top w:val="single" w:color="1F4E5F" w:sz="8"/>
          <w:left w:val="single" w:color="1F4E5F" w:sz="8"/>
          <w:bottom w:val="single" w:color="1F4E5F" w:sz="8"/>
          <w:right w:val="single" w:color="1F4E5F" w:sz="8"/>
          <w:insideH w:val="single" w:color="1F4E5F" w:sz="8"/>
          <w:insideV w:val="single" w:color="1F4E5F" w:sz="8"/>
        </w:tblBorders>
      </w:tblPr>
      <w:tblGrid>
        <w:gridCol w:w="9360"/>
      </w:tblGrid>
      <w:tr>
        <w:tc>
          <w:tcPr>
            <w:tcW w:type="dxa" w:w="9360"/>
            <w:shd w:fill="F2F7F8" w:val="clear"/>
            <w:tcMar>
              <w:top w:type="dxa" w:w="140"/>
              <w:left w:type="dxa" w:w="200"/>
              <w:bottom w:type="dxa" w:w="140"/>
              <w:right w:type="dxa" w:w="200"/>
            </w:tcMar>
          </w:tcPr>
          <w:p>
            <w:pPr>
              <w:spacing w:after="60"/>
            </w:pPr>
            <w:r>
              <w:rPr>
                <w:rFonts w:ascii="Calibri" w:cs="Calibri" w:eastAsia="Calibri" w:hAnsi="Calibri"/>
                <w:b/>
                <w:bCs/>
                <w:color w:val="1F4E5F"/>
                <w:sz w:val="21"/>
                <w:szCs w:val="21"/>
              </w:rPr>
              <w:t xml:space="preserve">The one-line thesis</w:t>
            </w:r>
          </w:p>
          <w:p>
            <w:pPr>
              <w:spacing w:after="0" w:line="264"/>
            </w:pPr>
            <w:r>
              <w:rPr>
                <w:rFonts w:ascii="Calibri" w:cs="Calibri" w:eastAsia="Calibri" w:hAnsi="Calibri"/>
                <w:sz w:val="21"/>
                <w:szCs w:val="21"/>
              </w:rPr>
              <w:t xml:space="preserve">Indian real estate runs on leads that die in silence and deals that die in distrust. GoSumo kills the silence with an AI workforce and kills the distrust with an exchange — and every broker who joins makes both machines stronger for everyone already inside.</w:t>
            </w:r>
          </w:p>
        </w:tc>
      </w:tr>
    </w:tbl>
    <w:p>
      <w:pPr>
        <w:pStyle w:val="Heading1"/>
        <w:spacing w:after="160" w:before="360"/>
      </w:pPr>
      <w:r>
        <w:rPr>
          <w:rFonts w:ascii="Calibri" w:cs="Calibri" w:eastAsia="Calibri" w:hAnsi="Calibri"/>
          <w:b/>
          <w:bCs/>
          <w:color w:val="1F4E5F"/>
          <w:sz w:val="32"/>
          <w:szCs w:val="32"/>
        </w:rPr>
        <w:t xml:space="preserve">Appendix</w:t>
      </w:r>
    </w:p>
    <w:p>
      <w:pPr>
        <w:pStyle w:val="Heading3"/>
        <w:spacing w:after="100" w:before="200"/>
      </w:pPr>
      <w:r>
        <w:rPr>
          <w:rFonts w:ascii="Calibri" w:cs="Calibri" w:eastAsia="Calibri" w:hAnsi="Calibri"/>
          <w:b/>
          <w:bCs/>
          <w:color w:val="C05621"/>
          <w:sz w:val="22"/>
          <w:szCs w:val="22"/>
        </w:rPr>
        <w:t xml:space="preserve">A. BLTC Question Bank (excerpt — one slot per turn, always natural)</w:t>
      </w:r>
    </w:p>
    <w:p>
      <w:pPr>
        <w:pStyle w:val="ListParagraph"/>
        <w:numPr>
          <w:ilvl w:val="0"/>
          <w:numId w:val="3"/>
        </w:numPr>
        <w:spacing w:after="80" w:line="264"/>
      </w:pPr>
      <w:r>
        <w:rPr>
          <w:rFonts w:ascii="Calibri" w:cs="Calibri" w:eastAsia="Calibri" w:hAnsi="Calibri"/>
          <w:sz w:val="21"/>
          <w:szCs w:val="21"/>
        </w:rPr>
        <w:t xml:space="preserve">Budget: 'Approx kis range me dekh rahe hain — 80–90, 90 se 1 Cr, ya usse zyada?' (banded asks outperform open asks)</w:t>
      </w:r>
    </w:p>
    <w:p>
      <w:pPr>
        <w:pStyle w:val="ListParagraph"/>
        <w:numPr>
          <w:ilvl w:val="0"/>
          <w:numId w:val="3"/>
        </w:numPr>
        <w:spacing w:after="80" w:line="264"/>
      </w:pPr>
      <w:r>
        <w:rPr>
          <w:rFonts w:ascii="Calibri" w:cs="Calibri" w:eastAsia="Calibri" w:hAnsi="Calibri"/>
          <w:sz w:val="21"/>
          <w:szCs w:val="21"/>
        </w:rPr>
        <w:t xml:space="preserve">Timeline: 'Shift kab tak karna chahenge — 3 mahine, 6, ya abhi explore kar rahe hain?'</w:t>
      </w:r>
    </w:p>
    <w:p>
      <w:pPr>
        <w:pStyle w:val="ListParagraph"/>
        <w:numPr>
          <w:ilvl w:val="0"/>
          <w:numId w:val="3"/>
        </w:numPr>
        <w:spacing w:after="80" w:line="264"/>
      </w:pPr>
      <w:r>
        <w:rPr>
          <w:rFonts w:ascii="Calibri" w:cs="Calibri" w:eastAsia="Calibri" w:hAnsi="Calibri"/>
          <w:sz w:val="21"/>
          <w:szCs w:val="21"/>
        </w:rPr>
        <w:t xml:space="preserve">Purpose: 'Khud ke liye ya investment ke liye?' (changes matching and the entire follow-up track)</w:t>
      </w:r>
    </w:p>
    <w:p>
      <w:pPr>
        <w:pStyle w:val="ListParagraph"/>
        <w:numPr>
          <w:ilvl w:val="0"/>
          <w:numId w:val="3"/>
        </w:numPr>
        <w:spacing w:after="80" w:line="264"/>
      </w:pPr>
      <w:r>
        <w:rPr>
          <w:rFonts w:ascii="Calibri" w:cs="Calibri" w:eastAsia="Calibri" w:hAnsi="Calibri"/>
          <w:sz w:val="21"/>
          <w:szCs w:val="21"/>
        </w:rPr>
        <w:t xml:space="preserve">Financing: 'Loan lena hai to partner bank se pre-approval free me ho jata hai — karwa dun?' (fills the slot while adding value)</w:t>
      </w:r>
    </w:p>
    <w:p>
      <w:pPr>
        <w:pStyle w:val="Heading3"/>
        <w:spacing w:after="100" w:before="200"/>
      </w:pPr>
      <w:r>
        <w:rPr>
          <w:rFonts w:ascii="Calibri" w:cs="Calibri" w:eastAsia="Calibri" w:hAnsi="Calibri"/>
          <w:b/>
          <w:bCs/>
          <w:color w:val="C05621"/>
          <w:sz w:val="22"/>
          <w:szCs w:val="22"/>
        </w:rPr>
        <w:t xml:space="preserve">B. Launch Template Set (12)</w:t>
      </w:r>
    </w:p>
    <w:p>
      <w:pPr>
        <w:spacing w:after="140" w:line="276"/>
      </w:pPr>
      <w:r>
        <w:rPr>
          <w:rFonts w:ascii="Calibri" w:cs="Calibri" w:eastAsia="Calibri" w:hAnsi="Calibri"/>
          <w:sz w:val="21"/>
          <w:szCs w:val="21"/>
        </w:rPr>
        <w:t xml:space="preserve">enquiry_ack · leadad_instant · visit_confirm · visit_remind_24h · visit_remind_2h · post_visit_thanks · new_match · price_update · milestone_update · reactivation_90d · feedback_ask · optout_confirm — EN + HI, category-correct, submitted in onboarding week.</w:t>
      </w:r>
    </w:p>
    <w:p>
      <w:pPr>
        <w:pStyle w:val="Heading3"/>
        <w:spacing w:after="100" w:before="200"/>
      </w:pPr>
      <w:r>
        <w:rPr>
          <w:rFonts w:ascii="Calibri" w:cs="Calibri" w:eastAsia="Calibri" w:hAnsi="Calibri"/>
          <w:b/>
          <w:bCs/>
          <w:color w:val="C05621"/>
          <w:sz w:val="22"/>
          <w:szCs w:val="22"/>
        </w:rPr>
        <w:t xml:space="preserve">C. Data Sources &amp; Verification Notes</w:t>
      </w:r>
    </w:p>
    <w:p>
      <w:pPr>
        <w:spacing w:after="140" w:line="276"/>
      </w:pPr>
      <w:r>
        <w:rPr>
          <w:rFonts w:ascii="Calibri" w:cs="Calibri" w:eastAsia="Calibri" w:hAnsi="Calibri"/>
          <w:sz w:val="21"/>
          <w:szCs w:val="21"/>
        </w:rPr>
        <w:t xml:space="preserve">Market figures in Part I draw on: Colliers India 2026 outlook (housing sales momentum); Ministry of Housing &amp; Urban Affairs RERA-agent registrations as analyzed by eXp Realty India (1,05,712 agents, 2025; +19.1% y/y); IMARC Group India PropTech sizing (USD ~1.3 Bn 2025 → ~3.8 Bn 2034); NAR / Real Trends–InsideSales lead-response research (78% first-responder; ~21x &lt;5-minute effect; ~15-hour average response); Inman technology survey; broker-count and broking-revenue industry estimates (5–9 lakh brokers). Fast-moving items to re-verify quarterly: WhatsApp rate cards and AI-provider fee geography; Meta Business Agent capability tiers; portal email formats (on any parser alert); state-wise RERA advertising rules for each launch corridor; DPDPA operational rules (counsel review before exchange settlement features).</w:t>
      </w:r>
    </w:p>
    <w:sectPr>
      <w:footerReference w:type="default" r:id="rId7"/>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GoSumo Realty · Business Plan &amp; Technical Blueprint v1.0 · Confidential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63" w:hanging="259"/>
      </w:pPr>
    </w:lvl>
  </w:abstractNum>
  <w:abstractNum w:abstractNumId="3" w15:restartNumberingAfterBreak="0">
    <w:multiLevelType w:val="hybridMultilevel"/>
    <w:lvl w:ilvl="0" w15:tentative="1">
      <w:start w:val="1"/>
      <w:numFmt w:val="decimal"/>
      <w:lvlText w:val="%1."/>
      <w:lvlJc w:val="left"/>
      <w:pPr>
        <w:ind w:left="431" w:hanging="316"/>
      </w:pPr>
    </w:lvl>
  </w:abstractNum>
  <w:abstractNum w:abstractNumId="4" w15:restartNumberingAfterBreak="0">
    <w:multiLevelType w:val="hybridMultilevel"/>
    <w:lvl w:ilvl="0" w15:tentative="1">
      <w:start w:val="1"/>
      <w:numFmt w:val="decimal"/>
      <w:lvlText w:val="%1."/>
      <w:lvlJc w:val="left"/>
      <w:pPr>
        <w:ind w:left="431" w:hanging="316"/>
      </w:pPr>
    </w:lvl>
  </w:abstractNum>
  <w:abstractNum w:abstractNumId="5" w15:restartNumberingAfterBreak="0">
    <w:multiLevelType w:val="hybridMultilevel"/>
    <w:lvl w:ilvl="0" w15:tentative="1">
      <w:start w:val="1"/>
      <w:numFmt w:val="decimal"/>
      <w:lvlText w:val="%1."/>
      <w:lvlJc w:val="left"/>
      <w:pPr>
        <w:ind w:left="431" w:hanging="316"/>
      </w:pPr>
    </w:lvl>
  </w:abstractNum>
  <w:abstractNum w:abstractNumId="6"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color w:val="C0562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GoSumo Realty — Business Plan &amp; Technical Blueprint v1.0</dc:title>
  <dc:creator>GoSumo Realty</dc:creator>
  <cp:lastModifiedBy>Un-named</cp:lastModifiedBy>
  <cp:revision>1</cp:revision>
  <dcterms:created xsi:type="dcterms:W3CDTF">2026-07-02T04:13:45.672Z</dcterms:created>
  <dcterms:modified xsi:type="dcterms:W3CDTF">2026-07-02T04:13:45.673Z</dcterms:modified>
</cp:coreProperties>
</file>

<file path=docProps/custom.xml><?xml version="1.0" encoding="utf-8"?>
<Properties xmlns="http://schemas.openxmlformats.org/officeDocument/2006/custom-properties" xmlns:vt="http://schemas.openxmlformats.org/officeDocument/2006/docPropsVTypes"/>
</file>