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F4E79"/>
          <w:sz w:val="48"/>
          <w:szCs w:val="48"/>
        </w:rPr>
        <w:t xml:space="preserve">USTradingBot</w:t>
      </w:r>
    </w:p>
    <w:p>
      <w:pPr>
        <w:spacing w:after="120"/>
        <w:jc w:val="center"/>
      </w:pPr>
      <w:r>
        <w:rPr>
          <w:rFonts w:ascii="Arial" w:cs="Arial" w:eastAsia="Arial" w:hAnsi="Arial"/>
          <w:color w:val="555555"/>
          <w:sz w:val="36"/>
          <w:szCs w:val="36"/>
        </w:rPr>
        <w:t xml:space="preserve">Feature Specification</w:t>
      </w:r>
    </w:p>
    <w:p>
      <w:pPr>
        <w:pBdr>
          <w:bottom w:val="single" w:color="1F4E79" w:sz="6" w:space="1"/>
        </w:pBdr>
        <w:spacing w:after="600"/>
        <w:jc w:val="center"/>
      </w:pPr>
    </w:p>
    <w:p>
      <w:pPr>
        <w:spacing w:after="120"/>
        <w:jc w:val="center"/>
      </w:pPr>
      <w:r>
        <w:rPr>
          <w:rFonts w:ascii="Arial" w:cs="Arial" w:eastAsia="Arial" w:hAnsi="Arial"/>
          <w:b/>
          <w:bCs/>
          <w:color w:val="333333"/>
          <w:sz w:val="36"/>
          <w:szCs w:val="36"/>
        </w:rPr>
        <w:t xml:space="preserve">Full US &amp; Canadian Stock Universe</w:t>
      </w:r>
    </w:p>
    <w:p>
      <w:pPr>
        <w:spacing w:after="120"/>
        <w:jc w:val="center"/>
      </w:pPr>
      <w:r>
        <w:rPr>
          <w:rFonts w:ascii="Arial" w:cs="Arial" w:eastAsia="Arial" w:hAnsi="Arial"/>
          <w:color w:val="555555"/>
          <w:sz w:val="32"/>
          <w:szCs w:val="32"/>
        </w:rPr>
        <w:t xml:space="preserve">with Industry/Sector Categories</w:t>
      </w:r>
    </w:p>
    <w:p>
      <w:pPr>
        <w:spacing w:after="120"/>
      </w:pPr>
    </w:p>
    <w:p>
      <w:pP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Suman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July 9, 2026</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6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 — Draft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Proposed</w:t>
            </w:r>
          </w:p>
        </w:tc>
      </w:tr>
    </w:tbl>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60"/>
      </w:pPr>
      <w:r>
        <w:rPr>
          <w:rFonts w:ascii="Arial" w:cs="Arial" w:eastAsia="Arial" w:hAnsi="Arial"/>
          <w:color w:val="333333"/>
          <w:sz w:val="22"/>
          <w:szCs w:val="22"/>
        </w:rPr>
        <w:t xml:space="preserve">USTradingBot currently operates with a manually curated universe of 41 symbols (30 US equities + 11 Canadian equities), organized into 8 GICS-style sector groups. While this focused list has served well for development and early trading, it severely limits the system’s ability to discover trade setups across the broader market.</w:t>
      </w:r>
    </w:p>
    <w:p>
      <w:pPr>
        <w:spacing w:after="160"/>
      </w:pPr>
      <w:r>
        <w:rPr>
          <w:rFonts w:ascii="Arial" w:cs="Arial" w:eastAsia="Arial" w:hAnsi="Arial"/>
          <w:color w:val="333333"/>
          <w:sz w:val="22"/>
          <w:szCs w:val="22"/>
        </w:rPr>
        <w:t xml:space="preserve">This specification proposes expanding the symbol universe to cover all actively-traded stocks and ETFs on the five major North American exchanges: NYSE, NASDAQ, AMEX (US), and TSX/TSX-V (Canada). The expanded universe will encompass approximately 10,000–14,000 instruments, each classified by GICS sector and industry, with filtering controls to manage penny stocks, illiquid names, and scanning performance.</w:t>
      </w:r>
    </w:p>
    <w:p>
      <w:pPr>
        <w:spacing w:after="160"/>
      </w:pPr>
      <w:r>
        <w:rPr>
          <w:rFonts w:ascii="Arial" w:cs="Arial" w:eastAsia="Arial" w:hAnsi="Arial"/>
          <w:color w:val="333333"/>
          <w:sz w:val="22"/>
          <w:szCs w:val="22"/>
        </w:rPr>
        <w:t xml:space="preserve">The expansion requires changes across four system layers: data sourcing (obtaining and maintaining the full symbol list), storage (persisting and categorizing the universe), scanning (parallelizing and tiering scans for 10,000+ symbols), and the dashboard UI (browsing, filtering, and managing a much larger watchlist).</w:t>
      </w:r>
    </w:p>
    <w:p>
      <w:pPr>
        <w:pStyle w:val="Heading1"/>
      </w:pPr>
      <w:r>
        <w:rPr>
          <w:rFonts w:ascii="Arial" w:cs="Arial" w:eastAsia="Arial" w:hAnsi="Arial"/>
        </w:rPr>
        <w:t xml:space="preserve">2. Current State Analysis</w:t>
      </w:r>
    </w:p>
    <w:p>
      <w:pPr>
        <w:pStyle w:val="Heading2"/>
      </w:pPr>
      <w:r>
        <w:rPr>
          <w:rFonts w:ascii="Arial" w:cs="Arial" w:eastAsia="Arial" w:hAnsi="Arial"/>
        </w:rPr>
        <w:t xml:space="preserve">2.1 Symbol Storage</w:t>
      </w:r>
    </w:p>
    <w:p>
      <w:pPr>
        <w:spacing w:after="160"/>
      </w:pPr>
      <w:r>
        <w:rPr>
          <w:rFonts w:ascii="Arial" w:cs="Arial" w:eastAsia="Arial" w:hAnsi="Arial"/>
          <w:color w:val="333333"/>
          <w:sz w:val="22"/>
          <w:szCs w:val="22"/>
        </w:rPr>
        <w:t xml:space="preserve">Symbols are stored in two layers:</w:t>
      </w:r>
    </w:p>
    <w:p>
      <w:pPr>
        <w:pStyle w:val="ListParagraph"/>
        <w:numPr>
          <w:ilvl w:val="0"/>
          <w:numId w:val="2"/>
        </w:numPr>
        <w:spacing w:after="80"/>
      </w:pPr>
      <w:r>
        <w:rPr>
          <w:rFonts w:ascii="Arial" w:cs="Arial" w:eastAsia="Arial" w:hAnsi="Arial"/>
          <w:b/>
          <w:bCs/>
          <w:color w:val="333333"/>
          <w:sz w:val="22"/>
          <w:szCs w:val="22"/>
        </w:rPr>
        <w:t xml:space="preserve">Hardcoded universe (config/universe.py): </w:t>
      </w:r>
      <w:r>
        <w:rPr>
          <w:rFonts w:ascii="Arial" w:cs="Arial" w:eastAsia="Arial" w:hAnsi="Arial"/>
          <w:color w:val="333333"/>
          <w:sz w:val="22"/>
          <w:szCs w:val="22"/>
        </w:rPr>
        <w:t xml:space="preserve">Defines US_WATCHLIST (30 symbols), CA_WATCHLIST (11 symbols), and ALL_SYMBOLS (41 total). Also contains SECTOR_BY_SYMBOL mapping each symbol to one of 8 GICS sectors.</w:t>
      </w:r>
    </w:p>
    <w:p>
      <w:pPr>
        <w:pStyle w:val="ListParagraph"/>
        <w:numPr>
          <w:ilvl w:val="0"/>
          <w:numId w:val="2"/>
        </w:numPr>
        <w:spacing w:after="80"/>
      </w:pPr>
      <w:r>
        <w:rPr>
          <w:rFonts w:ascii="Arial" w:cs="Arial" w:eastAsia="Arial" w:hAnsi="Arial"/>
          <w:b/>
          <w:bCs/>
          <w:color w:val="333333"/>
          <w:sz w:val="22"/>
          <w:szCs w:val="22"/>
        </w:rPr>
        <w:t xml:space="preserve">Persisted watchlists (data_store/watchlists.json): </w:t>
      </w:r>
      <w:r>
        <w:rPr>
          <w:rFonts w:ascii="Arial" w:cs="Arial" w:eastAsia="Arial" w:hAnsi="Arial"/>
          <w:color w:val="333333"/>
          <w:sz w:val="22"/>
          <w:szCs w:val="22"/>
        </w:rPr>
        <w:t xml:space="preserve">A JSON file of named lists grouped by sector, each with a symbols array and an enabled boolean. Seeded automatically from the hardcoded universe on first use. This is the runtime source.</w:t>
      </w:r>
    </w:p>
    <w:p>
      <w:pPr>
        <w:spacing w:after="120"/>
      </w:pPr>
    </w:p>
    <w:p>
      <w:pPr>
        <w:pStyle w:val="Heading2"/>
      </w:pPr>
      <w:r>
        <w:rPr>
          <w:rFonts w:ascii="Arial" w:cs="Arial" w:eastAsia="Arial" w:hAnsi="Arial"/>
        </w:rPr>
        <w:t xml:space="preserve">2.2 Symbol Loading Chain</w:t>
      </w:r>
    </w:p>
    <w:p>
      <w:pPr>
        <w:spacing w:after="160"/>
      </w:pPr>
      <w:r>
        <w:rPr>
          <w:rFonts w:ascii="Arial" w:cs="Arial" w:eastAsia="Arial" w:hAnsi="Arial"/>
          <w:color w:val="333333"/>
          <w:sz w:val="22"/>
          <w:szCs w:val="22"/>
        </w:rPr>
        <w:t xml:space="preserve">The engine loads symbols through the following call path:</w:t>
      </w:r>
    </w:p>
    <w:p>
      <w:pPr>
        <w:pStyle w:val="ListParagraph"/>
        <w:numPr>
          <w:ilvl w:val="0"/>
          <w:numId w:val="3"/>
        </w:numPr>
        <w:spacing w:after="80"/>
      </w:pPr>
      <w:r>
        <w:rPr>
          <w:rFonts w:ascii="Arial" w:cs="Arial" w:eastAsia="Arial" w:hAnsi="Arial"/>
          <w:color w:val="333333"/>
          <w:sz w:val="22"/>
          <w:szCs w:val="22"/>
        </w:rPr>
        <w:t xml:space="preserve">config/universe.py defines ALL_SYMBOLS as module-level constants.</w:t>
      </w:r>
    </w:p>
    <w:p>
      <w:pPr>
        <w:pStyle w:val="ListParagraph"/>
        <w:numPr>
          <w:ilvl w:val="0"/>
          <w:numId w:val="3"/>
        </w:numPr>
        <w:spacing w:after="80"/>
      </w:pPr>
      <w:r>
        <w:rPr>
          <w:rFonts w:ascii="Arial" w:cs="Arial" w:eastAsia="Arial" w:hAnsi="Arial"/>
          <w:color w:val="333333"/>
          <w:sz w:val="22"/>
          <w:szCs w:val="22"/>
        </w:rPr>
        <w:t xml:space="preserve">config/watchlist.py’s WatchlistStore reads watchlists.json (or seeds it from defaults if missing).</w:t>
      </w:r>
    </w:p>
    <w:p>
      <w:pPr>
        <w:pStyle w:val="ListParagraph"/>
        <w:numPr>
          <w:ilvl w:val="0"/>
          <w:numId w:val="3"/>
        </w:numPr>
        <w:spacing w:after="80"/>
      </w:pPr>
      <w:r>
        <w:rPr>
          <w:rFonts w:ascii="Arial" w:cs="Arial" w:eastAsia="Arial" w:hAnsi="Arial"/>
          <w:color w:val="333333"/>
          <w:sz w:val="22"/>
          <w:szCs w:val="22"/>
        </w:rPr>
        <w:t xml:space="preserve">scan_symbols_for(settings) returns the sorted, de-duplicated union of all enabled lists.</w:t>
      </w:r>
    </w:p>
    <w:p>
      <w:pPr>
        <w:pStyle w:val="ListParagraph"/>
        <w:numPr>
          <w:ilvl w:val="0"/>
          <w:numId w:val="3"/>
        </w:numPr>
        <w:spacing w:after="80"/>
      </w:pPr>
      <w:r>
        <w:rPr>
          <w:rFonts w:ascii="Arial" w:cs="Arial" w:eastAsia="Arial" w:hAnsi="Arial"/>
          <w:color w:val="333333"/>
          <w:sz w:val="22"/>
          <w:szCs w:val="22"/>
        </w:rPr>
        <w:t xml:space="preserve">engine.py calls selection.filter_symbols(scan_symbols_for(settings)) to further restrict by trade selection.</w:t>
      </w:r>
    </w:p>
    <w:p>
      <w:pPr>
        <w:spacing w:after="120"/>
      </w:pPr>
    </w:p>
    <w:p>
      <w:pPr>
        <w:pStyle w:val="Heading2"/>
      </w:pPr>
      <w:r>
        <w:rPr>
          <w:rFonts w:ascii="Arial" w:cs="Arial" w:eastAsia="Arial" w:hAnsi="Arial"/>
        </w:rPr>
        <w:t xml:space="preserve">2.3 Scanner Architecture</w:t>
      </w:r>
    </w:p>
    <w:p>
      <w:pPr>
        <w:spacing w:after="160"/>
      </w:pPr>
      <w:r>
        <w:rPr>
          <w:rFonts w:ascii="Arial" w:cs="Arial" w:eastAsia="Arial" w:hAnsi="Arial"/>
          <w:color w:val="333333"/>
          <w:sz w:val="22"/>
          <w:szCs w:val="22"/>
        </w:rPr>
        <w:t xml:space="preserve">The screener (signals/screener.py) iterates over symbols in a simple sequential for-loop. For each symbol it fetches OHLCV data once via the cached fetcher, then runs strategies in priority order (VCP breakout, PEAD, momentum, swing, mean reversion) and returns the first qualifying signal. There is no parallelism, batching, or tiered scanning.</w:t>
      </w:r>
    </w:p>
    <w:p>
      <w:pPr>
        <w:spacing w:after="160"/>
      </w:pPr>
      <w:r>
        <w:rPr>
          <w:rFonts w:ascii="Arial" w:cs="Arial" w:eastAsia="Arial" w:hAnsi="Arial"/>
          <w:color w:val="333333"/>
          <w:sz w:val="22"/>
          <w:szCs w:val="22"/>
        </w:rPr>
        <w:t xml:space="preserve">The short scanner (short_strategies/scanner.py) follows a similar pattern but pre-fetches all data frames before cross-sectional analysis.</w:t>
      </w:r>
    </w:p>
    <w:p>
      <w:pPr>
        <w:spacing w:after="120"/>
      </w:pPr>
    </w:p>
    <w:p>
      <w:pPr>
        <w:pStyle w:val="Heading2"/>
      </w:pPr>
      <w:r>
        <w:rPr>
          <w:rFonts w:ascii="Arial" w:cs="Arial" w:eastAsia="Arial" w:hAnsi="Arial"/>
        </w:rPr>
        <w:t xml:space="preserve">2.4 Data Providers</w:t>
      </w:r>
    </w:p>
    <w:p>
      <w:pPr>
        <w:spacing w:after="160"/>
      </w:pPr>
      <w:r>
        <w:rPr>
          <w:rFonts w:ascii="Arial" w:cs="Arial" w:eastAsia="Arial" w:hAnsi="Arial"/>
          <w:color w:val="333333"/>
          <w:sz w:val="22"/>
          <w:szCs w:val="22"/>
        </w:rPr>
        <w:t xml:space="preserve">Three providers are supported via a common MarketDataProvider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Rate Limits</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Canadian Support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yfinance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Free, no API key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Undocumented; ~2,000 req/hr typical</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Yes (.TO suffix)</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Alpaca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API key required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200 req/min (free tier)</w:t>
            </w:r>
          </w:p>
        </w:tc>
        <w:tc>
          <w:tcPr>
            <w:tcW w:type="dxa" w:w="2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Polygon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API key required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 req/min (free tier)</w:t>
            </w:r>
          </w:p>
        </w:tc>
        <w:tc>
          <w:tcPr>
            <w:tcW w:type="dxa" w:w="2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w:t>
            </w:r>
          </w:p>
        </w:tc>
      </w:tr>
    </w:tbl>
    <w:p>
      <w:pPr>
        <w:spacing w:after="120"/>
      </w:pPr>
    </w:p>
    <w:p>
      <w:pPr>
        <w:spacing w:after="160"/>
      </w:pPr>
      <w:r>
        <w:rPr>
          <w:rFonts w:ascii="Arial" w:cs="Arial" w:eastAsia="Arial" w:hAnsi="Arial"/>
          <w:color w:val="333333"/>
          <w:sz w:val="22"/>
          <w:szCs w:val="22"/>
        </w:rPr>
        <w:t xml:space="preserve">All fetches are cached with a 5-minute TTL (PRICE_CACHE_TTL_SECONDS = 300, OHLCV_CACHE_TTL_SECONDS = 300). A FallbackProvider chains two providers with a circuit-breaker that trips after 3 consecutive failures.</w:t>
      </w:r>
    </w:p>
    <w:p>
      <w:pPr>
        <w:spacing w:after="120"/>
      </w:pPr>
    </w:p>
    <w:p>
      <w:pPr>
        <w:pStyle w:val="Heading2"/>
      </w:pPr>
      <w:r>
        <w:rPr>
          <w:rFonts w:ascii="Arial" w:cs="Arial" w:eastAsia="Arial" w:hAnsi="Arial"/>
        </w:rPr>
        <w:t xml:space="preserve">2.5 Sector Classification</w:t>
      </w:r>
    </w:p>
    <w:p>
      <w:pPr>
        <w:spacing w:after="160"/>
      </w:pPr>
      <w:r>
        <w:rPr>
          <w:rFonts w:ascii="Arial" w:cs="Arial" w:eastAsia="Arial" w:hAnsi="Arial"/>
          <w:color w:val="333333"/>
          <w:sz w:val="22"/>
          <w:szCs w:val="22"/>
        </w:rPr>
        <w:t xml:space="preserve">A coarse GICS-style sector mapping exists in config/universe.py (SECTOR_BY_SYMBOL dict). It covers 8 of the 11 GICS sectors for the 41 current symbols. There is no industry-level (sub-sector) classification.</w:t>
      </w:r>
    </w:p>
    <w:p>
      <w:pPr>
        <w:spacing w:after="160"/>
      </w:pPr>
      <w:r>
        <w:rPr>
          <w:rFonts w:ascii="Arial" w:cs="Arial" w:eastAsia="Arial" w:hAnsi="Arial"/>
          <w:color w:val="333333"/>
          <w:sz w:val="22"/>
          <w:szCs w:val="22"/>
        </w:rPr>
        <w:t xml:space="preserve">Sectors are used for: watchlist grouping in the JSON file, sector concentration risk analysis in analytics/risk_dashboard.py, and relative weakness scoring in short strategies.</w:t>
      </w:r>
    </w:p>
    <w:p>
      <w:pPr>
        <w:spacing w:after="120"/>
      </w:pPr>
    </w:p>
    <w:p>
      <w:pPr>
        <w:pStyle w:val="Heading2"/>
      </w:pPr>
      <w:r>
        <w:rPr>
          <w:rFonts w:ascii="Arial" w:cs="Arial" w:eastAsia="Arial" w:hAnsi="Arial"/>
        </w:rPr>
        <w:t xml:space="preserve">2.6 Dashboard Watchlist UI</w:t>
      </w:r>
    </w:p>
    <w:p>
      <w:pPr>
        <w:spacing w:after="160"/>
      </w:pPr>
      <w:r>
        <w:rPr>
          <w:rFonts w:ascii="Arial" w:cs="Arial" w:eastAsia="Arial" w:hAnsi="Arial"/>
          <w:color w:val="333333"/>
          <w:sz w:val="22"/>
          <w:szCs w:val="22"/>
        </w:rPr>
        <w:t xml:space="preserve">The dashboard (FastAPI + single-page HTML) provides a watchlist management section with: a text input to add individual symbols, a dropdown to select which named list to add to, the ability to create/delete named lists, enable/disable lists for scanning, and a watchlist monitor showing live price, day change, and scan status per symbol.</w:t>
      </w:r>
    </w:p>
    <w:p>
      <w:pPr>
        <w:spacing w:after="160"/>
      </w:pPr>
      <w:r>
        <w:rPr>
          <w:rFonts w:ascii="Arial" w:cs="Arial" w:eastAsia="Arial" w:hAnsi="Arial"/>
          <w:color w:val="333333"/>
          <w:sz w:val="22"/>
          <w:szCs w:val="22"/>
        </w:rPr>
        <w:t xml:space="preserve">The UI is designed for dozens of symbols and will not scale to thousands without significant changes.</w:t>
      </w:r>
    </w:p>
    <w:p>
      <w:r>
        <w:br w:type="page"/>
      </w:r>
    </w:p>
    <w:p>
      <w:pPr>
        <w:pStyle w:val="Heading1"/>
      </w:pPr>
      <w:r>
        <w:rPr>
          <w:rFonts w:ascii="Arial" w:cs="Arial" w:eastAsia="Arial" w:hAnsi="Arial"/>
        </w:rPr>
        <w:t xml:space="preserve">3. Data Source for the Full Symbol List</w:t>
      </w:r>
    </w:p>
    <w:p>
      <w:pPr>
        <w:pStyle w:val="Heading2"/>
      </w:pPr>
      <w:r>
        <w:rPr>
          <w:rFonts w:ascii="Arial" w:cs="Arial" w:eastAsia="Arial" w:hAnsi="Arial"/>
        </w:rPr>
        <w:t xml:space="preserve">3.1 Recommended Primary Source</w:t>
      </w:r>
    </w:p>
    <w:p>
      <w:pPr>
        <w:spacing w:after="160"/>
      </w:pPr>
      <w:r>
        <w:rPr>
          <w:rFonts w:ascii="Arial" w:cs="Arial" w:eastAsia="Arial" w:hAnsi="Arial"/>
          <w:color w:val="333333"/>
          <w:sz w:val="22"/>
          <w:szCs w:val="22"/>
        </w:rPr>
        <w:t xml:space="preserve">The recommended approach is to use multiple complementary sources to build and maintain a comprehensive symbol universe:</w:t>
      </w:r>
    </w:p>
    <w:p>
      <w:pPr>
        <w:spacing w:after="120"/>
      </w:pPr>
    </w:p>
    <w:p>
      <w:pPr>
        <w:pStyle w:val="Heading3"/>
      </w:pPr>
      <w:r>
        <w:rPr>
          <w:rFonts w:ascii="Arial" w:cs="Arial" w:eastAsia="Arial" w:hAnsi="Arial"/>
        </w:rPr>
        <w:t xml:space="preserve">3.1.1 US Exchanges (NYSE, NASDAQ, AMEX)</w:t>
      </w:r>
    </w:p>
    <w:p>
      <w:pPr>
        <w:pStyle w:val="ListParagraph"/>
        <w:numPr>
          <w:ilvl w:val="0"/>
          <w:numId w:val="2"/>
        </w:numPr>
        <w:spacing w:after="80"/>
      </w:pPr>
      <w:r>
        <w:rPr>
          <w:rFonts w:ascii="Arial" w:cs="Arial" w:eastAsia="Arial" w:hAnsi="Arial"/>
          <w:b/>
          <w:bCs/>
          <w:color w:val="333333"/>
          <w:sz w:val="22"/>
          <w:szCs w:val="22"/>
        </w:rPr>
        <w:t xml:space="preserve">SEC EDGAR Company Tickers JSON: </w:t>
      </w:r>
      <w:r>
        <w:rPr>
          <w:rFonts w:ascii="Arial" w:cs="Arial" w:eastAsia="Arial" w:hAnsi="Arial"/>
          <w:color w:val="333333"/>
          <w:sz w:val="22"/>
          <w:szCs w:val="22"/>
        </w:rPr>
        <w:t xml:space="preserve">Free, official, updated daily. Provides CIK-to-ticker mapping for all SEC-registered companies. URL: https://www.sec.gov/files/company_tickers.json</w:t>
      </w:r>
    </w:p>
    <w:p>
      <w:pPr>
        <w:pStyle w:val="ListParagraph"/>
        <w:numPr>
          <w:ilvl w:val="0"/>
          <w:numId w:val="2"/>
        </w:numPr>
        <w:spacing w:after="80"/>
      </w:pPr>
      <w:r>
        <w:rPr>
          <w:rFonts w:ascii="Arial" w:cs="Arial" w:eastAsia="Arial" w:hAnsi="Arial"/>
          <w:b/>
          <w:bCs/>
          <w:color w:val="333333"/>
          <w:sz w:val="22"/>
          <w:szCs w:val="22"/>
        </w:rPr>
        <w:t xml:space="preserve">NASDAQ FTP Listings: </w:t>
      </w:r>
      <w:r>
        <w:rPr>
          <w:rFonts w:ascii="Arial" w:cs="Arial" w:eastAsia="Arial" w:hAnsi="Arial"/>
          <w:color w:val="333333"/>
          <w:sz w:val="22"/>
          <w:szCs w:val="22"/>
        </w:rPr>
        <w:t xml:space="preserve">Free, official. Provides all NASDAQ-listed and other-listed (NYSE, AMEX) symbols with market cap, sector, and industry. URLs: ftp://ftp.nasdaqtrader.com/SymbolDirectory/nasdaqlisted.txt and otherlisted.txt</w:t>
      </w:r>
    </w:p>
    <w:p>
      <w:pPr>
        <w:pStyle w:val="ListParagraph"/>
        <w:numPr>
          <w:ilvl w:val="0"/>
          <w:numId w:val="2"/>
        </w:numPr>
        <w:spacing w:after="80"/>
      </w:pPr>
      <w:r>
        <w:rPr>
          <w:rFonts w:ascii="Arial" w:cs="Arial" w:eastAsia="Arial" w:hAnsi="Arial"/>
          <w:b/>
          <w:bCs/>
          <w:color w:val="333333"/>
          <w:sz w:val="22"/>
          <w:szCs w:val="22"/>
        </w:rPr>
        <w:t xml:space="preserve">OpenFIGI API: </w:t>
      </w:r>
      <w:r>
        <w:rPr>
          <w:rFonts w:ascii="Arial" w:cs="Arial" w:eastAsia="Arial" w:hAnsi="Arial"/>
          <w:color w:val="333333"/>
          <w:sz w:val="22"/>
          <w:szCs w:val="22"/>
        </w:rPr>
        <w:t xml:space="preserve">Free (250 req/min), maps tickers to FIGI identifiers with exchange and market sector metadata.</w:t>
      </w:r>
    </w:p>
    <w:p>
      <w:pPr>
        <w:pStyle w:val="ListParagraph"/>
        <w:numPr>
          <w:ilvl w:val="0"/>
          <w:numId w:val="2"/>
        </w:numPr>
        <w:spacing w:after="80"/>
      </w:pPr>
      <w:r>
        <w:rPr>
          <w:rFonts w:ascii="Arial" w:cs="Arial" w:eastAsia="Arial" w:hAnsi="Arial"/>
          <w:b/>
          <w:bCs/>
          <w:color w:val="333333"/>
          <w:sz w:val="22"/>
          <w:szCs w:val="22"/>
        </w:rPr>
        <w:t xml:space="preserve">Polygon.io Reference Data API: </w:t>
      </w:r>
      <w:r>
        <w:rPr>
          <w:rFonts w:ascii="Arial" w:cs="Arial" w:eastAsia="Arial" w:hAnsi="Arial"/>
          <w:color w:val="333333"/>
          <w:sz w:val="22"/>
          <w:szCs w:val="22"/>
        </w:rPr>
        <w:t xml:space="preserve">If Polygon subscription is active, /v3/reference/tickers provides comprehensive listing data with type, market, locale, and SIC codes.</w:t>
      </w:r>
    </w:p>
    <w:p>
      <w:pPr>
        <w:spacing w:after="120"/>
      </w:pPr>
    </w:p>
    <w:p>
      <w:pPr>
        <w:pStyle w:val="Heading3"/>
      </w:pPr>
      <w:r>
        <w:rPr>
          <w:rFonts w:ascii="Arial" w:cs="Arial" w:eastAsia="Arial" w:hAnsi="Arial"/>
        </w:rPr>
        <w:t xml:space="preserve">3.1.2 Canadian Exchanges (TSX, TSX-V)</w:t>
      </w:r>
    </w:p>
    <w:p>
      <w:pPr>
        <w:pStyle w:val="ListParagraph"/>
        <w:numPr>
          <w:ilvl w:val="0"/>
          <w:numId w:val="2"/>
        </w:numPr>
        <w:spacing w:after="80"/>
      </w:pPr>
      <w:r>
        <w:rPr>
          <w:rFonts w:ascii="Arial" w:cs="Arial" w:eastAsia="Arial" w:hAnsi="Arial"/>
          <w:b/>
          <w:bCs/>
          <w:color w:val="333333"/>
          <w:sz w:val="22"/>
          <w:szCs w:val="22"/>
        </w:rPr>
        <w:t xml:space="preserve">TMX Money / TSX Website: </w:t>
      </w:r>
      <w:r>
        <w:rPr>
          <w:rFonts w:ascii="Arial" w:cs="Arial" w:eastAsia="Arial" w:hAnsi="Arial"/>
          <w:color w:val="333333"/>
          <w:sz w:val="22"/>
          <w:szCs w:val="22"/>
        </w:rPr>
        <w:t xml:space="preserve">Provides downloadable listings. The TSX publishes a monthly listing of all securities.</w:t>
      </w:r>
    </w:p>
    <w:p>
      <w:pPr>
        <w:pStyle w:val="ListParagraph"/>
        <w:numPr>
          <w:ilvl w:val="0"/>
          <w:numId w:val="2"/>
        </w:numPr>
        <w:spacing w:after="80"/>
      </w:pPr>
      <w:r>
        <w:rPr>
          <w:rFonts w:ascii="Arial" w:cs="Arial" w:eastAsia="Arial" w:hAnsi="Arial"/>
          <w:b/>
          <w:bCs/>
          <w:color w:val="333333"/>
          <w:sz w:val="22"/>
          <w:szCs w:val="22"/>
        </w:rPr>
        <w:t xml:space="preserve">yfinance screener: </w:t>
      </w:r>
      <w:r>
        <w:rPr>
          <w:rFonts w:ascii="Arial" w:cs="Arial" w:eastAsia="Arial" w:hAnsi="Arial"/>
          <w:color w:val="333333"/>
          <w:sz w:val="22"/>
          <w:szCs w:val="22"/>
        </w:rPr>
        <w:t xml:space="preserve">Can be used to fetch TSX/TSXV-listed equities programmatically, though results may be incomplete.</w:t>
      </w:r>
    </w:p>
    <w:p>
      <w:pPr>
        <w:pStyle w:val="ListParagraph"/>
        <w:numPr>
          <w:ilvl w:val="0"/>
          <w:numId w:val="2"/>
        </w:numPr>
        <w:spacing w:after="80"/>
      </w:pPr>
      <w:r>
        <w:rPr>
          <w:rFonts w:ascii="Arial" w:cs="Arial" w:eastAsia="Arial" w:hAnsi="Arial"/>
          <w:b/>
          <w:bCs/>
          <w:color w:val="333333"/>
          <w:sz w:val="22"/>
          <w:szCs w:val="22"/>
        </w:rPr>
        <w:t xml:space="preserve">Suffix convention: </w:t>
      </w:r>
      <w:r>
        <w:rPr>
          <w:rFonts w:ascii="Arial" w:cs="Arial" w:eastAsia="Arial" w:hAnsi="Arial"/>
          <w:color w:val="333333"/>
          <w:sz w:val="22"/>
          <w:szCs w:val="22"/>
        </w:rPr>
        <w:t xml:space="preserve">TSX symbols use .TO suffix, TSX-V symbols use .V suffix in yfinance. This is already handled by the existing CA_WATCHLIST.</w:t>
      </w:r>
    </w:p>
    <w:p>
      <w:pPr>
        <w:spacing w:after="120"/>
      </w:pPr>
    </w:p>
    <w:p>
      <w:pPr>
        <w:pStyle w:val="Heading3"/>
      </w:pPr>
      <w:r>
        <w:rPr>
          <w:rFonts w:ascii="Arial" w:cs="Arial" w:eastAsia="Arial" w:hAnsi="Arial"/>
        </w:rPr>
        <w:t xml:space="preserve">3.1.3 ETF Identification</w:t>
      </w:r>
    </w:p>
    <w:p>
      <w:pPr>
        <w:pStyle w:val="ListParagraph"/>
        <w:numPr>
          <w:ilvl w:val="0"/>
          <w:numId w:val="2"/>
        </w:numPr>
        <w:spacing w:after="80"/>
      </w:pPr>
      <w:r>
        <w:rPr>
          <w:rFonts w:ascii="Arial" w:cs="Arial" w:eastAsia="Arial" w:hAnsi="Arial"/>
          <w:b/>
          <w:bCs/>
          <w:color w:val="333333"/>
          <w:sz w:val="22"/>
          <w:szCs w:val="22"/>
        </w:rPr>
        <w:t xml:space="preserve">ETF classification: </w:t>
      </w:r>
      <w:r>
        <w:rPr>
          <w:rFonts w:ascii="Arial" w:cs="Arial" w:eastAsia="Arial" w:hAnsi="Arial"/>
          <w:color w:val="333333"/>
          <w:sz w:val="22"/>
          <w:szCs w:val="22"/>
        </w:rPr>
        <w:t xml:space="preserve">The NASDAQ listings file includes an ETF flag. Polygon provides asset type = “ETF”. Alternatively, maintain a curated list of ETF issuers (iShares, Vanguard, SPDR, Invesco, etc.) and match by name pattern.</w:t>
      </w:r>
    </w:p>
    <w:p>
      <w:pPr>
        <w:pStyle w:val="ListParagraph"/>
        <w:numPr>
          <w:ilvl w:val="0"/>
          <w:numId w:val="2"/>
        </w:numPr>
        <w:spacing w:after="80"/>
      </w:pPr>
      <w:r>
        <w:rPr>
          <w:rFonts w:ascii="Arial" w:cs="Arial" w:eastAsia="Arial" w:hAnsi="Arial"/>
          <w:color w:val="333333"/>
          <w:sz w:val="22"/>
          <w:szCs w:val="22"/>
        </w:rPr>
        <w:t xml:space="preserve">ETFs should be categorized separately from individual equities, with their own sector/theme tags (e.g., “Sector ETF — Technology”, “Bond ETF”, “Commodity ETF”, “Index ETF”).</w:t>
      </w:r>
    </w:p>
    <w:p>
      <w:pPr>
        <w:spacing w:after="120"/>
      </w:pPr>
    </w:p>
    <w:p>
      <w:pPr>
        <w:pStyle w:val="Heading2"/>
      </w:pPr>
      <w:r>
        <w:rPr>
          <w:rFonts w:ascii="Arial" w:cs="Arial" w:eastAsia="Arial" w:hAnsi="Arial"/>
        </w:rPr>
        <w:t xml:space="preserve">3.2 Estimated Universe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Exchange</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Stocks</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ETFs</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NYSE</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~2,800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~1,200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~4,000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NASDAQ</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~3,500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~400</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~3,900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AMEX (NYSE American)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~500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TSX</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~1,600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~800</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~2,400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TSX-V</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~1,700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~1,750</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Total (pre-filter)</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~9,900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~2,650</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~12,550</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After penny stock / volume filter</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~5,000</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~2,000</w:t>
            </w:r>
          </w:p>
        </w:tc>
        <w:tc>
          <w:tcPr>
            <w:tcW w:type="dxa" w:w="2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~7,000</w:t>
            </w:r>
          </w:p>
        </w:tc>
      </w:tr>
    </w:tbl>
    <w:p>
      <w:pPr>
        <w:spacing w:after="120"/>
      </w:pPr>
    </w:p>
    <w:p>
      <w:pPr>
        <w:spacing w:after="160"/>
      </w:pPr>
      <w:r>
        <w:rPr>
          <w:rFonts w:ascii="Arial" w:cs="Arial" w:eastAsia="Arial" w:hAnsi="Arial"/>
          <w:color w:val="333333"/>
          <w:sz w:val="22"/>
          <w:szCs w:val="22"/>
        </w:rPr>
        <w:t xml:space="preserve">After applying minimum price ($1 US / $0.50 CA), minimum average daily volume (100K shares US / 50K CA), and minimum market cap ($50M US / $25M CA) filters, the actively scannable universe is expected to be approximately 7,000–8,000 symbols.</w:t>
      </w:r>
    </w:p>
    <w:p>
      <w:r>
        <w:br w:type="page"/>
      </w:r>
    </w:p>
    <w:p>
      <w:pPr>
        <w:pStyle w:val="Heading1"/>
      </w:pPr>
      <w:r>
        <w:rPr>
          <w:rFonts w:ascii="Arial" w:cs="Arial" w:eastAsia="Arial" w:hAnsi="Arial"/>
        </w:rPr>
        <w:t xml:space="preserve">4. Industry / Sector Categorization</w:t>
      </w:r>
    </w:p>
    <w:p>
      <w:pPr>
        <w:pStyle w:val="Heading2"/>
      </w:pPr>
      <w:r>
        <w:rPr>
          <w:rFonts w:ascii="Arial" w:cs="Arial" w:eastAsia="Arial" w:hAnsi="Arial"/>
        </w:rPr>
        <w:t xml:space="preserve">4.1 GICS Classification</w:t>
      </w:r>
    </w:p>
    <w:p>
      <w:pPr>
        <w:spacing w:after="160"/>
      </w:pPr>
      <w:r>
        <w:rPr>
          <w:rFonts w:ascii="Arial" w:cs="Arial" w:eastAsia="Arial" w:hAnsi="Arial"/>
          <w:color w:val="333333"/>
          <w:sz w:val="22"/>
          <w:szCs w:val="22"/>
        </w:rPr>
        <w:t xml:space="preserve">Adopt the Global Industry Classification Standard (GICS) hierarchy, which provides four levels of granularity: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Sector</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11</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Information Technology</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Industry Group</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Software &amp; Services</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Industry</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74</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Application Software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Sub-Industry</w:t>
            </w:r>
          </w:p>
        </w:tc>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163</w:t>
            </w:r>
          </w:p>
        </w:tc>
        <w:tc>
          <w:tcPr>
            <w:tcW w:type="dxa" w:w="5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Application Software</w:t>
            </w:r>
          </w:p>
        </w:tc>
      </w:tr>
    </w:tbl>
    <w:p>
      <w:pPr>
        <w:spacing w:after="120"/>
      </w:pPr>
    </w:p>
    <w:p>
      <w:pPr>
        <w:spacing w:after="160"/>
      </w:pPr>
      <w:r>
        <w:rPr>
          <w:rFonts w:ascii="Arial" w:cs="Arial" w:eastAsia="Arial" w:hAnsi="Arial"/>
          <w:color w:val="333333"/>
          <w:sz w:val="22"/>
          <w:szCs w:val="22"/>
        </w:rPr>
        <w:t xml:space="preserve">For USTradingBot, implement the top two levels (Sector and Industry Group) as the primary classification. The full 11 GICS sectors are:</w:t>
      </w:r>
    </w:p>
    <w:p>
      <w:pPr>
        <w:pStyle w:val="ListParagraph"/>
        <w:numPr>
          <w:ilvl w:val="0"/>
          <w:numId w:val="2"/>
        </w:numPr>
        <w:spacing w:after="80"/>
      </w:pPr>
      <w:r>
        <w:rPr>
          <w:rFonts w:ascii="Arial" w:cs="Arial" w:eastAsia="Arial" w:hAnsi="Arial"/>
          <w:color w:val="333333"/>
          <w:sz w:val="22"/>
          <w:szCs w:val="22"/>
        </w:rPr>
        <w:t xml:space="preserve">Communication Services</w:t>
      </w:r>
    </w:p>
    <w:p>
      <w:pPr>
        <w:pStyle w:val="ListParagraph"/>
        <w:numPr>
          <w:ilvl w:val="0"/>
          <w:numId w:val="2"/>
        </w:numPr>
        <w:spacing w:after="80"/>
      </w:pPr>
      <w:r>
        <w:rPr>
          <w:rFonts w:ascii="Arial" w:cs="Arial" w:eastAsia="Arial" w:hAnsi="Arial"/>
          <w:color w:val="333333"/>
          <w:sz w:val="22"/>
          <w:szCs w:val="22"/>
        </w:rPr>
        <w:t xml:space="preserve">Consumer Discretionary</w:t>
      </w:r>
    </w:p>
    <w:p>
      <w:pPr>
        <w:pStyle w:val="ListParagraph"/>
        <w:numPr>
          <w:ilvl w:val="0"/>
          <w:numId w:val="2"/>
        </w:numPr>
        <w:spacing w:after="80"/>
      </w:pPr>
      <w:r>
        <w:rPr>
          <w:rFonts w:ascii="Arial" w:cs="Arial" w:eastAsia="Arial" w:hAnsi="Arial"/>
          <w:color w:val="333333"/>
          <w:sz w:val="22"/>
          <w:szCs w:val="22"/>
        </w:rPr>
        <w:t xml:space="preserve">Consumer Staples</w:t>
      </w:r>
    </w:p>
    <w:p>
      <w:pPr>
        <w:pStyle w:val="ListParagraph"/>
        <w:numPr>
          <w:ilvl w:val="0"/>
          <w:numId w:val="2"/>
        </w:numPr>
        <w:spacing w:after="80"/>
      </w:pPr>
      <w:r>
        <w:rPr>
          <w:rFonts w:ascii="Arial" w:cs="Arial" w:eastAsia="Arial" w:hAnsi="Arial"/>
          <w:color w:val="333333"/>
          <w:sz w:val="22"/>
          <w:szCs w:val="22"/>
        </w:rPr>
        <w:t xml:space="preserve">Energy</w:t>
      </w:r>
    </w:p>
    <w:p>
      <w:pPr>
        <w:pStyle w:val="ListParagraph"/>
        <w:numPr>
          <w:ilvl w:val="0"/>
          <w:numId w:val="2"/>
        </w:numPr>
        <w:spacing w:after="80"/>
      </w:pPr>
      <w:r>
        <w:rPr>
          <w:rFonts w:ascii="Arial" w:cs="Arial" w:eastAsia="Arial" w:hAnsi="Arial"/>
          <w:color w:val="333333"/>
          <w:sz w:val="22"/>
          <w:szCs w:val="22"/>
        </w:rPr>
        <w:t xml:space="preserve">Financials</w:t>
      </w:r>
    </w:p>
    <w:p>
      <w:pPr>
        <w:pStyle w:val="ListParagraph"/>
        <w:numPr>
          <w:ilvl w:val="0"/>
          <w:numId w:val="2"/>
        </w:numPr>
        <w:spacing w:after="80"/>
      </w:pPr>
      <w:r>
        <w:rPr>
          <w:rFonts w:ascii="Arial" w:cs="Arial" w:eastAsia="Arial" w:hAnsi="Arial"/>
          <w:color w:val="333333"/>
          <w:sz w:val="22"/>
          <w:szCs w:val="22"/>
        </w:rPr>
        <w:t xml:space="preserve">Health Care</w:t>
      </w:r>
    </w:p>
    <w:p>
      <w:pPr>
        <w:pStyle w:val="ListParagraph"/>
        <w:numPr>
          <w:ilvl w:val="0"/>
          <w:numId w:val="2"/>
        </w:numPr>
        <w:spacing w:after="80"/>
      </w:pPr>
      <w:r>
        <w:rPr>
          <w:rFonts w:ascii="Arial" w:cs="Arial" w:eastAsia="Arial" w:hAnsi="Arial"/>
          <w:color w:val="333333"/>
          <w:sz w:val="22"/>
          <w:szCs w:val="22"/>
        </w:rPr>
        <w:t xml:space="preserve">Industrials</w:t>
      </w:r>
    </w:p>
    <w:p>
      <w:pPr>
        <w:pStyle w:val="ListParagraph"/>
        <w:numPr>
          <w:ilvl w:val="0"/>
          <w:numId w:val="2"/>
        </w:numPr>
        <w:spacing w:after="80"/>
      </w:pPr>
      <w:r>
        <w:rPr>
          <w:rFonts w:ascii="Arial" w:cs="Arial" w:eastAsia="Arial" w:hAnsi="Arial"/>
          <w:color w:val="333333"/>
          <w:sz w:val="22"/>
          <w:szCs w:val="22"/>
        </w:rPr>
        <w:t xml:space="preserve">Information Technology</w:t>
      </w:r>
    </w:p>
    <w:p>
      <w:pPr>
        <w:pStyle w:val="ListParagraph"/>
        <w:numPr>
          <w:ilvl w:val="0"/>
          <w:numId w:val="2"/>
        </w:numPr>
        <w:spacing w:after="80"/>
      </w:pPr>
      <w:r>
        <w:rPr>
          <w:rFonts w:ascii="Arial" w:cs="Arial" w:eastAsia="Arial" w:hAnsi="Arial"/>
          <w:color w:val="333333"/>
          <w:sz w:val="22"/>
          <w:szCs w:val="22"/>
        </w:rPr>
        <w:t xml:space="preserve">Materials</w:t>
      </w:r>
    </w:p>
    <w:p>
      <w:pPr>
        <w:pStyle w:val="ListParagraph"/>
        <w:numPr>
          <w:ilvl w:val="0"/>
          <w:numId w:val="2"/>
        </w:numPr>
        <w:spacing w:after="80"/>
      </w:pPr>
      <w:r>
        <w:rPr>
          <w:rFonts w:ascii="Arial" w:cs="Arial" w:eastAsia="Arial" w:hAnsi="Arial"/>
          <w:color w:val="333333"/>
          <w:sz w:val="22"/>
          <w:szCs w:val="22"/>
        </w:rPr>
        <w:t xml:space="preserve">Real Estate</w:t>
      </w:r>
    </w:p>
    <w:p>
      <w:pPr>
        <w:pStyle w:val="ListParagraph"/>
        <w:numPr>
          <w:ilvl w:val="0"/>
          <w:numId w:val="2"/>
        </w:numPr>
        <w:spacing w:after="80"/>
      </w:pPr>
      <w:r>
        <w:rPr>
          <w:rFonts w:ascii="Arial" w:cs="Arial" w:eastAsia="Arial" w:hAnsi="Arial"/>
          <w:color w:val="333333"/>
          <w:sz w:val="22"/>
          <w:szCs w:val="22"/>
        </w:rPr>
        <w:t xml:space="preserve">Utilities</w:t>
      </w:r>
    </w:p>
    <w:p>
      <w:pPr>
        <w:spacing w:after="120"/>
      </w:pPr>
    </w:p>
    <w:p>
      <w:pPr>
        <w:pStyle w:val="Heading2"/>
      </w:pPr>
      <w:r>
        <w:rPr>
          <w:rFonts w:ascii="Arial" w:cs="Arial" w:eastAsia="Arial" w:hAnsi="Arial"/>
        </w:rPr>
        <w:t xml:space="preserve">4.2 Data Sources for Classification</w:t>
      </w:r>
    </w:p>
    <w:p>
      <w:pPr>
        <w:pStyle w:val="ListParagraph"/>
        <w:numPr>
          <w:ilvl w:val="0"/>
          <w:numId w:val="2"/>
        </w:numPr>
        <w:spacing w:after="80"/>
      </w:pPr>
      <w:r>
        <w:rPr>
          <w:rFonts w:ascii="Arial" w:cs="Arial" w:eastAsia="Arial" w:hAnsi="Arial"/>
          <w:b/>
          <w:bCs/>
          <w:color w:val="333333"/>
          <w:sz w:val="22"/>
          <w:szCs w:val="22"/>
        </w:rPr>
        <w:t xml:space="preserve">yfinance Ticker.info: </w:t>
      </w:r>
      <w:r>
        <w:rPr>
          <w:rFonts w:ascii="Arial" w:cs="Arial" w:eastAsia="Arial" w:hAnsi="Arial"/>
          <w:color w:val="333333"/>
          <w:sz w:val="22"/>
          <w:szCs w:val="22"/>
        </w:rPr>
        <w:t xml:space="preserve">Provides sector and industry fields for individual tickers. Reliable but slow for bulk lookups (one API call per symbol).</w:t>
      </w:r>
    </w:p>
    <w:p>
      <w:pPr>
        <w:pStyle w:val="ListParagraph"/>
        <w:numPr>
          <w:ilvl w:val="0"/>
          <w:numId w:val="2"/>
        </w:numPr>
        <w:spacing w:after="80"/>
      </w:pPr>
      <w:r>
        <w:rPr>
          <w:rFonts w:ascii="Arial" w:cs="Arial" w:eastAsia="Arial" w:hAnsi="Arial"/>
          <w:b/>
          <w:bCs/>
          <w:color w:val="333333"/>
          <w:sz w:val="22"/>
          <w:szCs w:val="22"/>
        </w:rPr>
        <w:t xml:space="preserve">Polygon.io SIC codes: </w:t>
      </w:r>
      <w:r>
        <w:rPr>
          <w:rFonts w:ascii="Arial" w:cs="Arial" w:eastAsia="Arial" w:hAnsi="Arial"/>
          <w:color w:val="333333"/>
          <w:sz w:val="22"/>
          <w:szCs w:val="22"/>
        </w:rPr>
        <w:t xml:space="preserve">Standard Industrial Classification codes can be mapped to GICS sectors.</w:t>
      </w:r>
    </w:p>
    <w:p>
      <w:pPr>
        <w:pStyle w:val="ListParagraph"/>
        <w:numPr>
          <w:ilvl w:val="0"/>
          <w:numId w:val="2"/>
        </w:numPr>
        <w:spacing w:after="80"/>
      </w:pPr>
      <w:r>
        <w:rPr>
          <w:rFonts w:ascii="Arial" w:cs="Arial" w:eastAsia="Arial" w:hAnsi="Arial"/>
          <w:b/>
          <w:bCs/>
          <w:color w:val="333333"/>
          <w:sz w:val="22"/>
          <w:szCs w:val="22"/>
        </w:rPr>
        <w:t xml:space="preserve">SEC EDGAR SIC codes: </w:t>
      </w:r>
      <w:r>
        <w:rPr>
          <w:rFonts w:ascii="Arial" w:cs="Arial" w:eastAsia="Arial" w:hAnsi="Arial"/>
          <w:color w:val="333333"/>
          <w:sz w:val="22"/>
          <w:szCs w:val="22"/>
        </w:rPr>
        <w:t xml:space="preserve">Available in the company tickers JSON. Requires a SIC-to-GICS mapping table.</w:t>
      </w:r>
    </w:p>
    <w:p>
      <w:pPr>
        <w:pStyle w:val="ListParagraph"/>
        <w:numPr>
          <w:ilvl w:val="0"/>
          <w:numId w:val="2"/>
        </w:numPr>
        <w:spacing w:after="80"/>
      </w:pPr>
      <w:r>
        <w:rPr>
          <w:rFonts w:ascii="Arial" w:cs="Arial" w:eastAsia="Arial" w:hAnsi="Arial"/>
          <w:b/>
          <w:bCs/>
          <w:color w:val="333333"/>
          <w:sz w:val="22"/>
          <w:szCs w:val="22"/>
        </w:rPr>
        <w:t xml:space="preserve">Pre-built mapping files: </w:t>
      </w:r>
      <w:r>
        <w:rPr>
          <w:rFonts w:ascii="Arial" w:cs="Arial" w:eastAsia="Arial" w:hAnsi="Arial"/>
          <w:color w:val="333333"/>
          <w:sz w:val="22"/>
          <w:szCs w:val="22"/>
        </w:rPr>
        <w:t xml:space="preserve">Open-source GICS classification datasets exist on GitHub and financial data repositories.</w:t>
      </w:r>
    </w:p>
    <w:p>
      <w:pPr>
        <w:spacing w:after="120"/>
      </w:pPr>
    </w:p>
    <w:p>
      <w:pPr>
        <w:pStyle w:val="Heading2"/>
      </w:pPr>
      <w:r>
        <w:rPr>
          <w:rFonts w:ascii="Arial" w:cs="Arial" w:eastAsia="Arial" w:hAnsi="Arial"/>
        </w:rPr>
        <w:t xml:space="preserve">4.3 Recommended Approach</w:t>
      </w:r>
    </w:p>
    <w:p>
      <w:pPr>
        <w:spacing w:after="160"/>
      </w:pPr>
      <w:r>
        <w:rPr>
          <w:rFonts w:ascii="Arial" w:cs="Arial" w:eastAsia="Arial" w:hAnsi="Arial"/>
          <w:color w:val="333333"/>
          <w:sz w:val="22"/>
          <w:szCs w:val="22"/>
        </w:rPr>
        <w:t xml:space="preserve">Build the sector/industry mapping in a two-phase process:</w:t>
      </w:r>
    </w:p>
    <w:p>
      <w:pPr>
        <w:pStyle w:val="ListParagraph"/>
        <w:numPr>
          <w:ilvl w:val="0"/>
          <w:numId w:val="3"/>
        </w:numPr>
        <w:spacing w:after="80"/>
      </w:pPr>
      <w:r>
        <w:rPr>
          <w:rFonts w:ascii="Arial" w:cs="Arial" w:eastAsia="Arial" w:hAnsi="Arial"/>
          <w:color w:val="333333"/>
          <w:sz w:val="22"/>
          <w:szCs w:val="22"/>
        </w:rPr>
        <w:t xml:space="preserve">Bulk seed: Use SEC EDGAR SIC codes mapped to GICS sectors for the initial population. This covers ~90% of tickers with no per-symbol API calls.</w:t>
      </w:r>
    </w:p>
    <w:p>
      <w:pPr>
        <w:pStyle w:val="ListParagraph"/>
        <w:numPr>
          <w:ilvl w:val="0"/>
          <w:numId w:val="3"/>
        </w:numPr>
        <w:spacing w:after="80"/>
      </w:pPr>
      <w:r>
        <w:rPr>
          <w:rFonts w:ascii="Arial" w:cs="Arial" w:eastAsia="Arial" w:hAnsi="Arial"/>
          <w:color w:val="333333"/>
          <w:sz w:val="22"/>
          <w:szCs w:val="22"/>
        </w:rPr>
        <w:t xml:space="preserve">Enrichment pass: For symbols missing classification or where SIC-to-GICS mapping is ambiguous, batch-fetch yfinance Ticker.info (with rate limiting and caching). Run as an overnight background job.</w:t>
      </w:r>
    </w:p>
    <w:p>
      <w:pPr>
        <w:pStyle w:val="ListParagraph"/>
        <w:numPr>
          <w:ilvl w:val="0"/>
          <w:numId w:val="3"/>
        </w:numPr>
        <w:spacing w:after="80"/>
      </w:pPr>
      <w:r>
        <w:rPr>
          <w:rFonts w:ascii="Arial" w:cs="Arial" w:eastAsia="Arial" w:hAnsi="Arial"/>
          <w:color w:val="333333"/>
          <w:sz w:val="22"/>
          <w:szCs w:val="22"/>
        </w:rPr>
        <w:t xml:space="preserve">Ongoing maintenance: When new symbols are added during the weekly refresh, queue them for yfinance enrichment. Cache results permanently (sector/industry rarely changes).</w:t>
      </w:r>
    </w:p>
    <w:p>
      <w:r>
        <w:br w:type="page"/>
      </w:r>
    </w:p>
    <w:p>
      <w:pPr>
        <w:pStyle w:val="Heading1"/>
      </w:pPr>
      <w:r>
        <w:rPr>
          <w:rFonts w:ascii="Arial" w:cs="Arial" w:eastAsia="Arial" w:hAnsi="Arial"/>
        </w:rPr>
        <w:t xml:space="preserve">5. Storage Approach</w:t>
      </w:r>
    </w:p>
    <w:p>
      <w:pPr>
        <w:pStyle w:val="Heading2"/>
      </w:pPr>
      <w:r>
        <w:rPr>
          <w:rFonts w:ascii="Arial" w:cs="Arial" w:eastAsia="Arial" w:hAnsi="Arial"/>
        </w:rPr>
        <w:t xml:space="preserve">5.1 Symbol Universe Database</w:t>
      </w:r>
    </w:p>
    <w:p>
      <w:pPr>
        <w:spacing w:after="160"/>
      </w:pPr>
      <w:r>
        <w:rPr>
          <w:rFonts w:ascii="Arial" w:cs="Arial" w:eastAsia="Arial" w:hAnsi="Arial"/>
          <w:color w:val="333333"/>
          <w:sz w:val="22"/>
          <w:szCs w:val="22"/>
        </w:rPr>
        <w:t xml:space="preserve">Replace the hardcoded config/universe.py with a structured data file that serves as the master symbol universe. Two options are considered:</w:t>
      </w:r>
    </w:p>
    <w:p>
      <w:pPr>
        <w:spacing w:after="120"/>
      </w:pPr>
    </w:p>
    <w:p>
      <w:pPr>
        <w:pStyle w:val="Heading3"/>
      </w:pPr>
      <w:r>
        <w:rPr>
          <w:rFonts w:ascii="Arial" w:cs="Arial" w:eastAsia="Arial" w:hAnsi="Arial"/>
        </w:rPr>
        <w:t xml:space="preserve">5.1.1 Option A: SQLite Database (Recommended)</w:t>
      </w:r>
    </w:p>
    <w:p>
      <w:pPr>
        <w:spacing w:after="160"/>
      </w:pPr>
      <w:r>
        <w:rPr>
          <w:rFonts w:ascii="Arial" w:cs="Arial" w:eastAsia="Arial" w:hAnsi="Arial"/>
          <w:color w:val="333333"/>
          <w:sz w:val="22"/>
          <w:szCs w:val="22"/>
        </w:rPr>
        <w:t xml:space="preserve">Use a SQLite database (data_store/universe.db) with the following schema:</w:t>
      </w:r>
    </w:p>
    <w:p>
      <w:pPr>
        <w:spacing w:after="120"/>
      </w:pPr>
    </w:p>
    <w:p>
      <w:pPr>
        <w:spacing w:after="160"/>
      </w:pPr>
      <w:r>
        <w:rPr>
          <w:rFonts w:ascii="Arial" w:cs="Arial" w:eastAsia="Arial" w:hAnsi="Arial"/>
          <w:b/>
          <w:bCs/>
          <w:color w:val="333333"/>
          <w:sz w:val="22"/>
          <w:szCs w:val="22"/>
        </w:rPr>
        <w:t xml:space="preserve">symbols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ticker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TEXT PRIMARY KEY</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Symbol as used by yfinance (e.g., AAPL, SHOP.TO)</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Company name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exchange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NYSE, NASDAQ, AMEX, TSX, TSX_V</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asset_type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TEXT NOT NULL</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STOCK or ETF</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sector</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GICS sector (nullable for ETFs)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industry_group</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GICS industry group</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market_cap</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Latest market cap in USD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avg_volume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30-day average daily volume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price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REAL</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Last known price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currency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USD or CAD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country</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US or CA</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is_active</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Whether currently listed and tradeable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last_updated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When this record was last refreshed</w:t>
            </w:r>
          </w:p>
        </w:tc>
      </w:tr>
    </w:tbl>
    <w:p>
      <w:pPr>
        <w:spacing w:after="120"/>
      </w:pPr>
    </w:p>
    <w:p>
      <w:pPr>
        <w:spacing w:after="160"/>
      </w:pPr>
      <w:r>
        <w:rPr>
          <w:rFonts w:ascii="Arial" w:cs="Arial" w:eastAsia="Arial" w:hAnsi="Arial"/>
          <w:b/>
          <w:bCs/>
          <w:color w:val="333333"/>
          <w:sz w:val="22"/>
          <w:szCs w:val="22"/>
        </w:rPr>
        <w:t xml:space="preserve">user_watchlists table (replaces watchlists.json):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list_name</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Named list (e.g., “Tech Favorites”)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ticker</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FK to symbols.ticker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enabled</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Whether this list is active for scanning</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added_at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When the symbol was added</w:t>
            </w:r>
          </w:p>
        </w:tc>
      </w:tr>
    </w:tbl>
    <w:p>
      <w:pPr>
        <w:spacing w:after="120"/>
      </w:pPr>
    </w:p>
    <w:p>
      <w:pPr>
        <w:spacing w:after="160"/>
      </w:pPr>
      <w:r>
        <w:rPr>
          <w:rFonts w:ascii="Arial" w:cs="Arial" w:eastAsia="Arial" w:hAnsi="Arial"/>
          <w:b/>
          <w:bCs/>
          <w:color w:val="333333"/>
          <w:sz w:val="22"/>
          <w:szCs w:val="22"/>
        </w:rPr>
        <w:t xml:space="preserve">scan_filters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filter_name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TEXT PK</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e.g., min_price, min_market_cap</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filter_value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REAL</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Numeric threshold</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enabled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Whether this filter is active</w:t>
            </w:r>
          </w:p>
        </w:tc>
      </w:tr>
    </w:tbl>
    <w:p>
      <w:pPr>
        <w:spacing w:after="120"/>
      </w:pPr>
    </w:p>
    <w:p>
      <w:pPr>
        <w:pStyle w:val="Heading3"/>
      </w:pPr>
      <w:r>
        <w:rPr>
          <w:rFonts w:ascii="Arial" w:cs="Arial" w:eastAsia="Arial" w:hAnsi="Arial"/>
        </w:rPr>
        <w:t xml:space="preserve">5.1.2 Option B: JSON File</w:t>
      </w:r>
    </w:p>
    <w:p>
      <w:pPr>
        <w:spacing w:after="160"/>
      </w:pPr>
      <w:r>
        <w:rPr>
          <w:rFonts w:ascii="Arial" w:cs="Arial" w:eastAsia="Arial" w:hAnsi="Arial"/>
          <w:color w:val="333333"/>
          <w:sz w:val="22"/>
          <w:szCs w:val="22"/>
        </w:rPr>
        <w:t xml:space="preserve">Maintain a data_store/universe.json file with the same structure as the SQLite tables. This is simpler but less performant for lookups and filtering with 12,000+ records. If chosen, index by ticker as a top-level dict for O(1) lookups.</w:t>
      </w:r>
    </w:p>
    <w:p>
      <w:pPr>
        <w:spacing w:after="120"/>
      </w:pPr>
    </w:p>
    <w:p>
      <w:pPr>
        <w:pStyle w:val="Heading2"/>
      </w:pPr>
      <w:r>
        <w:rPr>
          <w:rFonts w:ascii="Arial" w:cs="Arial" w:eastAsia="Arial" w:hAnsi="Arial"/>
        </w:rPr>
        <w:t xml:space="preserve">5.2 Migration from Current System</w:t>
      </w:r>
    </w:p>
    <w:p>
      <w:pPr>
        <w:spacing w:after="160"/>
      </w:pPr>
      <w:r>
        <w:rPr>
          <w:rFonts w:ascii="Arial" w:cs="Arial" w:eastAsia="Arial" w:hAnsi="Arial"/>
          <w:color w:val="333333"/>
          <w:sz w:val="22"/>
          <w:szCs w:val="22"/>
        </w:rPr>
        <w:t xml:space="preserve">The migration should be backwards-compatible:</w:t>
      </w:r>
    </w:p>
    <w:p>
      <w:pPr>
        <w:pStyle w:val="ListParagraph"/>
        <w:numPr>
          <w:ilvl w:val="0"/>
          <w:numId w:val="3"/>
        </w:numPr>
        <w:spacing w:after="80"/>
      </w:pPr>
      <w:r>
        <w:rPr>
          <w:rFonts w:ascii="Arial" w:cs="Arial" w:eastAsia="Arial" w:hAnsi="Arial"/>
          <w:color w:val="333333"/>
          <w:sz w:val="22"/>
          <w:szCs w:val="22"/>
        </w:rPr>
        <w:t xml:space="preserve">Create the SQLite database and seed it with the current 41 symbols plus their existing sector mappings.</w:t>
      </w:r>
    </w:p>
    <w:p>
      <w:pPr>
        <w:pStyle w:val="ListParagraph"/>
        <w:numPr>
          <w:ilvl w:val="0"/>
          <w:numId w:val="3"/>
        </w:numPr>
        <w:spacing w:after="80"/>
      </w:pPr>
      <w:r>
        <w:rPr>
          <w:rFonts w:ascii="Arial" w:cs="Arial" w:eastAsia="Arial" w:hAnsi="Arial"/>
          <w:color w:val="333333"/>
          <w:sz w:val="22"/>
          <w:szCs w:val="22"/>
        </w:rPr>
        <w:t xml:space="preserve">Import the current watchlists.json into the user_watchlists table.</w:t>
      </w:r>
    </w:p>
    <w:p>
      <w:pPr>
        <w:pStyle w:val="ListParagraph"/>
        <w:numPr>
          <w:ilvl w:val="0"/>
          <w:numId w:val="3"/>
        </w:numPr>
        <w:spacing w:after="80"/>
      </w:pPr>
      <w:r>
        <w:rPr>
          <w:rFonts w:ascii="Arial" w:cs="Arial" w:eastAsia="Arial" w:hAnsi="Arial"/>
          <w:color w:val="333333"/>
          <w:sz w:val="22"/>
          <w:szCs w:val="22"/>
        </w:rPr>
        <w:t xml:space="preserve">Run the full universe population job to add all exchange-listed symbols.</w:t>
      </w:r>
    </w:p>
    <w:p>
      <w:pPr>
        <w:pStyle w:val="ListParagraph"/>
        <w:numPr>
          <w:ilvl w:val="0"/>
          <w:numId w:val="3"/>
        </w:numPr>
        <w:spacing w:after="80"/>
      </w:pPr>
      <w:r>
        <w:rPr>
          <w:rFonts w:ascii="Arial" w:cs="Arial" w:eastAsia="Arial" w:hAnsi="Arial"/>
          <w:color w:val="333333"/>
          <w:sz w:val="22"/>
          <w:szCs w:val="22"/>
        </w:rPr>
        <w:t xml:space="preserve">Update config/watchlist.py to read from SQLite instead of JSON, with a fallback to the JSON file if the database doesn’t exist.</w:t>
      </w:r>
    </w:p>
    <w:p>
      <w:pPr>
        <w:pStyle w:val="ListParagraph"/>
        <w:numPr>
          <w:ilvl w:val="0"/>
          <w:numId w:val="3"/>
        </w:numPr>
        <w:spacing w:after="80"/>
      </w:pPr>
      <w:r>
        <w:rPr>
          <w:rFonts w:ascii="Arial" w:cs="Arial" w:eastAsia="Arial" w:hAnsi="Arial"/>
          <w:color w:val="333333"/>
          <w:sz w:val="22"/>
          <w:szCs w:val="22"/>
        </w:rPr>
        <w:t xml:space="preserve">Update scan_symbols_for() to apply scan_filters when building the scan list.</w:t>
      </w:r>
    </w:p>
    <w:p>
      <w:pPr>
        <w:pStyle w:val="ListParagraph"/>
        <w:numPr>
          <w:ilvl w:val="0"/>
          <w:numId w:val="3"/>
        </w:numPr>
        <w:spacing w:after="80"/>
      </w:pPr>
      <w:r>
        <w:rPr>
          <w:rFonts w:ascii="Arial" w:cs="Arial" w:eastAsia="Arial" w:hAnsi="Arial"/>
          <w:color w:val="333333"/>
          <w:sz w:val="22"/>
          <w:szCs w:val="22"/>
        </w:rPr>
        <w:t xml:space="preserve">Keep config/universe.py as a legacy fallback with the original 41 symbols (no code changes needed there).</w:t>
      </w:r>
    </w:p>
    <w:p>
      <w:r>
        <w:br w:type="page"/>
      </w:r>
    </w:p>
    <w:p>
      <w:pPr>
        <w:pStyle w:val="Heading1"/>
      </w:pPr>
      <w:r>
        <w:rPr>
          <w:rFonts w:ascii="Arial" w:cs="Arial" w:eastAsia="Arial" w:hAnsi="Arial"/>
        </w:rPr>
        <w:t xml:space="preserve">6. Universe Refresh Strategy</w:t>
      </w:r>
    </w:p>
    <w:p>
      <w:pPr>
        <w:pStyle w:val="Heading2"/>
      </w:pPr>
      <w:r>
        <w:rPr>
          <w:rFonts w:ascii="Arial" w:cs="Arial" w:eastAsia="Arial" w:hAnsi="Arial"/>
        </w:rPr>
        <w:t xml:space="preserve">6.1 Refresh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Full universe rebuild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Weekly (Sunday)</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Re-download all exchange listings, reconcile with database. Mark delisted symbols as is_active=false.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Price/volume/market cap update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Daily (pre-market)</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Update price, avg_volume, market_cap for all active symbols. Used for filter evaluation.</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Sector/industry enrichment</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Weekly (Sunday, after rebuild)</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Fetch yfinance info for symbols missing sector data. Batch of 500/run with 1-second delays.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New listing detection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Daily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Compare exchange listing count to database count; flag new symbols for enrichment.</w:t>
            </w:r>
          </w:p>
        </w:tc>
      </w:tr>
    </w:tbl>
    <w:p>
      <w:pPr>
        <w:spacing w:after="120"/>
      </w:pPr>
    </w:p>
    <w:p>
      <w:pPr>
        <w:pStyle w:val="Heading2"/>
      </w:pPr>
      <w:r>
        <w:rPr>
          <w:rFonts w:ascii="Arial" w:cs="Arial" w:eastAsia="Arial" w:hAnsi="Arial"/>
        </w:rPr>
        <w:t xml:space="preserve">6.2 Data Staleness Handling</w:t>
      </w:r>
    </w:p>
    <w:p>
      <w:pPr>
        <w:spacing w:after="160"/>
      </w:pPr>
      <w:r>
        <w:rPr>
          <w:rFonts w:ascii="Arial" w:cs="Arial" w:eastAsia="Arial" w:hAnsi="Arial"/>
          <w:color w:val="333333"/>
          <w:sz w:val="22"/>
          <w:szCs w:val="22"/>
        </w:rPr>
        <w:t xml:space="preserve">Symbols with last_updated older than 30 days should be flagged for re-verification. If a symbol cannot be resolved by any data provider for 7 consecutive days, mark it as is_active = false and exclude it from scanning.</w:t>
      </w:r>
    </w:p>
    <w:p>
      <w:r>
        <w:br w:type="page"/>
      </w:r>
    </w:p>
    <w:p>
      <w:pPr>
        <w:pStyle w:val="Heading1"/>
      </w:pPr>
      <w:r>
        <w:rPr>
          <w:rFonts w:ascii="Arial" w:cs="Arial" w:eastAsia="Arial" w:hAnsi="Arial"/>
        </w:rPr>
        <w:t xml:space="preserve">7. Scanning Performance &amp; Architecture</w:t>
      </w:r>
    </w:p>
    <w:p>
      <w:pPr>
        <w:pStyle w:val="Heading2"/>
      </w:pPr>
      <w:r>
        <w:rPr>
          <w:rFonts w:ascii="Arial" w:cs="Arial" w:eastAsia="Arial" w:hAnsi="Arial"/>
        </w:rPr>
        <w:t xml:space="preserve">7.1 The Problem</w:t>
      </w:r>
    </w:p>
    <w:p>
      <w:pPr>
        <w:spacing w:after="160"/>
      </w:pPr>
      <w:r>
        <w:rPr>
          <w:rFonts w:ascii="Arial" w:cs="Arial" w:eastAsia="Arial" w:hAnsi="Arial"/>
          <w:color w:val="333333"/>
          <w:sz w:val="22"/>
          <w:szCs w:val="22"/>
        </w:rPr>
        <w:t xml:space="preserve">The current sequential scanner processes 41 symbols in approximately 2–4 minutes. Scaling linearly to 7,000+ symbols would require 5–8 hours per scan cycle, which is unacceptable for a system that needs to identify intraday opportunities.</w:t>
      </w:r>
    </w:p>
    <w:p>
      <w:pPr>
        <w:spacing w:after="120"/>
      </w:pPr>
    </w:p>
    <w:p>
      <w:pPr>
        <w:pStyle w:val="Heading2"/>
      </w:pPr>
      <w:r>
        <w:rPr>
          <w:rFonts w:ascii="Arial" w:cs="Arial" w:eastAsia="Arial" w:hAnsi="Arial"/>
        </w:rPr>
        <w:t xml:space="preserve">7.2 Tiered Scanning Architecture</w:t>
      </w:r>
    </w:p>
    <w:p>
      <w:pPr>
        <w:spacing w:after="160"/>
      </w:pPr>
      <w:r>
        <w:rPr>
          <w:rFonts w:ascii="Arial" w:cs="Arial" w:eastAsia="Arial" w:hAnsi="Arial"/>
          <w:color w:val="333333"/>
          <w:sz w:val="22"/>
          <w:szCs w:val="22"/>
        </w:rPr>
        <w:t xml:space="preserve">Implement a three-tier scanning approach:</w:t>
      </w:r>
    </w:p>
    <w:p>
      <w:pPr>
        <w:spacing w:after="120"/>
      </w:pPr>
    </w:p>
    <w:p>
      <w:pPr>
        <w:pStyle w:val="Heading3"/>
      </w:pPr>
      <w:r>
        <w:rPr>
          <w:rFonts w:ascii="Arial" w:cs="Arial" w:eastAsia="Arial" w:hAnsi="Arial"/>
        </w:rPr>
        <w:t xml:space="preserve">7.2.1 Tier 1: Active Watchlist (Full Scan)</w:t>
      </w:r>
    </w:p>
    <w:p>
      <w:pPr>
        <w:pStyle w:val="ListParagraph"/>
        <w:numPr>
          <w:ilvl w:val="0"/>
          <w:numId w:val="2"/>
        </w:numPr>
        <w:spacing w:after="80"/>
      </w:pPr>
      <w:r>
        <w:rPr>
          <w:rFonts w:ascii="Arial" w:cs="Arial" w:eastAsia="Arial" w:hAnsi="Arial"/>
          <w:b/>
          <w:bCs/>
          <w:color w:val="333333"/>
          <w:sz w:val="22"/>
          <w:szCs w:val="22"/>
        </w:rPr>
        <w:t xml:space="preserve">Scope: </w:t>
      </w:r>
      <w:r>
        <w:rPr>
          <w:rFonts w:ascii="Arial" w:cs="Arial" w:eastAsia="Arial" w:hAnsi="Arial"/>
          <w:color w:val="333333"/>
          <w:sz w:val="22"/>
          <w:szCs w:val="22"/>
        </w:rPr>
        <w:t xml:space="preserve">User-curated watchlist symbols + symbols with open positions + symbols with recent signals.</w:t>
      </w:r>
    </w:p>
    <w:p>
      <w:pPr>
        <w:pStyle w:val="ListParagraph"/>
        <w:numPr>
          <w:ilvl w:val="0"/>
          <w:numId w:val="2"/>
        </w:numPr>
        <w:spacing w:after="80"/>
      </w:pPr>
      <w:r>
        <w:rPr>
          <w:rFonts w:ascii="Arial" w:cs="Arial" w:eastAsia="Arial" w:hAnsi="Arial"/>
          <w:b/>
          <w:bCs/>
          <w:color w:val="333333"/>
          <w:sz w:val="22"/>
          <w:szCs w:val="22"/>
        </w:rPr>
        <w:t xml:space="preserve">Estimated size: </w:t>
      </w:r>
      <w:r>
        <w:rPr>
          <w:rFonts w:ascii="Arial" w:cs="Arial" w:eastAsia="Arial" w:hAnsi="Arial"/>
          <w:color w:val="333333"/>
          <w:sz w:val="22"/>
          <w:szCs w:val="22"/>
        </w:rPr>
        <w:t xml:space="preserve">50–200 symbols.</w:t>
      </w:r>
    </w:p>
    <w:p>
      <w:pPr>
        <w:pStyle w:val="ListParagraph"/>
        <w:numPr>
          <w:ilvl w:val="0"/>
          <w:numId w:val="2"/>
        </w:numPr>
        <w:spacing w:after="80"/>
      </w:pPr>
      <w:r>
        <w:rPr>
          <w:rFonts w:ascii="Arial" w:cs="Arial" w:eastAsia="Arial" w:hAnsi="Arial"/>
          <w:b/>
          <w:bCs/>
          <w:color w:val="333333"/>
          <w:sz w:val="22"/>
          <w:szCs w:val="22"/>
        </w:rPr>
        <w:t xml:space="preserve">Frequency: </w:t>
      </w:r>
      <w:r>
        <w:rPr>
          <w:rFonts w:ascii="Arial" w:cs="Arial" w:eastAsia="Arial" w:hAnsi="Arial"/>
          <w:color w:val="333333"/>
          <w:sz w:val="22"/>
          <w:szCs w:val="22"/>
        </w:rPr>
        <w:t xml:space="preserve">Every scan cycle (5–15 minutes).</w:t>
      </w:r>
    </w:p>
    <w:p>
      <w:pPr>
        <w:pStyle w:val="ListParagraph"/>
        <w:numPr>
          <w:ilvl w:val="0"/>
          <w:numId w:val="2"/>
        </w:numPr>
        <w:spacing w:after="80"/>
      </w:pPr>
      <w:r>
        <w:rPr>
          <w:rFonts w:ascii="Arial" w:cs="Arial" w:eastAsia="Arial" w:hAnsi="Arial"/>
          <w:b/>
          <w:bCs/>
          <w:color w:val="333333"/>
          <w:sz w:val="22"/>
          <w:szCs w:val="22"/>
        </w:rPr>
        <w:t xml:space="preserve">Scan depth: </w:t>
      </w:r>
      <w:r>
        <w:rPr>
          <w:rFonts w:ascii="Arial" w:cs="Arial" w:eastAsia="Arial" w:hAnsi="Arial"/>
          <w:color w:val="333333"/>
          <w:sz w:val="22"/>
          <w:szCs w:val="22"/>
        </w:rPr>
        <w:t xml:space="preserve">Full strategy suite (VCP, PEAD, momentum, swing, mean reversion, all short strategies).</w:t>
      </w:r>
    </w:p>
    <w:p>
      <w:pPr>
        <w:pStyle w:val="ListParagraph"/>
        <w:numPr>
          <w:ilvl w:val="0"/>
          <w:numId w:val="2"/>
        </w:numPr>
        <w:spacing w:after="80"/>
      </w:pPr>
      <w:r>
        <w:rPr>
          <w:rFonts w:ascii="Arial" w:cs="Arial" w:eastAsia="Arial" w:hAnsi="Arial"/>
          <w:b/>
          <w:bCs/>
          <w:color w:val="333333"/>
          <w:sz w:val="22"/>
          <w:szCs w:val="22"/>
        </w:rPr>
        <w:t xml:space="preserve">Parallelism: </w:t>
      </w:r>
      <w:r>
        <w:rPr>
          <w:rFonts w:ascii="Arial" w:cs="Arial" w:eastAsia="Arial" w:hAnsi="Arial"/>
          <w:color w:val="333333"/>
          <w:sz w:val="22"/>
          <w:szCs w:val="22"/>
        </w:rPr>
        <w:t xml:space="preserve">ThreadPoolExecutor with 4–8 workers.</w:t>
      </w:r>
    </w:p>
    <w:p>
      <w:pPr>
        <w:spacing w:after="120"/>
      </w:pPr>
    </w:p>
    <w:p>
      <w:pPr>
        <w:pStyle w:val="Heading3"/>
      </w:pPr>
      <w:r>
        <w:rPr>
          <w:rFonts w:ascii="Arial" w:cs="Arial" w:eastAsia="Arial" w:hAnsi="Arial"/>
        </w:rPr>
        <w:t xml:space="preserve">7.2.2 Tier 2: Sector Rotation Scan (Medium Scan)</w:t>
      </w:r>
    </w:p>
    <w:p>
      <w:pPr>
        <w:pStyle w:val="ListParagraph"/>
        <w:numPr>
          <w:ilvl w:val="0"/>
          <w:numId w:val="2"/>
        </w:numPr>
        <w:spacing w:after="80"/>
      </w:pPr>
      <w:r>
        <w:rPr>
          <w:rFonts w:ascii="Arial" w:cs="Arial" w:eastAsia="Arial" w:hAnsi="Arial"/>
          <w:b/>
          <w:bCs/>
          <w:color w:val="333333"/>
          <w:sz w:val="22"/>
          <w:szCs w:val="22"/>
        </w:rPr>
        <w:t xml:space="preserve">Scope: </w:t>
      </w:r>
      <w:r>
        <w:rPr>
          <w:rFonts w:ascii="Arial" w:cs="Arial" w:eastAsia="Arial" w:hAnsi="Arial"/>
          <w:color w:val="333333"/>
          <w:sz w:val="22"/>
          <w:szCs w:val="22"/>
        </w:rPr>
        <w:t xml:space="preserve">One or two GICS sectors per cycle, rotating through all 11 sectors over the course of a day.</w:t>
      </w:r>
    </w:p>
    <w:p>
      <w:pPr>
        <w:pStyle w:val="ListParagraph"/>
        <w:numPr>
          <w:ilvl w:val="0"/>
          <w:numId w:val="2"/>
        </w:numPr>
        <w:spacing w:after="80"/>
      </w:pPr>
      <w:r>
        <w:rPr>
          <w:rFonts w:ascii="Arial" w:cs="Arial" w:eastAsia="Arial" w:hAnsi="Arial"/>
          <w:b/>
          <w:bCs/>
          <w:color w:val="333333"/>
          <w:sz w:val="22"/>
          <w:szCs w:val="22"/>
        </w:rPr>
        <w:t xml:space="preserve">Estimated size: </w:t>
      </w:r>
      <w:r>
        <w:rPr>
          <w:rFonts w:ascii="Arial" w:cs="Arial" w:eastAsia="Arial" w:hAnsi="Arial"/>
          <w:color w:val="333333"/>
          <w:sz w:val="22"/>
          <w:szCs w:val="22"/>
        </w:rPr>
        <w:t xml:space="preserve">500–1,500 symbols per scan.</w:t>
      </w:r>
    </w:p>
    <w:p>
      <w:pPr>
        <w:pStyle w:val="ListParagraph"/>
        <w:numPr>
          <w:ilvl w:val="0"/>
          <w:numId w:val="2"/>
        </w:numPr>
        <w:spacing w:after="80"/>
      </w:pPr>
      <w:r>
        <w:rPr>
          <w:rFonts w:ascii="Arial" w:cs="Arial" w:eastAsia="Arial" w:hAnsi="Arial"/>
          <w:b/>
          <w:bCs/>
          <w:color w:val="333333"/>
          <w:sz w:val="22"/>
          <w:szCs w:val="22"/>
        </w:rPr>
        <w:t xml:space="preserve">Frequency: </w:t>
      </w:r>
      <w:r>
        <w:rPr>
          <w:rFonts w:ascii="Arial" w:cs="Arial" w:eastAsia="Arial" w:hAnsi="Arial"/>
          <w:color w:val="333333"/>
          <w:sz w:val="22"/>
          <w:szCs w:val="22"/>
        </w:rPr>
        <w:t xml:space="preserve">Every 30–60 minutes, cycling through sectors.</w:t>
      </w:r>
    </w:p>
    <w:p>
      <w:pPr>
        <w:pStyle w:val="ListParagraph"/>
        <w:numPr>
          <w:ilvl w:val="0"/>
          <w:numId w:val="2"/>
        </w:numPr>
        <w:spacing w:after="80"/>
      </w:pPr>
      <w:r>
        <w:rPr>
          <w:rFonts w:ascii="Arial" w:cs="Arial" w:eastAsia="Arial" w:hAnsi="Arial"/>
          <w:b/>
          <w:bCs/>
          <w:color w:val="333333"/>
          <w:sz w:val="22"/>
          <w:szCs w:val="22"/>
        </w:rPr>
        <w:t xml:space="preserve">Scan depth: </w:t>
      </w:r>
      <w:r>
        <w:rPr>
          <w:rFonts w:ascii="Arial" w:cs="Arial" w:eastAsia="Arial" w:hAnsi="Arial"/>
          <w:color w:val="333333"/>
          <w:sz w:val="22"/>
          <w:szCs w:val="22"/>
        </w:rPr>
        <w:t xml:space="preserve">Quick pre-screen (volume surge, price breakout, RSI extreme) followed by full scan on qualifying symbols only.</w:t>
      </w:r>
    </w:p>
    <w:p>
      <w:pPr>
        <w:pStyle w:val="ListParagraph"/>
        <w:numPr>
          <w:ilvl w:val="0"/>
          <w:numId w:val="2"/>
        </w:numPr>
        <w:spacing w:after="80"/>
      </w:pPr>
      <w:r>
        <w:rPr>
          <w:rFonts w:ascii="Arial" w:cs="Arial" w:eastAsia="Arial" w:hAnsi="Arial"/>
          <w:b/>
          <w:bCs/>
          <w:color w:val="333333"/>
          <w:sz w:val="22"/>
          <w:szCs w:val="22"/>
        </w:rPr>
        <w:t xml:space="preserve">Parallelism: </w:t>
      </w:r>
      <w:r>
        <w:rPr>
          <w:rFonts w:ascii="Arial" w:cs="Arial" w:eastAsia="Arial" w:hAnsi="Arial"/>
          <w:color w:val="333333"/>
          <w:sz w:val="22"/>
          <w:szCs w:val="22"/>
        </w:rPr>
        <w:t xml:space="preserve">ThreadPoolExecutor with 8–16 workers.</w:t>
      </w:r>
    </w:p>
    <w:p>
      <w:pPr>
        <w:spacing w:after="120"/>
      </w:pPr>
    </w:p>
    <w:p>
      <w:pPr>
        <w:pStyle w:val="Heading3"/>
      </w:pPr>
      <w:r>
        <w:rPr>
          <w:rFonts w:ascii="Arial" w:cs="Arial" w:eastAsia="Arial" w:hAnsi="Arial"/>
        </w:rPr>
        <w:t xml:space="preserve">7.2.3 Tier 3: Full Universe Sweep (Discovery Scan)</w:t>
      </w:r>
    </w:p>
    <w:p>
      <w:pPr>
        <w:pStyle w:val="ListParagraph"/>
        <w:numPr>
          <w:ilvl w:val="0"/>
          <w:numId w:val="2"/>
        </w:numPr>
        <w:spacing w:after="80"/>
      </w:pPr>
      <w:r>
        <w:rPr>
          <w:rFonts w:ascii="Arial" w:cs="Arial" w:eastAsia="Arial" w:hAnsi="Arial"/>
          <w:b/>
          <w:bCs/>
          <w:color w:val="333333"/>
          <w:sz w:val="22"/>
          <w:szCs w:val="22"/>
        </w:rPr>
        <w:t xml:space="preserve">Scope: </w:t>
      </w:r>
      <w:r>
        <w:rPr>
          <w:rFonts w:ascii="Arial" w:cs="Arial" w:eastAsia="Arial" w:hAnsi="Arial"/>
          <w:color w:val="333333"/>
          <w:sz w:val="22"/>
          <w:szCs w:val="22"/>
        </w:rPr>
        <w:t xml:space="preserve">Entire filtered universe.</w:t>
      </w:r>
    </w:p>
    <w:p>
      <w:pPr>
        <w:pStyle w:val="ListParagraph"/>
        <w:numPr>
          <w:ilvl w:val="0"/>
          <w:numId w:val="2"/>
        </w:numPr>
        <w:spacing w:after="80"/>
      </w:pPr>
      <w:r>
        <w:rPr>
          <w:rFonts w:ascii="Arial" w:cs="Arial" w:eastAsia="Arial" w:hAnsi="Arial"/>
          <w:b/>
          <w:bCs/>
          <w:color w:val="333333"/>
          <w:sz w:val="22"/>
          <w:szCs w:val="22"/>
        </w:rPr>
        <w:t xml:space="preserve">Estimated size: </w:t>
      </w:r>
      <w:r>
        <w:rPr>
          <w:rFonts w:ascii="Arial" w:cs="Arial" w:eastAsia="Arial" w:hAnsi="Arial"/>
          <w:color w:val="333333"/>
          <w:sz w:val="22"/>
          <w:szCs w:val="22"/>
        </w:rPr>
        <w:t xml:space="preserve">7,000+ symbols.</w:t>
      </w:r>
    </w:p>
    <w:p>
      <w:pPr>
        <w:pStyle w:val="ListParagraph"/>
        <w:numPr>
          <w:ilvl w:val="0"/>
          <w:numId w:val="2"/>
        </w:numPr>
        <w:spacing w:after="80"/>
      </w:pPr>
      <w:r>
        <w:rPr>
          <w:rFonts w:ascii="Arial" w:cs="Arial" w:eastAsia="Arial" w:hAnsi="Arial"/>
          <w:b/>
          <w:bCs/>
          <w:color w:val="333333"/>
          <w:sz w:val="22"/>
          <w:szCs w:val="22"/>
        </w:rPr>
        <w:t xml:space="preserve">Frequency: </w:t>
      </w:r>
      <w:r>
        <w:rPr>
          <w:rFonts w:ascii="Arial" w:cs="Arial" w:eastAsia="Arial" w:hAnsi="Arial"/>
          <w:color w:val="333333"/>
          <w:sz w:val="22"/>
          <w:szCs w:val="22"/>
        </w:rPr>
        <w:t xml:space="preserve">Once daily (e.g., 30 minutes after market open, and/or after market close).</w:t>
      </w:r>
    </w:p>
    <w:p>
      <w:pPr>
        <w:pStyle w:val="ListParagraph"/>
        <w:numPr>
          <w:ilvl w:val="0"/>
          <w:numId w:val="2"/>
        </w:numPr>
        <w:spacing w:after="80"/>
      </w:pPr>
      <w:r>
        <w:rPr>
          <w:rFonts w:ascii="Arial" w:cs="Arial" w:eastAsia="Arial" w:hAnsi="Arial"/>
          <w:b/>
          <w:bCs/>
          <w:color w:val="333333"/>
          <w:sz w:val="22"/>
          <w:szCs w:val="22"/>
        </w:rPr>
        <w:t xml:space="preserve">Scan depth: </w:t>
      </w:r>
      <w:r>
        <w:rPr>
          <w:rFonts w:ascii="Arial" w:cs="Arial" w:eastAsia="Arial" w:hAnsi="Arial"/>
          <w:color w:val="333333"/>
          <w:sz w:val="22"/>
          <w:szCs w:val="22"/>
        </w:rPr>
        <w:t xml:space="preserve">Lightweight pre-screen only: daily price change &gt; +/- 3%, volume &gt; 2x average, or earnings within 5 days. Qualifying symbols are promoted to Tier 2 for the next scan cycle.</w:t>
      </w:r>
    </w:p>
    <w:p>
      <w:pPr>
        <w:pStyle w:val="ListParagraph"/>
        <w:numPr>
          <w:ilvl w:val="0"/>
          <w:numId w:val="2"/>
        </w:numPr>
        <w:spacing w:after="80"/>
      </w:pPr>
      <w:r>
        <w:rPr>
          <w:rFonts w:ascii="Arial" w:cs="Arial" w:eastAsia="Arial" w:hAnsi="Arial"/>
          <w:b/>
          <w:bCs/>
          <w:color w:val="333333"/>
          <w:sz w:val="22"/>
          <w:szCs w:val="22"/>
        </w:rPr>
        <w:t xml:space="preserve">Parallelism: </w:t>
      </w:r>
      <w:r>
        <w:rPr>
          <w:rFonts w:ascii="Arial" w:cs="Arial" w:eastAsia="Arial" w:hAnsi="Arial"/>
          <w:color w:val="333333"/>
          <w:sz w:val="22"/>
          <w:szCs w:val="22"/>
        </w:rPr>
        <w:t xml:space="preserve">ThreadPoolExecutor with 16–32 workers.</w:t>
      </w:r>
    </w:p>
    <w:p>
      <w:pPr>
        <w:spacing w:after="120"/>
      </w:pPr>
    </w:p>
    <w:p>
      <w:pPr>
        <w:pStyle w:val="Heading2"/>
      </w:pPr>
      <w:r>
        <w:rPr>
          <w:rFonts w:ascii="Arial" w:cs="Arial" w:eastAsia="Arial" w:hAnsi="Arial"/>
        </w:rPr>
        <w:t xml:space="preserve">7.3 Batch Data Fetching</w:t>
      </w:r>
    </w:p>
    <w:p>
      <w:pPr>
        <w:spacing w:after="160"/>
      </w:pPr>
      <w:r>
        <w:rPr>
          <w:rFonts w:ascii="Arial" w:cs="Arial" w:eastAsia="Arial" w:hAnsi="Arial"/>
          <w:color w:val="333333"/>
          <w:sz w:val="22"/>
          <w:szCs w:val="22"/>
        </w:rPr>
        <w:t xml:space="preserve">To reduce API calls, implement batch fetching:</w:t>
      </w:r>
    </w:p>
    <w:p>
      <w:pPr>
        <w:pStyle w:val="ListParagraph"/>
        <w:numPr>
          <w:ilvl w:val="0"/>
          <w:numId w:val="2"/>
        </w:numPr>
        <w:spacing w:after="80"/>
      </w:pPr>
      <w:r>
        <w:rPr>
          <w:rFonts w:ascii="Arial" w:cs="Arial" w:eastAsia="Arial" w:hAnsi="Arial"/>
          <w:b/>
          <w:bCs/>
          <w:color w:val="333333"/>
          <w:sz w:val="22"/>
          <w:szCs w:val="22"/>
        </w:rPr>
        <w:t xml:space="preserve">yfinance: </w:t>
      </w:r>
      <w:r>
        <w:rPr>
          <w:rFonts w:ascii="Arial" w:cs="Arial" w:eastAsia="Arial" w:hAnsi="Arial"/>
          <w:color w:val="333333"/>
          <w:sz w:val="22"/>
          <w:szCs w:val="22"/>
        </w:rPr>
        <w:t xml:space="preserve">Use yf.download() with a list of tickers (supports up to ~500 at once). This downloads OHLCV for all tickers in a single request, dramatically reducing HTTP overhead.</w:t>
      </w:r>
    </w:p>
    <w:p>
      <w:pPr>
        <w:pStyle w:val="ListParagraph"/>
        <w:numPr>
          <w:ilvl w:val="0"/>
          <w:numId w:val="2"/>
        </w:numPr>
        <w:spacing w:after="80"/>
      </w:pPr>
      <w:r>
        <w:rPr>
          <w:rFonts w:ascii="Arial" w:cs="Arial" w:eastAsia="Arial" w:hAnsi="Arial"/>
          <w:b/>
          <w:bCs/>
          <w:color w:val="333333"/>
          <w:sz w:val="22"/>
          <w:szCs w:val="22"/>
        </w:rPr>
        <w:t xml:space="preserve">Alpaca: </w:t>
      </w:r>
      <w:r>
        <w:rPr>
          <w:rFonts w:ascii="Arial" w:cs="Arial" w:eastAsia="Arial" w:hAnsi="Arial"/>
          <w:color w:val="333333"/>
          <w:sz w:val="22"/>
          <w:szCs w:val="22"/>
        </w:rPr>
        <w:t xml:space="preserve">Use the multi-bar endpoint (/v2/stocks/bars) which accepts up to 200 symbols per request.</w:t>
      </w:r>
    </w:p>
    <w:p>
      <w:pPr>
        <w:pStyle w:val="ListParagraph"/>
        <w:numPr>
          <w:ilvl w:val="0"/>
          <w:numId w:val="2"/>
        </w:numPr>
        <w:spacing w:after="80"/>
      </w:pPr>
      <w:r>
        <w:rPr>
          <w:rFonts w:ascii="Arial" w:cs="Arial" w:eastAsia="Arial" w:hAnsi="Arial"/>
          <w:b/>
          <w:bCs/>
          <w:color w:val="333333"/>
          <w:sz w:val="22"/>
          <w:szCs w:val="22"/>
        </w:rPr>
        <w:t xml:space="preserve">Polygon: </w:t>
      </w:r>
      <w:r>
        <w:rPr>
          <w:rFonts w:ascii="Arial" w:cs="Arial" w:eastAsia="Arial" w:hAnsi="Arial"/>
          <w:color w:val="333333"/>
          <w:sz w:val="22"/>
          <w:szCs w:val="22"/>
        </w:rPr>
        <w:t xml:space="preserve">Use the grouped daily endpoint (/v2/aggs/grouped/locale/us/market/stocks/{date}) which returns all US stock bars in a single call.</w:t>
      </w:r>
    </w:p>
    <w:p>
      <w:pPr>
        <w:spacing w:after="120"/>
      </w:pPr>
    </w:p>
    <w:p>
      <w:pPr>
        <w:pStyle w:val="Heading2"/>
      </w:pPr>
      <w:r>
        <w:rPr>
          <w:rFonts w:ascii="Arial" w:cs="Arial" w:eastAsia="Arial" w:hAnsi="Arial"/>
        </w:rPr>
        <w:t xml:space="preserve">7.4 Caching Strategy</w:t>
      </w:r>
    </w:p>
    <w:p>
      <w:pPr>
        <w:spacing w:after="160"/>
      </w:pPr>
      <w:r>
        <w:rPr>
          <w:rFonts w:ascii="Arial" w:cs="Arial" w:eastAsia="Arial" w:hAnsi="Arial"/>
          <w:color w:val="333333"/>
          <w:sz w:val="22"/>
          <w:szCs w:val="22"/>
        </w:rPr>
        <w:t xml:space="preserve">Extend the current 5-minute TTL cache with a hierarchical approach:</w:t>
      </w:r>
    </w:p>
    <w:p>
      <w:pPr>
        <w:pStyle w:val="ListParagraph"/>
        <w:numPr>
          <w:ilvl w:val="0"/>
          <w:numId w:val="2"/>
        </w:numPr>
        <w:spacing w:after="80"/>
      </w:pPr>
      <w:r>
        <w:rPr>
          <w:rFonts w:ascii="Arial" w:cs="Arial" w:eastAsia="Arial" w:hAnsi="Arial"/>
          <w:b/>
          <w:bCs/>
          <w:color w:val="333333"/>
          <w:sz w:val="22"/>
          <w:szCs w:val="22"/>
        </w:rPr>
        <w:t xml:space="preserve">Level 1 — In-memory (current): </w:t>
      </w:r>
      <w:r>
        <w:rPr>
          <w:rFonts w:ascii="Arial" w:cs="Arial" w:eastAsia="Arial" w:hAnsi="Arial"/>
          <w:color w:val="333333"/>
          <w:sz w:val="22"/>
          <w:szCs w:val="22"/>
        </w:rPr>
        <w:t xml:space="preserve">5-minute TTL for prices, 5 minutes for OHLCV. Shared across all scan tiers.</w:t>
      </w:r>
    </w:p>
    <w:p>
      <w:pPr>
        <w:pStyle w:val="ListParagraph"/>
        <w:numPr>
          <w:ilvl w:val="0"/>
          <w:numId w:val="2"/>
        </w:numPr>
        <w:spacing w:after="80"/>
      </w:pPr>
      <w:r>
        <w:rPr>
          <w:rFonts w:ascii="Arial" w:cs="Arial" w:eastAsia="Arial" w:hAnsi="Arial"/>
          <w:b/>
          <w:bCs/>
          <w:color w:val="333333"/>
          <w:sz w:val="22"/>
          <w:szCs w:val="22"/>
        </w:rPr>
        <w:t xml:space="preserve">Level 2 — Disk cache (new): </w:t>
      </w:r>
      <w:r>
        <w:rPr>
          <w:rFonts w:ascii="Arial" w:cs="Arial" w:eastAsia="Arial" w:hAnsi="Arial"/>
          <w:color w:val="333333"/>
          <w:sz w:val="22"/>
          <w:szCs w:val="22"/>
        </w:rPr>
        <w:t xml:space="preserve">SQLite-backed cache for daily OHLCV bars. Bars for completed trading days never change, so cache them permanently. Only fetch today’s bar fresh.</w:t>
      </w:r>
    </w:p>
    <w:p>
      <w:pPr>
        <w:pStyle w:val="ListParagraph"/>
        <w:numPr>
          <w:ilvl w:val="0"/>
          <w:numId w:val="2"/>
        </w:numPr>
        <w:spacing w:after="80"/>
      </w:pPr>
      <w:r>
        <w:rPr>
          <w:rFonts w:ascii="Arial" w:cs="Arial" w:eastAsia="Arial" w:hAnsi="Arial"/>
          <w:b/>
          <w:bCs/>
          <w:color w:val="333333"/>
          <w:sz w:val="22"/>
          <w:szCs w:val="22"/>
        </w:rPr>
        <w:t xml:space="preserve">Level 3 — Pre-computed indicators (new): </w:t>
      </w:r>
      <w:r>
        <w:rPr>
          <w:rFonts w:ascii="Arial" w:cs="Arial" w:eastAsia="Arial" w:hAnsi="Arial"/>
          <w:color w:val="333333"/>
          <w:sz w:val="22"/>
          <w:szCs w:val="22"/>
        </w:rPr>
        <w:t xml:space="preserve">Cache computed technical indicators (RSI, EMA, MACD) alongside the OHLCV data. Avoid recomputing for symbols scanned across multiple tiers.</w:t>
      </w:r>
    </w:p>
    <w:p>
      <w:r>
        <w:br w:type="page"/>
      </w:r>
    </w:p>
    <w:p>
      <w:pPr>
        <w:pStyle w:val="Heading1"/>
      </w:pPr>
      <w:r>
        <w:rPr>
          <w:rFonts w:ascii="Arial" w:cs="Arial" w:eastAsia="Arial" w:hAnsi="Arial"/>
        </w:rPr>
        <w:t xml:space="preserve">8. Data Provider Rate Limit Strategy</w:t>
      </w:r>
    </w:p>
    <w:p>
      <w:pPr>
        <w:pStyle w:val="Heading2"/>
      </w:pPr>
      <w:r>
        <w:rPr>
          <w:rFonts w:ascii="Arial" w:cs="Arial" w:eastAsia="Arial" w:hAnsi="Arial"/>
        </w:rPr>
        <w:t xml:space="preserve">8.1 yfinance Throttling</w:t>
      </w:r>
    </w:p>
    <w:p>
      <w:pPr>
        <w:spacing w:after="160"/>
      </w:pPr>
      <w:r>
        <w:rPr>
          <w:rFonts w:ascii="Arial" w:cs="Arial" w:eastAsia="Arial" w:hAnsi="Arial"/>
          <w:color w:val="333333"/>
          <w:sz w:val="22"/>
          <w:szCs w:val="22"/>
        </w:rPr>
        <w:t xml:space="preserve">yfinance does not publish official rate limits, but empirical testing shows:</w:t>
      </w:r>
    </w:p>
    <w:p>
      <w:pPr>
        <w:pStyle w:val="ListParagraph"/>
        <w:numPr>
          <w:ilvl w:val="0"/>
          <w:numId w:val="2"/>
        </w:numPr>
        <w:spacing w:after="80"/>
      </w:pPr>
      <w:r>
        <w:rPr>
          <w:rFonts w:ascii="Arial" w:cs="Arial" w:eastAsia="Arial" w:hAnsi="Arial"/>
          <w:color w:val="333333"/>
          <w:sz w:val="22"/>
          <w:szCs w:val="22"/>
        </w:rPr>
        <w:t xml:space="preserve">Single-ticker requests: ~2,000/hour before temporary blocks.</w:t>
      </w:r>
    </w:p>
    <w:p>
      <w:pPr>
        <w:pStyle w:val="ListParagraph"/>
        <w:numPr>
          <w:ilvl w:val="0"/>
          <w:numId w:val="2"/>
        </w:numPr>
        <w:spacing w:after="80"/>
      </w:pPr>
      <w:r>
        <w:rPr>
          <w:rFonts w:ascii="Arial" w:cs="Arial" w:eastAsia="Arial" w:hAnsi="Arial"/>
          <w:color w:val="333333"/>
          <w:sz w:val="22"/>
          <w:szCs w:val="22"/>
        </w:rPr>
        <w:t xml:space="preserve">Batch yf.download(): Much more efficient. 500 tickers in one call counts as ~1 request.</w:t>
      </w:r>
    </w:p>
    <w:p>
      <w:pPr>
        <w:pStyle w:val="ListParagraph"/>
        <w:numPr>
          <w:ilvl w:val="0"/>
          <w:numId w:val="2"/>
        </w:numPr>
        <w:spacing w:after="80"/>
      </w:pPr>
      <w:r>
        <w:rPr>
          <w:rFonts w:ascii="Arial" w:cs="Arial" w:eastAsia="Arial" w:hAnsi="Arial"/>
          <w:color w:val="333333"/>
          <w:sz w:val="22"/>
          <w:szCs w:val="22"/>
        </w:rPr>
        <w:t xml:space="preserve">Temporary blocks last 1–15 minutes and return empty DataFrames (not HTTP errors).</w:t>
      </w:r>
    </w:p>
    <w:p>
      <w:pPr>
        <w:spacing w:after="120"/>
      </w:pPr>
    </w:p>
    <w:p>
      <w:pPr>
        <w:spacing w:after="160"/>
      </w:pPr>
      <w:r>
        <w:rPr>
          <w:rFonts w:ascii="Arial" w:cs="Arial" w:eastAsia="Arial" w:hAnsi="Arial"/>
          <w:b/>
          <w:bCs/>
          <w:color w:val="333333"/>
          <w:sz w:val="22"/>
          <w:szCs w:val="22"/>
        </w:rPr>
        <w:t xml:space="preserve">Mitigation strategy:</w:t>
      </w:r>
    </w:p>
    <w:p>
      <w:pPr>
        <w:pStyle w:val="ListParagraph"/>
        <w:numPr>
          <w:ilvl w:val="0"/>
          <w:numId w:val="3"/>
        </w:numPr>
        <w:spacing w:after="80"/>
      </w:pPr>
      <w:r>
        <w:rPr>
          <w:rFonts w:ascii="Arial" w:cs="Arial" w:eastAsia="Arial" w:hAnsi="Arial"/>
          <w:color w:val="333333"/>
          <w:sz w:val="22"/>
          <w:szCs w:val="22"/>
        </w:rPr>
        <w:t xml:space="preserve">Always prefer yf.download(tickers=[...]) for batch OHLCV fetches.</w:t>
      </w:r>
    </w:p>
    <w:p>
      <w:pPr>
        <w:pStyle w:val="ListParagraph"/>
        <w:numPr>
          <w:ilvl w:val="0"/>
          <w:numId w:val="3"/>
        </w:numPr>
        <w:spacing w:after="80"/>
      </w:pPr>
      <w:r>
        <w:rPr>
          <w:rFonts w:ascii="Arial" w:cs="Arial" w:eastAsia="Arial" w:hAnsi="Arial"/>
          <w:color w:val="333333"/>
          <w:sz w:val="22"/>
          <w:szCs w:val="22"/>
        </w:rPr>
        <w:t xml:space="preserve">Implement adaptive rate limiting: start at 100ms delay between calls, increase to 500ms if empty DataFrames are detected, back off to 2s after 3 consecutive empties.</w:t>
      </w:r>
    </w:p>
    <w:p>
      <w:pPr>
        <w:pStyle w:val="ListParagraph"/>
        <w:numPr>
          <w:ilvl w:val="0"/>
          <w:numId w:val="3"/>
        </w:numPr>
        <w:spacing w:after="80"/>
      </w:pPr>
      <w:r>
        <w:rPr>
          <w:rFonts w:ascii="Arial" w:cs="Arial" w:eastAsia="Arial" w:hAnsi="Arial"/>
          <w:color w:val="333333"/>
          <w:sz w:val="22"/>
          <w:szCs w:val="22"/>
        </w:rPr>
        <w:t xml:space="preserve">Rotate between yfinance and Alpaca/Polygon when a fallback is configured.</w:t>
      </w:r>
    </w:p>
    <w:p>
      <w:pPr>
        <w:pStyle w:val="ListParagraph"/>
        <w:numPr>
          <w:ilvl w:val="0"/>
          <w:numId w:val="3"/>
        </w:numPr>
        <w:spacing w:after="80"/>
      </w:pPr>
      <w:r>
        <w:rPr>
          <w:rFonts w:ascii="Arial" w:cs="Arial" w:eastAsia="Arial" w:hAnsi="Arial"/>
          <w:color w:val="333333"/>
          <w:sz w:val="22"/>
          <w:szCs w:val="22"/>
        </w:rPr>
        <w:t xml:space="preserve">Use the disk cache (Section 7.4) to avoid re-fetching historical bars.</w:t>
      </w:r>
    </w:p>
    <w:p>
      <w:pPr>
        <w:spacing w:after="120"/>
      </w:pPr>
    </w:p>
    <w:p>
      <w:pPr>
        <w:pStyle w:val="Heading2"/>
      </w:pPr>
      <w:r>
        <w:rPr>
          <w:rFonts w:ascii="Arial" w:cs="Arial" w:eastAsia="Arial" w:hAnsi="Arial"/>
        </w:rPr>
        <w:t xml:space="preserve">8.2 Alpaca Rate Limits</w:t>
      </w:r>
    </w:p>
    <w:p>
      <w:pPr>
        <w:spacing w:after="160"/>
      </w:pPr>
      <w:r>
        <w:rPr>
          <w:rFonts w:ascii="Arial" w:cs="Arial" w:eastAsia="Arial" w:hAnsi="Arial"/>
          <w:color w:val="333333"/>
          <w:sz w:val="22"/>
          <w:szCs w:val="22"/>
        </w:rPr>
        <w:t xml:space="preserve">Free tier: 200 requests/minute. With batch endpoints (200 symbols/request), scanning 7,000 symbols requires ~35 requests = well within limits. Recommended as the primary provider for Tier 2 and Tier 3 scans if API keys are configured.</w:t>
      </w:r>
    </w:p>
    <w:p>
      <w:pPr>
        <w:spacing w:after="120"/>
      </w:pPr>
    </w:p>
    <w:p>
      <w:pPr>
        <w:pStyle w:val="Heading2"/>
      </w:pPr>
      <w:r>
        <w:rPr>
          <w:rFonts w:ascii="Arial" w:cs="Arial" w:eastAsia="Arial" w:hAnsi="Arial"/>
        </w:rPr>
        <w:t xml:space="preserve">8.3 Polygon Rate Limits</w:t>
      </w:r>
    </w:p>
    <w:p>
      <w:pPr>
        <w:spacing w:after="160"/>
      </w:pPr>
      <w:r>
        <w:rPr>
          <w:rFonts w:ascii="Arial" w:cs="Arial" w:eastAsia="Arial" w:hAnsi="Arial"/>
          <w:color w:val="333333"/>
          <w:sz w:val="22"/>
          <w:szCs w:val="22"/>
        </w:rPr>
        <w:t xml:space="preserve">Free tier: 5 requests/minute (very restrictive). The grouped daily endpoint is the exception: one call returns all US symbols for a given day, making Polygon ideal for the daily universe sweep. Not suitable for intraday or per-symbol calls on the free tier.</w:t>
      </w:r>
    </w:p>
    <w:p>
      <w:r>
        <w:br w:type="page"/>
      </w:r>
    </w:p>
    <w:p>
      <w:pPr>
        <w:pStyle w:val="Heading1"/>
      </w:pPr>
      <w:r>
        <w:rPr>
          <w:rFonts w:ascii="Arial" w:cs="Arial" w:eastAsia="Arial" w:hAnsi="Arial"/>
        </w:rPr>
        <w:t xml:space="preserve">9. Symbol Filtering</w:t>
      </w:r>
    </w:p>
    <w:p>
      <w:pPr>
        <w:pStyle w:val="Heading2"/>
      </w:pPr>
      <w:r>
        <w:rPr>
          <w:rFonts w:ascii="Arial" w:cs="Arial" w:eastAsia="Arial" w:hAnsi="Arial"/>
        </w:rPr>
        <w:t xml:space="preserve">9.1 Default Filters</w:t>
      </w:r>
    </w:p>
    <w:p>
      <w:pPr>
        <w:spacing w:after="160"/>
      </w:pPr>
      <w:r>
        <w:rPr>
          <w:rFonts w:ascii="Arial" w:cs="Arial" w:eastAsia="Arial" w:hAnsi="Arial"/>
          <w:color w:val="333333"/>
          <w:sz w:val="22"/>
          <w:szCs w:val="22"/>
        </w:rPr>
        <w:t xml:space="preserve">Applied when building the scannable universe from the master symbol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 Default</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Canadian Default</w:t>
            </w:r>
          </w:p>
        </w:tc>
        <w:tc>
          <w:tcPr>
            <w:tcW w:type="dxa" w:w="3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Minimum price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$0.50</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Exclude sub-penny and pink sheet stocks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Maximum price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 upper limit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Minimum avg daily volume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100,000 shares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50,000 shares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Ensure liquidity for entry/exit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Minimum market cap</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$50 million</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$25 million</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Avoid micro-caps prone to manipulation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Asset types included</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STOCK, ETF</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STOCK, ETF</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Both equities and ETFs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Exchanges included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NYSE, NASDAQ, AMEX</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TSX, TSX-V</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All major exchanges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Exclude OTC / pink sheets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N/A</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Not listed on major exchanges</w:t>
            </w:r>
          </w:p>
        </w:tc>
      </w:tr>
    </w:tbl>
    <w:p>
      <w:pPr>
        <w:spacing w:after="120"/>
      </w:pPr>
    </w:p>
    <w:p>
      <w:pPr>
        <w:pStyle w:val="Heading2"/>
      </w:pPr>
      <w:r>
        <w:rPr>
          <w:rFonts w:ascii="Arial" w:cs="Arial" w:eastAsia="Arial" w:hAnsi="Arial"/>
        </w:rPr>
        <w:t xml:space="preserve">9.2 User-Configurable Filters</w:t>
      </w:r>
    </w:p>
    <w:p>
      <w:pPr>
        <w:spacing w:after="160"/>
      </w:pPr>
      <w:r>
        <w:rPr>
          <w:rFonts w:ascii="Arial" w:cs="Arial" w:eastAsia="Arial" w:hAnsi="Arial"/>
          <w:color w:val="333333"/>
          <w:sz w:val="22"/>
          <w:szCs w:val="22"/>
        </w:rPr>
        <w:t xml:space="preserve">All filters should be adjustable through the dashboard settings panel:</w:t>
      </w:r>
    </w:p>
    <w:p>
      <w:pPr>
        <w:pStyle w:val="ListParagraph"/>
        <w:numPr>
          <w:ilvl w:val="0"/>
          <w:numId w:val="2"/>
        </w:numPr>
        <w:spacing w:after="80"/>
      </w:pPr>
      <w:r>
        <w:rPr>
          <w:rFonts w:ascii="Arial" w:cs="Arial" w:eastAsia="Arial" w:hAnsi="Arial"/>
          <w:color w:val="333333"/>
          <w:sz w:val="22"/>
          <w:szCs w:val="22"/>
        </w:rPr>
        <w:t xml:space="preserve">Min/max price range</w:t>
      </w:r>
    </w:p>
    <w:p>
      <w:pPr>
        <w:pStyle w:val="ListParagraph"/>
        <w:numPr>
          <w:ilvl w:val="0"/>
          <w:numId w:val="2"/>
        </w:numPr>
        <w:spacing w:after="80"/>
      </w:pPr>
      <w:r>
        <w:rPr>
          <w:rFonts w:ascii="Arial" w:cs="Arial" w:eastAsia="Arial" w:hAnsi="Arial"/>
          <w:color w:val="333333"/>
          <w:sz w:val="22"/>
          <w:szCs w:val="22"/>
        </w:rPr>
        <w:t xml:space="preserve">Min average daily volume</w:t>
      </w:r>
    </w:p>
    <w:p>
      <w:pPr>
        <w:pStyle w:val="ListParagraph"/>
        <w:numPr>
          <w:ilvl w:val="0"/>
          <w:numId w:val="2"/>
        </w:numPr>
        <w:spacing w:after="80"/>
      </w:pPr>
      <w:r>
        <w:rPr>
          <w:rFonts w:ascii="Arial" w:cs="Arial" w:eastAsia="Arial" w:hAnsi="Arial"/>
          <w:color w:val="333333"/>
          <w:sz w:val="22"/>
          <w:szCs w:val="22"/>
        </w:rPr>
        <w:t xml:space="preserve">Min market cap</w:t>
      </w:r>
    </w:p>
    <w:p>
      <w:pPr>
        <w:pStyle w:val="ListParagraph"/>
        <w:numPr>
          <w:ilvl w:val="0"/>
          <w:numId w:val="2"/>
        </w:numPr>
        <w:spacing w:after="80"/>
      </w:pPr>
      <w:r>
        <w:rPr>
          <w:rFonts w:ascii="Arial" w:cs="Arial" w:eastAsia="Arial" w:hAnsi="Arial"/>
          <w:color w:val="333333"/>
          <w:sz w:val="22"/>
          <w:szCs w:val="22"/>
        </w:rPr>
        <w:t xml:space="preserve">Include/exclude ETFs</w:t>
      </w:r>
    </w:p>
    <w:p>
      <w:pPr>
        <w:pStyle w:val="ListParagraph"/>
        <w:numPr>
          <w:ilvl w:val="0"/>
          <w:numId w:val="2"/>
        </w:numPr>
        <w:spacing w:after="80"/>
      </w:pPr>
      <w:r>
        <w:rPr>
          <w:rFonts w:ascii="Arial" w:cs="Arial" w:eastAsia="Arial" w:hAnsi="Arial"/>
          <w:color w:val="333333"/>
          <w:sz w:val="22"/>
          <w:szCs w:val="22"/>
        </w:rPr>
        <w:t xml:space="preserve">Include/exclude specific exchanges</w:t>
      </w:r>
    </w:p>
    <w:p>
      <w:pPr>
        <w:pStyle w:val="ListParagraph"/>
        <w:numPr>
          <w:ilvl w:val="0"/>
          <w:numId w:val="2"/>
        </w:numPr>
        <w:spacing w:after="80"/>
      </w:pPr>
      <w:r>
        <w:rPr>
          <w:rFonts w:ascii="Arial" w:cs="Arial" w:eastAsia="Arial" w:hAnsi="Arial"/>
          <w:color w:val="333333"/>
          <w:sz w:val="22"/>
          <w:szCs w:val="22"/>
        </w:rPr>
        <w:t xml:space="preserve">Include/exclude specific sectors</w:t>
      </w:r>
    </w:p>
    <w:p>
      <w:pPr>
        <w:pStyle w:val="ListParagraph"/>
        <w:numPr>
          <w:ilvl w:val="0"/>
          <w:numId w:val="2"/>
        </w:numPr>
        <w:spacing w:after="80"/>
      </w:pPr>
      <w:r>
        <w:rPr>
          <w:rFonts w:ascii="Arial" w:cs="Arial" w:eastAsia="Arial" w:hAnsi="Arial"/>
          <w:color w:val="333333"/>
          <w:sz w:val="22"/>
          <w:szCs w:val="22"/>
        </w:rPr>
        <w:t xml:space="preserve">Exclude symbols by pattern (e.g., warrants: ticker ending in W or WS)</w:t>
      </w:r>
    </w:p>
    <w:p>
      <w:pPr>
        <w:spacing w:after="120"/>
      </w:pPr>
    </w:p>
    <w:p>
      <w:pPr>
        <w:pStyle w:val="Heading2"/>
      </w:pPr>
      <w:r>
        <w:rPr>
          <w:rFonts w:ascii="Arial" w:cs="Arial" w:eastAsia="Arial" w:hAnsi="Arial"/>
        </w:rPr>
        <w:t xml:space="preserve">9.3 Warrant / Preferred / Unit Exclusion</w:t>
      </w:r>
    </w:p>
    <w:p>
      <w:pPr>
        <w:spacing w:after="160"/>
      </w:pPr>
      <w:r>
        <w:rPr>
          <w:rFonts w:ascii="Arial" w:cs="Arial" w:eastAsia="Arial" w:hAnsi="Arial"/>
          <w:color w:val="333333"/>
          <w:sz w:val="22"/>
          <w:szCs w:val="22"/>
        </w:rPr>
        <w:t xml:space="preserve">Many exchanges list warrants, preferred shares, units, and rights alongside common stock. These should be filtered out by default:</w:t>
      </w:r>
    </w:p>
    <w:p>
      <w:pPr>
        <w:pStyle w:val="ListParagraph"/>
        <w:numPr>
          <w:ilvl w:val="0"/>
          <w:numId w:val="2"/>
        </w:numPr>
        <w:spacing w:after="80"/>
      </w:pPr>
      <w:r>
        <w:rPr>
          <w:rFonts w:ascii="Arial" w:cs="Arial" w:eastAsia="Arial" w:hAnsi="Arial"/>
          <w:color w:val="333333"/>
          <w:sz w:val="22"/>
          <w:szCs w:val="22"/>
        </w:rPr>
        <w:t xml:space="preserve">Warrants: tickers ending in .WS, .WT, or W (context-dependent)</w:t>
      </w:r>
    </w:p>
    <w:p>
      <w:pPr>
        <w:pStyle w:val="ListParagraph"/>
        <w:numPr>
          <w:ilvl w:val="0"/>
          <w:numId w:val="2"/>
        </w:numPr>
        <w:spacing w:after="80"/>
      </w:pPr>
      <w:r>
        <w:rPr>
          <w:rFonts w:ascii="Arial" w:cs="Arial" w:eastAsia="Arial" w:hAnsi="Arial"/>
          <w:color w:val="333333"/>
          <w:sz w:val="22"/>
          <w:szCs w:val="22"/>
        </w:rPr>
        <w:t xml:space="preserve">Preferred shares: tickers containing .PR or -P</w:t>
      </w:r>
    </w:p>
    <w:p>
      <w:pPr>
        <w:pStyle w:val="ListParagraph"/>
        <w:numPr>
          <w:ilvl w:val="0"/>
          <w:numId w:val="2"/>
        </w:numPr>
        <w:spacing w:after="80"/>
      </w:pPr>
      <w:r>
        <w:rPr>
          <w:rFonts w:ascii="Arial" w:cs="Arial" w:eastAsia="Arial" w:hAnsi="Arial"/>
          <w:color w:val="333333"/>
          <w:sz w:val="22"/>
          <w:szCs w:val="22"/>
        </w:rPr>
        <w:t xml:space="preserve">Units: tickers ending in .U or .UN</w:t>
      </w:r>
    </w:p>
    <w:p>
      <w:pPr>
        <w:pStyle w:val="ListParagraph"/>
        <w:numPr>
          <w:ilvl w:val="0"/>
          <w:numId w:val="2"/>
        </w:numPr>
        <w:spacing w:after="80"/>
      </w:pPr>
      <w:r>
        <w:rPr>
          <w:rFonts w:ascii="Arial" w:cs="Arial" w:eastAsia="Arial" w:hAnsi="Arial"/>
          <w:color w:val="333333"/>
          <w:sz w:val="22"/>
          <w:szCs w:val="22"/>
        </w:rPr>
        <w:t xml:space="preserve">Rights: tickers ending in .R or .RT</w:t>
      </w:r>
    </w:p>
    <w:p>
      <w:r>
        <w:br w:type="page"/>
      </w:r>
    </w:p>
    <w:p>
      <w:pPr>
        <w:pStyle w:val="Heading1"/>
      </w:pPr>
      <w:r>
        <w:rPr>
          <w:rFonts w:ascii="Arial" w:cs="Arial" w:eastAsia="Arial" w:hAnsi="Arial"/>
        </w:rPr>
        <w:t xml:space="preserve">10. Canadian Symbol Handling</w:t>
      </w:r>
    </w:p>
    <w:p>
      <w:pPr>
        <w:pStyle w:val="Heading2"/>
      </w:pPr>
      <w:r>
        <w:rPr>
          <w:rFonts w:ascii="Arial" w:cs="Arial" w:eastAsia="Arial" w:hAnsi="Arial"/>
        </w:rPr>
        <w:t xml:space="preserve">10.1 yfinance Suffix Convention</w:t>
      </w:r>
    </w:p>
    <w:p>
      <w:pPr>
        <w:spacing w:after="160"/>
      </w:pPr>
      <w:r>
        <w:rPr>
          <w:rFonts w:ascii="Arial" w:cs="Arial" w:eastAsia="Arial" w:hAnsi="Arial"/>
          <w:color w:val="333333"/>
          <w:sz w:val="22"/>
          <w:szCs w:val="22"/>
        </w:rPr>
        <w:t xml:space="preserve">yfinance uses the following suffix conventions for Canadian exchanges: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Exchange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Suffix</w:t>
            </w:r>
          </w:p>
        </w:tc>
        <w:tc>
          <w:tcPr>
            <w:tcW w:type="dxa" w:w="4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TSX (Toronto Stock Exchange)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.TO</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SHOP.TO, RY.TO</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TSX-V (TSX Venture Exchange)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XYZ.V</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NEO Exchange</w:t>
            </w:r>
          </w:p>
        </w:tc>
        <w:tc>
          <w:tcPr>
            <w:tcW w:type="dxa" w:w="1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.NE</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ABC.NE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CSE (Canadian Securities Exchange)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.CN</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WEED.CN</w:t>
            </w:r>
          </w:p>
        </w:tc>
      </w:tr>
    </w:tbl>
    <w:p>
      <w:pPr>
        <w:spacing w:after="120"/>
      </w:pPr>
    </w:p>
    <w:p>
      <w:pPr>
        <w:spacing w:after="160"/>
      </w:pPr>
      <w:r>
        <w:rPr>
          <w:rFonts w:ascii="Arial" w:cs="Arial" w:eastAsia="Arial" w:hAnsi="Arial"/>
          <w:color w:val="333333"/>
          <w:sz w:val="22"/>
          <w:szCs w:val="22"/>
        </w:rPr>
        <w:t xml:space="preserve">The current system already handles .TO suffixes correctly. The expansion needs to add .V suffix support for TSX-V symbols and ensure the currency conversion logic (CAD to USD) is applied for all Canadian suffixes.</w:t>
      </w:r>
    </w:p>
    <w:p>
      <w:pPr>
        <w:spacing w:after="120"/>
      </w:pPr>
    </w:p>
    <w:p>
      <w:pPr>
        <w:pStyle w:val="Heading2"/>
      </w:pPr>
      <w:r>
        <w:rPr>
          <w:rFonts w:ascii="Arial" w:cs="Arial" w:eastAsia="Arial" w:hAnsi="Arial"/>
        </w:rPr>
        <w:t xml:space="preserve">10.2 Currency Considerations</w:t>
      </w:r>
    </w:p>
    <w:p>
      <w:pPr>
        <w:spacing w:after="160"/>
      </w:pPr>
      <w:r>
        <w:rPr>
          <w:rFonts w:ascii="Arial" w:cs="Arial" w:eastAsia="Arial" w:hAnsi="Arial"/>
          <w:color w:val="333333"/>
          <w:sz w:val="22"/>
          <w:szCs w:val="22"/>
        </w:rPr>
        <w:t xml:space="preserve">Canadian stocks trade in CAD. The existing config/universe.py already contains CAD-specific logic via the currency_for_symbol() function. This should be extended to:</w:t>
      </w:r>
    </w:p>
    <w:p>
      <w:pPr>
        <w:pStyle w:val="ListParagraph"/>
        <w:numPr>
          <w:ilvl w:val="0"/>
          <w:numId w:val="2"/>
        </w:numPr>
        <w:spacing w:after="80"/>
      </w:pPr>
      <w:r>
        <w:rPr>
          <w:rFonts w:ascii="Arial" w:cs="Arial" w:eastAsia="Arial" w:hAnsi="Arial"/>
          <w:color w:val="333333"/>
          <w:sz w:val="22"/>
          <w:szCs w:val="22"/>
        </w:rPr>
        <w:t xml:space="preserve">Auto-detect currency based on exchange (TSX/TSX-V = CAD, all others = USD).</w:t>
      </w:r>
    </w:p>
    <w:p>
      <w:pPr>
        <w:pStyle w:val="ListParagraph"/>
        <w:numPr>
          <w:ilvl w:val="0"/>
          <w:numId w:val="2"/>
        </w:numPr>
        <w:spacing w:after="80"/>
      </w:pPr>
      <w:r>
        <w:rPr>
          <w:rFonts w:ascii="Arial" w:cs="Arial" w:eastAsia="Arial" w:hAnsi="Arial"/>
          <w:color w:val="333333"/>
          <w:sz w:val="22"/>
          <w:szCs w:val="22"/>
        </w:rPr>
        <w:t xml:space="preserve">Store the currency in the symbols table.</w:t>
      </w:r>
    </w:p>
    <w:p>
      <w:pPr>
        <w:pStyle w:val="ListParagraph"/>
        <w:numPr>
          <w:ilvl w:val="0"/>
          <w:numId w:val="2"/>
        </w:numPr>
        <w:spacing w:after="80"/>
      </w:pPr>
      <w:r>
        <w:rPr>
          <w:rFonts w:ascii="Arial" w:cs="Arial" w:eastAsia="Arial" w:hAnsi="Arial"/>
          <w:color w:val="333333"/>
          <w:sz w:val="22"/>
          <w:szCs w:val="22"/>
        </w:rPr>
        <w:t xml:space="preserve">Ensure position sizing, P&amp;L calculations, and risk limits account for FX conversion.</w:t>
      </w:r>
    </w:p>
    <w:p>
      <w:pPr>
        <w:spacing w:after="120"/>
      </w:pPr>
    </w:p>
    <w:p>
      <w:pPr>
        <w:pStyle w:val="Heading2"/>
      </w:pPr>
      <w:r>
        <w:rPr>
          <w:rFonts w:ascii="Arial" w:cs="Arial" w:eastAsia="Arial" w:hAnsi="Arial"/>
        </w:rPr>
        <w:t xml:space="preserve">10.3 Market Hours</w:t>
      </w:r>
    </w:p>
    <w:p>
      <w:pPr>
        <w:spacing w:after="160"/>
      </w:pPr>
      <w:r>
        <w:rPr>
          <w:rFonts w:ascii="Arial" w:cs="Arial" w:eastAsia="Arial" w:hAnsi="Arial"/>
          <w:color w:val="333333"/>
          <w:sz w:val="22"/>
          <w:szCs w:val="22"/>
        </w:rPr>
        <w:t xml:space="preserve">TSX and NYSE share the same trading hours (9:30 AM – 4:00 PM ET), so no special scheduling is needed for Canadian symbols.</w:t>
      </w:r>
    </w:p>
    <w:p>
      <w:r>
        <w:br w:type="page"/>
      </w:r>
    </w:p>
    <w:p>
      <w:pPr>
        <w:pStyle w:val="Heading1"/>
      </w:pPr>
      <w:r>
        <w:rPr>
          <w:rFonts w:ascii="Arial" w:cs="Arial" w:eastAsia="Arial" w:hAnsi="Arial"/>
        </w:rPr>
        <w:t xml:space="preserve">11. Dashboard Watchlist UI Changes</w:t>
      </w:r>
    </w:p>
    <w:p>
      <w:pPr>
        <w:pStyle w:val="Heading2"/>
      </w:pPr>
      <w:r>
        <w:rPr>
          <w:rFonts w:ascii="Arial" w:cs="Arial" w:eastAsia="Arial" w:hAnsi="Arial"/>
        </w:rPr>
        <w:t xml:space="preserve">11.1 Symbol Browser (New)</w:t>
      </w:r>
    </w:p>
    <w:p>
      <w:pPr>
        <w:spacing w:after="160"/>
      </w:pPr>
      <w:r>
        <w:rPr>
          <w:rFonts w:ascii="Arial" w:cs="Arial" w:eastAsia="Arial" w:hAnsi="Arial"/>
          <w:color w:val="333333"/>
          <w:sz w:val="22"/>
          <w:szCs w:val="22"/>
        </w:rPr>
        <w:t xml:space="preserve">Add a new “Symbol Browser” panel to the dashboard that allows users to explore the full universe:</w:t>
      </w:r>
    </w:p>
    <w:p>
      <w:pPr>
        <w:pStyle w:val="ListParagraph"/>
        <w:numPr>
          <w:ilvl w:val="0"/>
          <w:numId w:val="2"/>
        </w:numPr>
        <w:spacing w:after="80"/>
      </w:pPr>
      <w:r>
        <w:rPr>
          <w:rFonts w:ascii="Arial" w:cs="Arial" w:eastAsia="Arial" w:hAnsi="Arial"/>
          <w:color w:val="333333"/>
          <w:sz w:val="22"/>
          <w:szCs w:val="22"/>
        </w:rPr>
        <w:t xml:space="preserve">Search bar: Real-time search by ticker or company name, with auto-complete showing sector and exchange.</w:t>
      </w:r>
    </w:p>
    <w:p>
      <w:pPr>
        <w:pStyle w:val="ListParagraph"/>
        <w:numPr>
          <w:ilvl w:val="0"/>
          <w:numId w:val="2"/>
        </w:numPr>
        <w:spacing w:after="80"/>
      </w:pPr>
      <w:r>
        <w:rPr>
          <w:rFonts w:ascii="Arial" w:cs="Arial" w:eastAsia="Arial" w:hAnsi="Arial"/>
          <w:color w:val="333333"/>
          <w:sz w:val="22"/>
          <w:szCs w:val="22"/>
        </w:rPr>
        <w:t xml:space="preserve">Sector tree view: Expandable tree organized by GICS sector &gt; industry group, showing symbol count at each level.</w:t>
      </w:r>
    </w:p>
    <w:p>
      <w:pPr>
        <w:pStyle w:val="ListParagraph"/>
        <w:numPr>
          <w:ilvl w:val="0"/>
          <w:numId w:val="2"/>
        </w:numPr>
        <w:spacing w:after="80"/>
      </w:pPr>
      <w:r>
        <w:rPr>
          <w:rFonts w:ascii="Arial" w:cs="Arial" w:eastAsia="Arial" w:hAnsi="Arial"/>
          <w:color w:val="333333"/>
          <w:sz w:val="22"/>
          <w:szCs w:val="22"/>
        </w:rPr>
        <w:t xml:space="preserve">Exchange tabs: Filter by exchange (All / NYSE / NASDAQ / AMEX / TSX / TSX-V).</w:t>
      </w:r>
    </w:p>
    <w:p>
      <w:pPr>
        <w:pStyle w:val="ListParagraph"/>
        <w:numPr>
          <w:ilvl w:val="0"/>
          <w:numId w:val="2"/>
        </w:numPr>
        <w:spacing w:after="80"/>
      </w:pPr>
      <w:r>
        <w:rPr>
          <w:rFonts w:ascii="Arial" w:cs="Arial" w:eastAsia="Arial" w:hAnsi="Arial"/>
          <w:color w:val="333333"/>
          <w:sz w:val="22"/>
          <w:szCs w:val="22"/>
        </w:rPr>
        <w:t xml:space="preserve">Asset type toggle: Stocks only / ETFs only / Both.</w:t>
      </w:r>
    </w:p>
    <w:p>
      <w:pPr>
        <w:pStyle w:val="ListParagraph"/>
        <w:numPr>
          <w:ilvl w:val="0"/>
          <w:numId w:val="2"/>
        </w:numPr>
        <w:spacing w:after="80"/>
      </w:pPr>
      <w:r>
        <w:rPr>
          <w:rFonts w:ascii="Arial" w:cs="Arial" w:eastAsia="Arial" w:hAnsi="Arial"/>
          <w:color w:val="333333"/>
          <w:sz w:val="22"/>
          <w:szCs w:val="22"/>
        </w:rPr>
        <w:t xml:space="preserve">Sortable columns: Ticker, Name, Sector, Market Cap, Avg Volume, Price, Day Change.</w:t>
      </w:r>
    </w:p>
    <w:p>
      <w:pPr>
        <w:pStyle w:val="ListParagraph"/>
        <w:numPr>
          <w:ilvl w:val="0"/>
          <w:numId w:val="2"/>
        </w:numPr>
        <w:spacing w:after="80"/>
      </w:pPr>
      <w:r>
        <w:rPr>
          <w:rFonts w:ascii="Arial" w:cs="Arial" w:eastAsia="Arial" w:hAnsi="Arial"/>
          <w:color w:val="333333"/>
          <w:sz w:val="22"/>
          <w:szCs w:val="22"/>
        </w:rPr>
        <w:t xml:space="preserve">Bulk actions: Select multiple symbols and add to a watchlist, or create a new list from selection.</w:t>
      </w:r>
    </w:p>
    <w:p>
      <w:pPr>
        <w:spacing w:after="120"/>
      </w:pPr>
    </w:p>
    <w:p>
      <w:pPr>
        <w:pStyle w:val="Heading2"/>
      </w:pPr>
      <w:r>
        <w:rPr>
          <w:rFonts w:ascii="Arial" w:cs="Arial" w:eastAsia="Arial" w:hAnsi="Arial"/>
        </w:rPr>
        <w:t xml:space="preserve">11.2 Smart List Templates (New)</w:t>
      </w:r>
    </w:p>
    <w:p>
      <w:pPr>
        <w:spacing w:after="160"/>
      </w:pPr>
      <w:r>
        <w:rPr>
          <w:rFonts w:ascii="Arial" w:cs="Arial" w:eastAsia="Arial" w:hAnsi="Arial"/>
          <w:color w:val="333333"/>
          <w:sz w:val="22"/>
          <w:szCs w:val="22"/>
        </w:rPr>
        <w:t xml:space="preserve">Provide pre-built list templates that users can add with one click:</w:t>
      </w:r>
    </w:p>
    <w:p>
      <w:pPr>
        <w:pStyle w:val="ListParagraph"/>
        <w:numPr>
          <w:ilvl w:val="0"/>
          <w:numId w:val="2"/>
        </w:numPr>
        <w:spacing w:after="80"/>
      </w:pPr>
      <w:r>
        <w:rPr>
          <w:rFonts w:ascii="Arial" w:cs="Arial" w:eastAsia="Arial" w:hAnsi="Arial"/>
          <w:color w:val="333333"/>
          <w:sz w:val="22"/>
          <w:szCs w:val="22"/>
        </w:rPr>
        <w:t xml:space="preserve">S&amp;P 500, NASDAQ 100, Dow 30 (US index constituents)</w:t>
      </w:r>
    </w:p>
    <w:p>
      <w:pPr>
        <w:pStyle w:val="ListParagraph"/>
        <w:numPr>
          <w:ilvl w:val="0"/>
          <w:numId w:val="2"/>
        </w:numPr>
        <w:spacing w:after="80"/>
      </w:pPr>
      <w:r>
        <w:rPr>
          <w:rFonts w:ascii="Arial" w:cs="Arial" w:eastAsia="Arial" w:hAnsi="Arial"/>
          <w:color w:val="333333"/>
          <w:sz w:val="22"/>
          <w:szCs w:val="22"/>
        </w:rPr>
        <w:t xml:space="preserve">TSX 60 (Canadian index constituents)</w:t>
      </w:r>
    </w:p>
    <w:p>
      <w:pPr>
        <w:pStyle w:val="ListParagraph"/>
        <w:numPr>
          <w:ilvl w:val="0"/>
          <w:numId w:val="2"/>
        </w:numPr>
        <w:spacing w:after="80"/>
      </w:pPr>
      <w:r>
        <w:rPr>
          <w:rFonts w:ascii="Arial" w:cs="Arial" w:eastAsia="Arial" w:hAnsi="Arial"/>
          <w:color w:val="333333"/>
          <w:sz w:val="22"/>
          <w:szCs w:val="22"/>
        </w:rPr>
        <w:t xml:space="preserve">Sector-specific lists (all Technology, all Healthcare, etc.)</w:t>
      </w:r>
    </w:p>
    <w:p>
      <w:pPr>
        <w:pStyle w:val="ListParagraph"/>
        <w:numPr>
          <w:ilvl w:val="0"/>
          <w:numId w:val="2"/>
        </w:numPr>
        <w:spacing w:after="80"/>
      </w:pPr>
      <w:r>
        <w:rPr>
          <w:rFonts w:ascii="Arial" w:cs="Arial" w:eastAsia="Arial" w:hAnsi="Arial"/>
          <w:color w:val="333333"/>
          <w:sz w:val="22"/>
          <w:szCs w:val="22"/>
        </w:rPr>
        <w:t xml:space="preserve">High-volume movers (auto-generated daily based on unusual volume)</w:t>
      </w:r>
    </w:p>
    <w:p>
      <w:pPr>
        <w:pStyle w:val="ListParagraph"/>
        <w:numPr>
          <w:ilvl w:val="0"/>
          <w:numId w:val="2"/>
        </w:numPr>
        <w:spacing w:after="80"/>
      </w:pPr>
      <w:r>
        <w:rPr>
          <w:rFonts w:ascii="Arial" w:cs="Arial" w:eastAsia="Arial" w:hAnsi="Arial"/>
          <w:color w:val="333333"/>
          <w:sz w:val="22"/>
          <w:szCs w:val="22"/>
        </w:rPr>
        <w:t xml:space="preserve">Earnings this week (auto-generated from earnings calendar)</w:t>
      </w:r>
    </w:p>
    <w:p>
      <w:pPr>
        <w:spacing w:after="120"/>
      </w:pPr>
    </w:p>
    <w:p>
      <w:pPr>
        <w:pStyle w:val="Heading2"/>
      </w:pPr>
      <w:r>
        <w:rPr>
          <w:rFonts w:ascii="Arial" w:cs="Arial" w:eastAsia="Arial" w:hAnsi="Arial"/>
        </w:rPr>
        <w:t xml:space="preserve">11.3 Watchlist Monitor Enhancements</w:t>
      </w:r>
    </w:p>
    <w:p>
      <w:pPr>
        <w:spacing w:after="160"/>
      </w:pPr>
      <w:r>
        <w:rPr>
          <w:rFonts w:ascii="Arial" w:cs="Arial" w:eastAsia="Arial" w:hAnsi="Arial"/>
          <w:color w:val="333333"/>
          <w:sz w:val="22"/>
          <w:szCs w:val="22"/>
        </w:rPr>
        <w:t xml:space="preserve">The existing watchlist monitor table needs pagination, virtualized scrolling, and column-based sorting to handle hundreds of symbols. Add sector and exchange columns. Add a mini-chart sparkline column showing the 5-day price trend.</w:t>
      </w:r>
    </w:p>
    <w:p>
      <w:pPr>
        <w:spacing w:after="120"/>
      </w:pPr>
    </w:p>
    <w:p>
      <w:pPr>
        <w:pStyle w:val="Heading2"/>
      </w:pPr>
      <w:r>
        <w:rPr>
          <w:rFonts w:ascii="Arial" w:cs="Arial" w:eastAsia="Arial" w:hAnsi="Arial"/>
        </w:rPr>
        <w:t xml:space="preserve">11.4 Scan Tier Indicator</w:t>
      </w:r>
    </w:p>
    <w:p>
      <w:pPr>
        <w:spacing w:after="160"/>
      </w:pPr>
      <w:r>
        <w:rPr>
          <w:rFonts w:ascii="Arial" w:cs="Arial" w:eastAsia="Arial" w:hAnsi="Arial"/>
          <w:color w:val="333333"/>
          <w:sz w:val="22"/>
          <w:szCs w:val="22"/>
        </w:rPr>
        <w:t xml:space="preserve">Show which scan tier each symbol is assigned to (Tier 1 / Tier 2 / Tier 3) in the watchlist monitor. Allow users to promote a symbol to Tier 1 scanning with a single click.</w:t>
      </w:r>
    </w:p>
    <w:p>
      <w:r>
        <w:br w:type="page"/>
      </w:r>
    </w:p>
    <w:p>
      <w:pPr>
        <w:pStyle w:val="Heading1"/>
      </w:pPr>
      <w:r>
        <w:rPr>
          <w:rFonts w:ascii="Arial" w:cs="Arial" w:eastAsia="Arial" w:hAnsi="Arial"/>
        </w:rPr>
        <w:t xml:space="preserve">12. ETF Identification &amp; Categorization</w:t>
      </w:r>
    </w:p>
    <w:p>
      <w:pPr>
        <w:pStyle w:val="Heading2"/>
      </w:pPr>
      <w:r>
        <w:rPr>
          <w:rFonts w:ascii="Arial" w:cs="Arial" w:eastAsia="Arial" w:hAnsi="Arial"/>
        </w:rPr>
        <w:t xml:space="preserve">12.1 ETF Classification</w:t>
      </w:r>
    </w:p>
    <w:p>
      <w:pPr>
        <w:spacing w:after="160"/>
      </w:pPr>
      <w:r>
        <w:rPr>
          <w:rFonts w:ascii="Arial" w:cs="Arial" w:eastAsia="Arial" w:hAnsi="Arial"/>
          <w:color w:val="333333"/>
          <w:sz w:val="22"/>
          <w:szCs w:val="22"/>
        </w:rPr>
        <w:t xml:space="preserve">ETFs should be tagged with both their asset_type (“ETF”) and a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 Notes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Equity Index</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SPY, QQQ, IWM, DIA, XIU.TO</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All strategies applicable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Sector</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XLK, XLF, XLE, XBI</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Useful for sector rotation signals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Fixed Income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TLT, BND, HYG</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Mean reversion strategies only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Commodity</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GLD, SLV, USO</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Momentum and mean reversion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Leveraged / Inverse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TQQQ, SQQQ, SPXU</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Exclude from default scanning (high risk)</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International</w:t>
            </w:r>
          </w:p>
        </w:tc>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EFA, VWO, IEMG</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Momentum strategies only</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Thematic</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ARKK, HACK, TAN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All strategies applicable</w:t>
            </w:r>
          </w:p>
        </w:tc>
      </w:tr>
    </w:tbl>
    <w:p>
      <w:pPr>
        <w:spacing w:after="120"/>
      </w:pPr>
    </w:p>
    <w:p>
      <w:pPr>
        <w:pStyle w:val="Heading2"/>
      </w:pPr>
      <w:r>
        <w:rPr>
          <w:rFonts w:ascii="Arial" w:cs="Arial" w:eastAsia="Arial" w:hAnsi="Arial"/>
        </w:rPr>
        <w:t xml:space="preserve">12.2 Strategy Applicability</w:t>
      </w:r>
    </w:p>
    <w:p>
      <w:pPr>
        <w:spacing w:after="160"/>
      </w:pPr>
      <w:r>
        <w:rPr>
          <w:rFonts w:ascii="Arial" w:cs="Arial" w:eastAsia="Arial" w:hAnsi="Arial"/>
          <w:color w:val="333333"/>
          <w:sz w:val="22"/>
          <w:szCs w:val="22"/>
        </w:rPr>
        <w:t xml:space="preserve">Not all trading strategies are appropriate for ETFs. The scanner should apply strategy restrictions based on ETF category:</w:t>
      </w:r>
    </w:p>
    <w:p>
      <w:pPr>
        <w:pStyle w:val="ListParagraph"/>
        <w:numPr>
          <w:ilvl w:val="0"/>
          <w:numId w:val="2"/>
        </w:numPr>
        <w:spacing w:after="80"/>
      </w:pPr>
      <w:r>
        <w:rPr>
          <w:rFonts w:ascii="Arial" w:cs="Arial" w:eastAsia="Arial" w:hAnsi="Arial"/>
          <w:color w:val="333333"/>
          <w:sz w:val="22"/>
          <w:szCs w:val="22"/>
        </w:rPr>
        <w:t xml:space="preserve">Leveraged/Inverse ETFs should be excluded from scanning by default (configurable).</w:t>
      </w:r>
    </w:p>
    <w:p>
      <w:pPr>
        <w:pStyle w:val="ListParagraph"/>
        <w:numPr>
          <w:ilvl w:val="0"/>
          <w:numId w:val="2"/>
        </w:numPr>
        <w:spacing w:after="80"/>
      </w:pPr>
      <w:r>
        <w:rPr>
          <w:rFonts w:ascii="Arial" w:cs="Arial" w:eastAsia="Arial" w:hAnsi="Arial"/>
          <w:color w:val="333333"/>
          <w:sz w:val="22"/>
          <w:szCs w:val="22"/>
        </w:rPr>
        <w:t xml:space="preserve">Fixed Income ETFs should only use mean reversion strategies.</w:t>
      </w:r>
    </w:p>
    <w:p>
      <w:pPr>
        <w:pStyle w:val="ListParagraph"/>
        <w:numPr>
          <w:ilvl w:val="0"/>
          <w:numId w:val="2"/>
        </w:numPr>
        <w:spacing w:after="80"/>
      </w:pPr>
      <w:r>
        <w:rPr>
          <w:rFonts w:ascii="Arial" w:cs="Arial" w:eastAsia="Arial" w:hAnsi="Arial"/>
          <w:color w:val="333333"/>
          <w:sz w:val="22"/>
          <w:szCs w:val="22"/>
        </w:rPr>
        <w:t xml:space="preserve">PEAD (Post-Earnings Announcement Drift) is not applicable to ETFs.</w:t>
      </w:r>
    </w:p>
    <w:p>
      <w:pPr>
        <w:pStyle w:val="ListParagraph"/>
        <w:numPr>
          <w:ilvl w:val="0"/>
          <w:numId w:val="2"/>
        </w:numPr>
        <w:spacing w:after="80"/>
      </w:pPr>
      <w:r>
        <w:rPr>
          <w:rFonts w:ascii="Arial" w:cs="Arial" w:eastAsia="Arial" w:hAnsi="Arial"/>
          <w:color w:val="333333"/>
          <w:sz w:val="22"/>
          <w:szCs w:val="22"/>
        </w:rPr>
        <w:t xml:space="preserve">VCP (Volatility Contraction Pattern) works well with sector and equity index ETFs.</w:t>
      </w:r>
    </w:p>
    <w:p>
      <w:r>
        <w:br w:type="page"/>
      </w:r>
    </w:p>
    <w:p>
      <w:pPr>
        <w:pStyle w:val="Heading1"/>
      </w:pPr>
      <w:r>
        <w:rPr>
          <w:rFonts w:ascii="Arial" w:cs="Arial" w:eastAsia="Arial" w:hAnsi="Arial"/>
        </w:rPr>
        <w:t xml:space="preserve">13. Migration Path</w:t>
      </w:r>
    </w:p>
    <w:p>
      <w:pPr>
        <w:pStyle w:val="Heading2"/>
      </w:pPr>
      <w:r>
        <w:rPr>
          <w:rFonts w:ascii="Arial" w:cs="Arial" w:eastAsia="Arial" w:hAnsi="Arial"/>
        </w:rPr>
        <w:t xml:space="preserve">13.1 Phase 1: Database Foundation (Week 1)</w:t>
      </w:r>
    </w:p>
    <w:p>
      <w:pPr>
        <w:pStyle w:val="ListParagraph"/>
        <w:numPr>
          <w:ilvl w:val="0"/>
          <w:numId w:val="3"/>
        </w:numPr>
        <w:spacing w:after="80"/>
      </w:pPr>
      <w:r>
        <w:rPr>
          <w:rFonts w:ascii="Arial" w:cs="Arial" w:eastAsia="Arial" w:hAnsi="Arial"/>
          <w:color w:val="333333"/>
          <w:sz w:val="22"/>
          <w:szCs w:val="22"/>
        </w:rPr>
        <w:t xml:space="preserve">Create the SQLite database schema (symbols, user_watchlists, scan_filters tables).</w:t>
      </w:r>
    </w:p>
    <w:p>
      <w:pPr>
        <w:pStyle w:val="ListParagraph"/>
        <w:numPr>
          <w:ilvl w:val="0"/>
          <w:numId w:val="3"/>
        </w:numPr>
        <w:spacing w:after="80"/>
      </w:pPr>
      <w:r>
        <w:rPr>
          <w:rFonts w:ascii="Arial" w:cs="Arial" w:eastAsia="Arial" w:hAnsi="Arial"/>
          <w:color w:val="333333"/>
          <w:sz w:val="22"/>
          <w:szCs w:val="22"/>
        </w:rPr>
        <w:t xml:space="preserve">Build the universe population script (SEC EDGAR + NASDAQ listings).</w:t>
      </w:r>
    </w:p>
    <w:p>
      <w:pPr>
        <w:pStyle w:val="ListParagraph"/>
        <w:numPr>
          <w:ilvl w:val="0"/>
          <w:numId w:val="3"/>
        </w:numPr>
        <w:spacing w:after="80"/>
      </w:pPr>
      <w:r>
        <w:rPr>
          <w:rFonts w:ascii="Arial" w:cs="Arial" w:eastAsia="Arial" w:hAnsi="Arial"/>
          <w:color w:val="333333"/>
          <w:sz w:val="22"/>
          <w:szCs w:val="22"/>
        </w:rPr>
        <w:t xml:space="preserve">Migrate the existing 41 symbols and their sector mappings into the database.</w:t>
      </w:r>
    </w:p>
    <w:p>
      <w:pPr>
        <w:pStyle w:val="ListParagraph"/>
        <w:numPr>
          <w:ilvl w:val="0"/>
          <w:numId w:val="3"/>
        </w:numPr>
        <w:spacing w:after="80"/>
      </w:pPr>
      <w:r>
        <w:rPr>
          <w:rFonts w:ascii="Arial" w:cs="Arial" w:eastAsia="Arial" w:hAnsi="Arial"/>
          <w:color w:val="333333"/>
          <w:sz w:val="22"/>
          <w:szCs w:val="22"/>
        </w:rPr>
        <w:t xml:space="preserve">Import watchlists.json into user_watchlists table.</w:t>
      </w:r>
    </w:p>
    <w:p>
      <w:pPr>
        <w:pStyle w:val="ListParagraph"/>
        <w:numPr>
          <w:ilvl w:val="0"/>
          <w:numId w:val="3"/>
        </w:numPr>
        <w:spacing w:after="80"/>
      </w:pPr>
      <w:r>
        <w:rPr>
          <w:rFonts w:ascii="Arial" w:cs="Arial" w:eastAsia="Arial" w:hAnsi="Arial"/>
          <w:color w:val="333333"/>
          <w:sz w:val="22"/>
          <w:szCs w:val="22"/>
        </w:rPr>
        <w:t xml:space="preserve">Update WatchlistStore to read from SQLite with JSON fallback.</w:t>
      </w:r>
    </w:p>
    <w:p>
      <w:pPr>
        <w:pStyle w:val="ListParagraph"/>
        <w:numPr>
          <w:ilvl w:val="0"/>
          <w:numId w:val="3"/>
        </w:numPr>
        <w:spacing w:after="80"/>
      </w:pPr>
      <w:r>
        <w:rPr>
          <w:rFonts w:ascii="Arial" w:cs="Arial" w:eastAsia="Arial" w:hAnsi="Arial"/>
          <w:color w:val="333333"/>
          <w:sz w:val="22"/>
          <w:szCs w:val="22"/>
        </w:rPr>
        <w:t xml:space="preserve">Update scan_symbols_for() to apply database filters.</w:t>
      </w:r>
    </w:p>
    <w:p>
      <w:pPr>
        <w:pStyle w:val="ListParagraph"/>
        <w:numPr>
          <w:ilvl w:val="0"/>
          <w:numId w:val="3"/>
        </w:numPr>
        <w:spacing w:after="80"/>
      </w:pPr>
      <w:r>
        <w:rPr>
          <w:rFonts w:ascii="Arial" w:cs="Arial" w:eastAsia="Arial" w:hAnsi="Arial"/>
          <w:color w:val="333333"/>
          <w:sz w:val="22"/>
          <w:szCs w:val="22"/>
        </w:rPr>
        <w:t xml:space="preserve">All existing functionality continues to work unchanged.</w:t>
      </w:r>
    </w:p>
    <w:p>
      <w:pPr>
        <w:spacing w:after="120"/>
      </w:pPr>
    </w:p>
    <w:p>
      <w:pPr>
        <w:pStyle w:val="Heading2"/>
      </w:pPr>
      <w:r>
        <w:rPr>
          <w:rFonts w:ascii="Arial" w:cs="Arial" w:eastAsia="Arial" w:hAnsi="Arial"/>
        </w:rPr>
        <w:t xml:space="preserve">13.2 Phase 2: Universe Population (Week 2)</w:t>
      </w:r>
    </w:p>
    <w:p>
      <w:pPr>
        <w:pStyle w:val="ListParagraph"/>
        <w:numPr>
          <w:ilvl w:val="0"/>
          <w:numId w:val="3"/>
        </w:numPr>
        <w:spacing w:after="80"/>
      </w:pPr>
      <w:r>
        <w:rPr>
          <w:rFonts w:ascii="Arial" w:cs="Arial" w:eastAsia="Arial" w:hAnsi="Arial"/>
          <w:color w:val="333333"/>
          <w:sz w:val="22"/>
          <w:szCs w:val="22"/>
        </w:rPr>
        <w:t xml:space="preserve">Run the full US exchange listing import (NYSE, NASDAQ, AMEX).</w:t>
      </w:r>
    </w:p>
    <w:p>
      <w:pPr>
        <w:pStyle w:val="ListParagraph"/>
        <w:numPr>
          <w:ilvl w:val="0"/>
          <w:numId w:val="3"/>
        </w:numPr>
        <w:spacing w:after="80"/>
      </w:pPr>
      <w:r>
        <w:rPr>
          <w:rFonts w:ascii="Arial" w:cs="Arial" w:eastAsia="Arial" w:hAnsi="Arial"/>
          <w:color w:val="333333"/>
          <w:sz w:val="22"/>
          <w:szCs w:val="22"/>
        </w:rPr>
        <w:t xml:space="preserve">Run the Canadian exchange listing import (TSX, TSX-V).</w:t>
      </w:r>
    </w:p>
    <w:p>
      <w:pPr>
        <w:pStyle w:val="ListParagraph"/>
        <w:numPr>
          <w:ilvl w:val="0"/>
          <w:numId w:val="3"/>
        </w:numPr>
        <w:spacing w:after="80"/>
      </w:pPr>
      <w:r>
        <w:rPr>
          <w:rFonts w:ascii="Arial" w:cs="Arial" w:eastAsia="Arial" w:hAnsi="Arial"/>
          <w:color w:val="333333"/>
          <w:sz w:val="22"/>
          <w:szCs w:val="22"/>
        </w:rPr>
        <w:t xml:space="preserve">Apply SIC-to-GICS sector mapping for bulk classification.</w:t>
      </w:r>
    </w:p>
    <w:p>
      <w:pPr>
        <w:pStyle w:val="ListParagraph"/>
        <w:numPr>
          <w:ilvl w:val="0"/>
          <w:numId w:val="3"/>
        </w:numPr>
        <w:spacing w:after="80"/>
      </w:pPr>
      <w:r>
        <w:rPr>
          <w:rFonts w:ascii="Arial" w:cs="Arial" w:eastAsia="Arial" w:hAnsi="Arial"/>
          <w:color w:val="333333"/>
          <w:sz w:val="22"/>
          <w:szCs w:val="22"/>
        </w:rPr>
        <w:t xml:space="preserve">Run yfinance enrichment for sector/industry gaps (batched, rate-limited).</w:t>
      </w:r>
    </w:p>
    <w:p>
      <w:pPr>
        <w:pStyle w:val="ListParagraph"/>
        <w:numPr>
          <w:ilvl w:val="0"/>
          <w:numId w:val="3"/>
        </w:numPr>
        <w:spacing w:after="80"/>
      </w:pPr>
      <w:r>
        <w:rPr>
          <w:rFonts w:ascii="Arial" w:cs="Arial" w:eastAsia="Arial" w:hAnsi="Arial"/>
          <w:color w:val="333333"/>
          <w:sz w:val="22"/>
          <w:szCs w:val="22"/>
        </w:rPr>
        <w:t xml:space="preserve">Implement and apply default filters (price, volume, market cap).</w:t>
      </w:r>
    </w:p>
    <w:p>
      <w:pPr>
        <w:pStyle w:val="ListParagraph"/>
        <w:numPr>
          <w:ilvl w:val="0"/>
          <w:numId w:val="3"/>
        </w:numPr>
        <w:spacing w:after="80"/>
      </w:pPr>
      <w:r>
        <w:rPr>
          <w:rFonts w:ascii="Arial" w:cs="Arial" w:eastAsia="Arial" w:hAnsi="Arial"/>
          <w:color w:val="333333"/>
          <w:sz w:val="22"/>
          <w:szCs w:val="22"/>
        </w:rPr>
        <w:t xml:space="preserve">Validate: confirm universe size, sector coverage, and filter effectiveness.</w:t>
      </w:r>
    </w:p>
    <w:p>
      <w:pPr>
        <w:spacing w:after="120"/>
      </w:pPr>
    </w:p>
    <w:p>
      <w:pPr>
        <w:pStyle w:val="Heading2"/>
      </w:pPr>
      <w:r>
        <w:rPr>
          <w:rFonts w:ascii="Arial" w:cs="Arial" w:eastAsia="Arial" w:hAnsi="Arial"/>
        </w:rPr>
        <w:t xml:space="preserve">13.3 Phase 3: Scanner Upgrade (Week 3)</w:t>
      </w:r>
    </w:p>
    <w:p>
      <w:pPr>
        <w:pStyle w:val="ListParagraph"/>
        <w:numPr>
          <w:ilvl w:val="0"/>
          <w:numId w:val="3"/>
        </w:numPr>
        <w:spacing w:after="80"/>
      </w:pPr>
      <w:r>
        <w:rPr>
          <w:rFonts w:ascii="Arial" w:cs="Arial" w:eastAsia="Arial" w:hAnsi="Arial"/>
          <w:color w:val="333333"/>
          <w:sz w:val="22"/>
          <w:szCs w:val="22"/>
        </w:rPr>
        <w:t xml:space="preserve">Implement batch data fetching (yf.download multi-ticker).</w:t>
      </w:r>
    </w:p>
    <w:p>
      <w:pPr>
        <w:pStyle w:val="ListParagraph"/>
        <w:numPr>
          <w:ilvl w:val="0"/>
          <w:numId w:val="3"/>
        </w:numPr>
        <w:spacing w:after="80"/>
      </w:pPr>
      <w:r>
        <w:rPr>
          <w:rFonts w:ascii="Arial" w:cs="Arial" w:eastAsia="Arial" w:hAnsi="Arial"/>
          <w:color w:val="333333"/>
          <w:sz w:val="22"/>
          <w:szCs w:val="22"/>
        </w:rPr>
        <w:t xml:space="preserve">Add ThreadPoolExecutor parallelism to run_full_scan().</w:t>
      </w:r>
    </w:p>
    <w:p>
      <w:pPr>
        <w:pStyle w:val="ListParagraph"/>
        <w:numPr>
          <w:ilvl w:val="0"/>
          <w:numId w:val="3"/>
        </w:numPr>
        <w:spacing w:after="80"/>
      </w:pPr>
      <w:r>
        <w:rPr>
          <w:rFonts w:ascii="Arial" w:cs="Arial" w:eastAsia="Arial" w:hAnsi="Arial"/>
          <w:color w:val="333333"/>
          <w:sz w:val="22"/>
          <w:szCs w:val="22"/>
        </w:rPr>
        <w:t xml:space="preserve">Implement the three-tier scanning architecture.</w:t>
      </w:r>
    </w:p>
    <w:p>
      <w:pPr>
        <w:pStyle w:val="ListParagraph"/>
        <w:numPr>
          <w:ilvl w:val="0"/>
          <w:numId w:val="3"/>
        </w:numPr>
        <w:spacing w:after="80"/>
      </w:pPr>
      <w:r>
        <w:rPr>
          <w:rFonts w:ascii="Arial" w:cs="Arial" w:eastAsia="Arial" w:hAnsi="Arial"/>
          <w:color w:val="333333"/>
          <w:sz w:val="22"/>
          <w:szCs w:val="22"/>
        </w:rPr>
        <w:t xml:space="preserve">Add disk-based OHLCV cache for historical bars.</w:t>
      </w:r>
    </w:p>
    <w:p>
      <w:pPr>
        <w:pStyle w:val="ListParagraph"/>
        <w:numPr>
          <w:ilvl w:val="0"/>
          <w:numId w:val="3"/>
        </w:numPr>
        <w:spacing w:after="80"/>
      </w:pPr>
      <w:r>
        <w:rPr>
          <w:rFonts w:ascii="Arial" w:cs="Arial" w:eastAsia="Arial" w:hAnsi="Arial"/>
          <w:color w:val="333333"/>
          <w:sz w:val="22"/>
          <w:szCs w:val="22"/>
        </w:rPr>
        <w:t xml:space="preserve">Add pre-computed indicator caching.</w:t>
      </w:r>
    </w:p>
    <w:p>
      <w:pPr>
        <w:pStyle w:val="ListParagraph"/>
        <w:numPr>
          <w:ilvl w:val="0"/>
          <w:numId w:val="3"/>
        </w:numPr>
        <w:spacing w:after="80"/>
      </w:pPr>
      <w:r>
        <w:rPr>
          <w:rFonts w:ascii="Arial" w:cs="Arial" w:eastAsia="Arial" w:hAnsi="Arial"/>
          <w:color w:val="333333"/>
          <w:sz w:val="22"/>
          <w:szCs w:val="22"/>
        </w:rPr>
        <w:t xml:space="preserve">Performance test: verify full universe sweep completes within 30 minutes.</w:t>
      </w:r>
    </w:p>
    <w:p>
      <w:pPr>
        <w:spacing w:after="120"/>
      </w:pPr>
    </w:p>
    <w:p>
      <w:pPr>
        <w:pStyle w:val="Heading2"/>
      </w:pPr>
      <w:r>
        <w:rPr>
          <w:rFonts w:ascii="Arial" w:cs="Arial" w:eastAsia="Arial" w:hAnsi="Arial"/>
        </w:rPr>
        <w:t xml:space="preserve">13.4 Phase 4: Dashboard UI (Week 4)</w:t>
      </w:r>
    </w:p>
    <w:p>
      <w:pPr>
        <w:pStyle w:val="ListParagraph"/>
        <w:numPr>
          <w:ilvl w:val="0"/>
          <w:numId w:val="3"/>
        </w:numPr>
        <w:spacing w:after="80"/>
      </w:pPr>
      <w:r>
        <w:rPr>
          <w:rFonts w:ascii="Arial" w:cs="Arial" w:eastAsia="Arial" w:hAnsi="Arial"/>
          <w:color w:val="333333"/>
          <w:sz w:val="22"/>
          <w:szCs w:val="22"/>
        </w:rPr>
        <w:t xml:space="preserve">Build the Symbol Browser panel (search, sector tree, exchange tabs).</w:t>
      </w:r>
    </w:p>
    <w:p>
      <w:pPr>
        <w:pStyle w:val="ListParagraph"/>
        <w:numPr>
          <w:ilvl w:val="0"/>
          <w:numId w:val="3"/>
        </w:numPr>
        <w:spacing w:after="80"/>
      </w:pPr>
      <w:r>
        <w:rPr>
          <w:rFonts w:ascii="Arial" w:cs="Arial" w:eastAsia="Arial" w:hAnsi="Arial"/>
          <w:color w:val="333333"/>
          <w:sz w:val="22"/>
          <w:szCs w:val="22"/>
        </w:rPr>
        <w:t xml:space="preserve">Add smart list templates.</w:t>
      </w:r>
    </w:p>
    <w:p>
      <w:pPr>
        <w:pStyle w:val="ListParagraph"/>
        <w:numPr>
          <w:ilvl w:val="0"/>
          <w:numId w:val="3"/>
        </w:numPr>
        <w:spacing w:after="80"/>
      </w:pPr>
      <w:r>
        <w:rPr>
          <w:rFonts w:ascii="Arial" w:cs="Arial" w:eastAsia="Arial" w:hAnsi="Arial"/>
          <w:color w:val="333333"/>
          <w:sz w:val="22"/>
          <w:szCs w:val="22"/>
        </w:rPr>
        <w:t xml:space="preserve">Upgrade watchlist monitor with pagination, sorting, and sparklines.</w:t>
      </w:r>
    </w:p>
    <w:p>
      <w:pPr>
        <w:pStyle w:val="ListParagraph"/>
        <w:numPr>
          <w:ilvl w:val="0"/>
          <w:numId w:val="3"/>
        </w:numPr>
        <w:spacing w:after="80"/>
      </w:pPr>
      <w:r>
        <w:rPr>
          <w:rFonts w:ascii="Arial" w:cs="Arial" w:eastAsia="Arial" w:hAnsi="Arial"/>
          <w:color w:val="333333"/>
          <w:sz w:val="22"/>
          <w:szCs w:val="22"/>
        </w:rPr>
        <w:t xml:space="preserve">Add scan tier indicator and promote-to-Tier-1 button.</w:t>
      </w:r>
    </w:p>
    <w:p>
      <w:pPr>
        <w:pStyle w:val="ListParagraph"/>
        <w:numPr>
          <w:ilvl w:val="0"/>
          <w:numId w:val="3"/>
        </w:numPr>
        <w:spacing w:after="80"/>
      </w:pPr>
      <w:r>
        <w:rPr>
          <w:rFonts w:ascii="Arial" w:cs="Arial" w:eastAsia="Arial" w:hAnsi="Arial"/>
          <w:color w:val="333333"/>
          <w:sz w:val="22"/>
          <w:szCs w:val="22"/>
        </w:rPr>
        <w:t xml:space="preserve">Add filter configuration panel in dashboard settings.</w:t>
      </w:r>
    </w:p>
    <w:p>
      <w:pPr>
        <w:spacing w:after="120"/>
      </w:pPr>
    </w:p>
    <w:p>
      <w:pPr>
        <w:pStyle w:val="Heading2"/>
      </w:pPr>
      <w:r>
        <w:rPr>
          <w:rFonts w:ascii="Arial" w:cs="Arial" w:eastAsia="Arial" w:hAnsi="Arial"/>
        </w:rPr>
        <w:t xml:space="preserve">13.5 Phase 5: Automation &amp; Polish (Week 5)</w:t>
      </w:r>
    </w:p>
    <w:p>
      <w:pPr>
        <w:pStyle w:val="ListParagraph"/>
        <w:numPr>
          <w:ilvl w:val="0"/>
          <w:numId w:val="3"/>
        </w:numPr>
        <w:spacing w:after="80"/>
      </w:pPr>
      <w:r>
        <w:rPr>
          <w:rFonts w:ascii="Arial" w:cs="Arial" w:eastAsia="Arial" w:hAnsi="Arial"/>
          <w:color w:val="333333"/>
          <w:sz w:val="22"/>
          <w:szCs w:val="22"/>
        </w:rPr>
        <w:t xml:space="preserve">Implement automated weekly universe refresh job (scheduler integration).</w:t>
      </w:r>
    </w:p>
    <w:p>
      <w:pPr>
        <w:pStyle w:val="ListParagraph"/>
        <w:numPr>
          <w:ilvl w:val="0"/>
          <w:numId w:val="3"/>
        </w:numPr>
        <w:spacing w:after="80"/>
      </w:pPr>
      <w:r>
        <w:rPr>
          <w:rFonts w:ascii="Arial" w:cs="Arial" w:eastAsia="Arial" w:hAnsi="Arial"/>
          <w:color w:val="333333"/>
          <w:sz w:val="22"/>
          <w:szCs w:val="22"/>
        </w:rPr>
        <w:t xml:space="preserve">Implement daily price/volume/market cap update job.</w:t>
      </w:r>
    </w:p>
    <w:p>
      <w:pPr>
        <w:pStyle w:val="ListParagraph"/>
        <w:numPr>
          <w:ilvl w:val="0"/>
          <w:numId w:val="3"/>
        </w:numPr>
        <w:spacing w:after="80"/>
      </w:pPr>
      <w:r>
        <w:rPr>
          <w:rFonts w:ascii="Arial" w:cs="Arial" w:eastAsia="Arial" w:hAnsi="Arial"/>
          <w:color w:val="333333"/>
          <w:sz w:val="22"/>
          <w:szCs w:val="22"/>
        </w:rPr>
        <w:t xml:space="preserve">Add monitoring and alerting for universe refresh failures.</w:t>
      </w:r>
    </w:p>
    <w:p>
      <w:pPr>
        <w:pStyle w:val="ListParagraph"/>
        <w:numPr>
          <w:ilvl w:val="0"/>
          <w:numId w:val="3"/>
        </w:numPr>
        <w:spacing w:after="80"/>
      </w:pPr>
      <w:r>
        <w:rPr>
          <w:rFonts w:ascii="Arial" w:cs="Arial" w:eastAsia="Arial" w:hAnsi="Arial"/>
          <w:color w:val="333333"/>
          <w:sz w:val="22"/>
          <w:szCs w:val="22"/>
        </w:rPr>
        <w:t xml:space="preserve">End-to-end testing with the full universe.</w:t>
      </w:r>
    </w:p>
    <w:p>
      <w:pPr>
        <w:pStyle w:val="ListParagraph"/>
        <w:numPr>
          <w:ilvl w:val="0"/>
          <w:numId w:val="3"/>
        </w:numPr>
        <w:spacing w:after="80"/>
      </w:pPr>
      <w:r>
        <w:rPr>
          <w:rFonts w:ascii="Arial" w:cs="Arial" w:eastAsia="Arial" w:hAnsi="Arial"/>
          <w:color w:val="333333"/>
          <w:sz w:val="22"/>
          <w:szCs w:val="22"/>
        </w:rPr>
        <w:t xml:space="preserve">Performance tuning and documentation.</w:t>
      </w:r>
    </w:p>
    <w:p>
      <w:r>
        <w:br w:type="page"/>
      </w:r>
    </w:p>
    <w:p>
      <w:pPr>
        <w:pStyle w:val="Heading1"/>
      </w:pPr>
      <w:r>
        <w:rPr>
          <w:rFonts w:ascii="Arial" w:cs="Arial" w:eastAsia="Arial" w:hAnsi="Arial"/>
        </w:rPr>
        <w:t xml:space="preserve">14. Risks &amp; Considerations</w:t>
      </w:r>
    </w:p>
    <w:p>
      <w:pPr>
        <w:pStyle w:val="Heading2"/>
      </w:pPr>
      <w:r>
        <w:rPr>
          <w:rFonts w:ascii="Arial" w:cs="Arial" w:eastAsia="Arial" w:hAnsi="Arial"/>
        </w:rPr>
        <w:t xml:space="preserve">14.1 Performance Risk</w:t>
      </w:r>
    </w:p>
    <w:p>
      <w:pPr>
        <w:spacing w:after="160"/>
      </w:pPr>
      <w:r>
        <w:rPr>
          <w:rFonts w:ascii="Arial" w:cs="Arial" w:eastAsia="Arial" w:hAnsi="Arial"/>
          <w:color w:val="333333"/>
          <w:sz w:val="22"/>
          <w:szCs w:val="22"/>
        </w:rPr>
        <w:t xml:space="preserve">Scanning 7,000+ symbols even with parallelism and tiered scanning may strain system resources (CPU, memory, network). Mitigation: configurable worker counts, memory limits on cached DataFrames, and the ability to disable Tier 3 scanning entirely.</w:t>
      </w:r>
    </w:p>
    <w:p>
      <w:pPr>
        <w:spacing w:after="120"/>
      </w:pPr>
    </w:p>
    <w:p>
      <w:pPr>
        <w:pStyle w:val="Heading2"/>
      </w:pPr>
      <w:r>
        <w:rPr>
          <w:rFonts w:ascii="Arial" w:cs="Arial" w:eastAsia="Arial" w:hAnsi="Arial"/>
        </w:rPr>
        <w:t xml:space="preserve">14.2 Data Quality Risk</w:t>
      </w:r>
    </w:p>
    <w:p>
      <w:pPr>
        <w:spacing w:after="160"/>
      </w:pPr>
      <w:r>
        <w:rPr>
          <w:rFonts w:ascii="Arial" w:cs="Arial" w:eastAsia="Arial" w:hAnsi="Arial"/>
          <w:color w:val="333333"/>
          <w:sz w:val="22"/>
          <w:szCs w:val="22"/>
        </w:rPr>
        <w:t xml:space="preserve">Free data sources (SEC EDGAR, NASDAQ FTP) may have stale or incorrect entries. yfinance sector data can be inconsistent or missing. Mitigation: cross-reference multiple sources, flag symbols with missing classification for manual review, and implement a data quality dashboard.</w:t>
      </w:r>
    </w:p>
    <w:p>
      <w:pPr>
        <w:spacing w:after="120"/>
      </w:pPr>
    </w:p>
    <w:p>
      <w:pPr>
        <w:pStyle w:val="Heading2"/>
      </w:pPr>
      <w:r>
        <w:rPr>
          <w:rFonts w:ascii="Arial" w:cs="Arial" w:eastAsia="Arial" w:hAnsi="Arial"/>
        </w:rPr>
        <w:t xml:space="preserve">14.3 yfinance Reliability</w:t>
      </w:r>
    </w:p>
    <w:p>
      <w:pPr>
        <w:spacing w:after="160"/>
      </w:pPr>
      <w:r>
        <w:rPr>
          <w:rFonts w:ascii="Arial" w:cs="Arial" w:eastAsia="Arial" w:hAnsi="Arial"/>
          <w:color w:val="333333"/>
          <w:sz w:val="22"/>
          <w:szCs w:val="22"/>
        </w:rPr>
        <w:t xml:space="preserve">yfinance is an unofficial API wrapper and could break or be blocked at any time. Scanning thousands of symbols increases exposure to this risk. Mitigation: make Alpaca the primary provider for batch scans when API keys are configured, with yfinance as fallback.</w:t>
      </w:r>
    </w:p>
    <w:p>
      <w:pPr>
        <w:spacing w:after="120"/>
      </w:pPr>
    </w:p>
    <w:p>
      <w:pPr>
        <w:pStyle w:val="Heading2"/>
      </w:pPr>
      <w:r>
        <w:rPr>
          <w:rFonts w:ascii="Arial" w:cs="Arial" w:eastAsia="Arial" w:hAnsi="Arial"/>
        </w:rPr>
        <w:t xml:space="preserve">14.4 Regulatory Considerations</w:t>
      </w:r>
    </w:p>
    <w:p>
      <w:pPr>
        <w:spacing w:after="160"/>
      </w:pPr>
      <w:r>
        <w:rPr>
          <w:rFonts w:ascii="Arial" w:cs="Arial" w:eastAsia="Arial" w:hAnsi="Arial"/>
          <w:color w:val="333333"/>
          <w:sz w:val="22"/>
          <w:szCs w:val="22"/>
        </w:rPr>
        <w:t xml:space="preserve">Canadian securities may have different regulatory requirements. Ensure that any automated trading decisions comply with both US (SEC/FINRA) and Canadian (OSC/IIROC) regulations. This is an operational concern, not a software concern, but the system should log which exchange each trade originates from.</w:t>
      </w:r>
    </w:p>
    <w:p>
      <w:pPr>
        <w:spacing w:after="120"/>
      </w:pPr>
    </w:p>
    <w:p>
      <w:pPr>
        <w:pStyle w:val="Heading2"/>
      </w:pPr>
      <w:r>
        <w:rPr>
          <w:rFonts w:ascii="Arial" w:cs="Arial" w:eastAsia="Arial" w:hAnsi="Arial"/>
        </w:rPr>
        <w:t xml:space="preserve">14.5 Storage Growth</w:t>
      </w:r>
    </w:p>
    <w:p>
      <w:pPr>
        <w:spacing w:after="160"/>
      </w:pPr>
      <w:r>
        <w:rPr>
          <w:rFonts w:ascii="Arial" w:cs="Arial" w:eastAsia="Arial" w:hAnsi="Arial"/>
          <w:color w:val="333333"/>
          <w:sz w:val="22"/>
          <w:szCs w:val="22"/>
        </w:rPr>
        <w:t xml:space="preserve">The SQLite database with 12,000+ symbols and cached OHLCV data will grow over time. Estimate: ~50MB for the symbol database, ~500MB–1GB for a 1-year OHLCV disk cache. Implement periodic cache cleanup (e.g., remove data older than 2 years).</w:t>
      </w:r>
    </w:p>
    <w:p>
      <w:r>
        <w:br w:type="page"/>
      </w:r>
    </w:p>
    <w:p>
      <w:pPr>
        <w:pStyle w:val="Heading1"/>
      </w:pPr>
      <w:r>
        <w:rPr>
          <w:rFonts w:ascii="Arial" w:cs="Arial" w:eastAsia="Arial" w:hAnsi="Arial"/>
        </w:rPr>
        <w:t xml:space="preserve">15.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Universe coverage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&gt;95% of liquid US/CA equities and ETFs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Compare symbol count to exchange listing counts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Sector classification coverage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&gt;90% of symbols have sector assigned</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Query symbols where sector IS NOT NULL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Tier 1 scan time</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&lt;5 minutes for 200 symbols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Log scan duration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Tier 3 sweep time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&lt;30 minutes for full universe</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Log scan duration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Signal discovery improvement</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&gt;2x signals per day vs. current 41-symbol universe</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Compare signal counts before/after</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Dashboard responsiveness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&lt;500ms for symbol search/browse</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Measure API response times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Universe freshness</w:t>
            </w:r>
          </w:p>
        </w:tc>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&lt;7 days since last refresh for all active symbols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Query max(last_updated)</w:t>
            </w:r>
          </w:p>
        </w:tc>
      </w:tr>
    </w:tbl>
    <w:p>
      <w:pPr>
        <w:spacing w:after="120"/>
      </w:pPr>
    </w:p>
    <w:p>
      <w:pPr>
        <w:spacing w:after="120"/>
      </w:pPr>
    </w:p>
    <w:p>
      <w:pPr>
        <w:pStyle w:val="Heading1"/>
      </w:pPr>
      <w:r>
        <w:rPr>
          <w:rFonts w:ascii="Arial" w:cs="Arial" w:eastAsia="Arial" w:hAnsi="Arial"/>
        </w:rPr>
        <w:t xml:space="preserve">16. Appendix: Current Architecture Reference</w:t>
      </w:r>
    </w:p>
    <w:p>
      <w:pPr>
        <w:pStyle w:val="Heading2"/>
      </w:pPr>
      <w:r>
        <w:rPr>
          <w:rFonts w:ascii="Arial" w:cs="Arial" w:eastAsia="Arial" w:hAnsi="Arial"/>
        </w:rPr>
        <w:t xml:space="preserve">16.1 Key Files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Role</w:t>
            </w:r>
          </w:p>
        </w:tc>
        <w:tc>
          <w:tcPr>
            <w:tcW w:type="dxa" w:w="3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 Needed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config/universe.py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Hardcoded 41 symbols + sector map</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Keep as legacy fallback; new code reads from SQLite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config/watchlist.py</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WatchlistStore reads/writes JSON</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Add SQLite backend; keep JSON as migration source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config/settings.py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Pydantic settings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Add scan tier config, filter defaults, universe refresh schedule</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data/fetcher.py</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Cached OHLCV/price fetcher</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Add batch fetch methods, disk cache layer</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data/providers.py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YFinance/Alpaca/Polygon</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Add batch download wrappers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signals/screener.py</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Sequential for-loop scanner</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Add ThreadPoolExecutor, tier-aware scan routing</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dashboard/watchlist_router.py</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CRUD API for watchlists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Add symbol browser, filter, and bulk operations endpoints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dashboard/templates/dashboard.html</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Single-page dashboard</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Add Symbol Browser UI, enhanced monitor</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data_store/watchlists.json</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Persisted named lists</w:t>
            </w:r>
          </w:p>
        </w:tc>
        <w:tc>
          <w:tcPr>
            <w:tcW w:type="dxa" w:w="39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Migrate to SQLite; keep as backup</w:t>
            </w:r>
          </w:p>
        </w:tc>
      </w:tr>
    </w:tbl>
    <w:p>
      <w:pPr>
        <w:spacing w:after="120"/>
      </w:pPr>
    </w:p>
    <w:p>
      <w:pPr>
        <w:pStyle w:val="Heading2"/>
      </w:pPr>
      <w:r>
        <w:rPr>
          <w:rFonts w:ascii="Arial" w:cs="Arial" w:eastAsia="Arial" w:hAnsi="Arial"/>
        </w:rPr>
        <w:t xml:space="preserve">16.2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data_store/universe.db</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SQLite symbol universe database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config/universe_db.py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UniverseDB class: query, filter, update symbols</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tools/populate_universe.py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Script to download and import exchange listings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tools/enrich_sectors.py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Script to batch-fetch sector/industry from yfinance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tools/refresh_universe.py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Orchestrator for weekly universe refresh</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signals/batch_fetcher.py</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Batch OHLCV fetching with yf.download()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signals/tiered_scanner.py</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Tier 1/2/3 scan routing and scheduling</w:t>
            </w:r>
          </w:p>
        </w:tc>
      </w:tr>
    </w:tbl>
    <w:p>
      <w:pPr>
        <w:spacing w:after="120"/>
      </w:pPr>
    </w:p>
    <w:p>
      <w:pPr>
        <w:spacing w:after="120"/>
      </w:pPr>
    </w:p>
    <w:p>
      <w:pPr>
        <w:pBdr>
          <w:top w:val="single" w:color="1F4E79" w:sz="2" w:space="8"/>
        </w:pBdr>
        <w:spacing w:before="400"/>
        <w:jc w:val="center"/>
      </w:pPr>
      <w:r>
        <w:rPr>
          <w:rFonts w:ascii="Arial" w:cs="Arial" w:eastAsia="Arial" w:hAnsi="Arial"/>
          <w:i/>
          <w:iCs/>
          <w:color w:val="999999"/>
          <w:sz w:val="20"/>
          <w:szCs w:val="20"/>
        </w:rPr>
        <w:t xml:space="preserve">End of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USTradingBot — Full Stock Universe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2026-07-09T22:07:51.769Z</dcterms:created>
  <dcterms:modified xsi:type="dcterms:W3CDTF">2026-07-09T22:07:51.769Z</dcterms:modified>
</cp:coreProperties>
</file>

<file path=docProps/custom.xml><?xml version="1.0" encoding="utf-8"?>
<Properties xmlns="http://schemas.openxmlformats.org/officeDocument/2006/custom-properties" xmlns:vt="http://schemas.openxmlformats.org/officeDocument/2006/docPropsVTypes"/>
</file>