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B3A5C"/>
          <w:sz w:val="56"/>
          <w:szCs w:val="56"/>
        </w:rPr>
        <w:t xml:space="preserve">US Trading Bot</w:t>
      </w:r>
    </w:p>
    <w:p>
      <w:pPr>
        <w:spacing w:after="120"/>
        <w:jc w:val="center"/>
      </w:pPr>
      <w:r>
        <w:rPr>
          <w:rFonts w:ascii="Arial" w:cs="Arial" w:eastAsia="Arial" w:hAnsi="Arial"/>
          <w:color w:val="4A4A4A"/>
          <w:sz w:val="32"/>
          <w:szCs w:val="32"/>
        </w:rPr>
        <w:t xml:space="preserve">Complete Architecture &amp; Signal Logic Reference</w:t>
      </w:r>
    </w:p>
    <w:p>
      <w:pPr>
        <w:spacing w:after="120"/>
        <w:jc w:val="center"/>
      </w:pPr>
      <w:r>
        <w:rPr>
          <w:rFonts w:ascii="Arial" w:cs="Arial" w:eastAsia="Arial" w:hAnsi="Arial"/>
          <w:color w:val="888888"/>
          <w:sz w:val="24"/>
          <w:szCs w:val="24"/>
        </w:rPr>
        <w:t xml:space="preserve">Version 3.5  |  June 2026</w:t>
      </w:r>
    </w:p>
    <w:p>
      <w:pPr>
        <w:spacing w:after="120"/>
        <w:jc w:val="center"/>
      </w:pPr>
      <w:r>
        <w:rPr>
          <w:rFonts w:ascii="Arial" w:cs="Arial" w:eastAsia="Arial" w:hAnsi="Arial"/>
          <w:color w:val="888888"/>
          <w:sz w:val="22"/>
          <w:szCs w:val="22"/>
        </w:rPr>
        <w:t xml:space="preserve">Broker: Interactive Brokers (ib_insync)  |  AI Layer: Claude Sonnet 4.5</w:t>
      </w:r>
    </w:p>
    <w:p>
      <w:pPr>
        <w:spacing w:after="120"/>
        <w:jc w:val="center"/>
      </w:pPr>
      <w:r>
        <w:rPr>
          <w:rFonts w:ascii="Arial" w:cs="Arial" w:eastAsia="Arial" w:hAnsi="Arial"/>
          <w:i/>
          <w:iCs/>
          <w:color w:val="AAAAAA"/>
          <w:sz w:val="20"/>
          <w:szCs w:val="20"/>
        </w:rPr>
        <w:t xml:space="preserve">Generated from codebase analysis by Claude</w:t>
      </w:r>
    </w:p>
    <w:p>
      <w:r>
        <w:br w:type="page"/>
      </w:r>
    </w:p>
    <w:p>
      <w:pPr>
        <w:pStyle w:val="Heading1"/>
        <w:spacing w:after="200" w:before="360"/>
      </w:pPr>
      <w:r>
        <w:rPr>
          <w:rFonts w:ascii="Arial" w:cs="Arial" w:eastAsia="Arial" w:hAnsi="Arial"/>
        </w:rPr>
        <w:t xml:space="preserve">1. Architecture Overview</w:t>
      </w:r>
    </w:p>
    <w:p>
      <w:pPr>
        <w:spacing w:after="160"/>
      </w:pPr>
      <w:r>
        <w:rPr>
          <w:rFonts w:ascii="Arial" w:cs="Arial" w:eastAsia="Arial" w:hAnsi="Arial"/>
          <w:b w:val="false"/>
          <w:bCs w:val="false"/>
          <w:i w:val="false"/>
          <w:iCs w:val="false"/>
          <w:sz w:val="22"/>
          <w:szCs w:val="22"/>
        </w:rPr>
        <w:t xml:space="preserve">The US Trading Bot is an autonomous algorithmic trading system written in Python. It connects to Interactive Brokers via the ib_insync library, scans a configurable universe of US and Canadian equities, detects trade signals using a multi-indicator scoring engine, passes candidates through a Claude AI veto layer, and executes bracket orders with automated exit management. Every trade is journaled to a CSV file, and open position state is persisted in a JSON tracker that survives restarts.</w:t>
      </w:r>
    </w:p>
    <w:p>
      <w:pPr>
        <w:spacing w:after="160"/>
      </w:pPr>
      <w:r>
        <w:rPr>
          <w:rFonts w:ascii="Arial" w:cs="Arial" w:eastAsia="Arial" w:hAnsi="Arial"/>
          <w:b w:val="false"/>
          <w:bCs w:val="false"/>
          <w:i w:val="false"/>
          <w:iCs w:val="false"/>
          <w:sz w:val="22"/>
          <w:szCs w:val="22"/>
        </w:rPr>
        <w:t xml:space="preserve">The system runs on a scheduled loop (default: every 60 minutes during market hours, 9:30 AM to 4:00 PM Eastern). Each cycle first manages exits on existing positions, then scans for new entry signals. This exit-first design ensures the bot never enters new trades while stale positions remain unreconciled.</w:t>
      </w:r>
    </w:p>
    <w:p>
      <w:pPr>
        <w:pStyle w:val="Heading2"/>
        <w:spacing w:after="160" w:before="280"/>
      </w:pPr>
      <w:r>
        <w:rPr>
          <w:rFonts w:ascii="Arial" w:cs="Arial" w:eastAsia="Arial" w:hAnsi="Arial"/>
        </w:rPr>
        <w:t xml:space="preserve">1.1 High-Level Data Flow</w:t>
      </w:r>
    </w:p>
    <w:p>
      <w:pPr>
        <w:spacing w:after="160"/>
      </w:pPr>
      <w:r>
        <w:rPr>
          <w:rFonts w:ascii="Arial" w:cs="Arial" w:eastAsia="Arial" w:hAnsi="Arial"/>
          <w:b w:val="false"/>
          <w:bCs w:val="false"/>
          <w:i w:val="false"/>
          <w:iCs w:val="false"/>
          <w:sz w:val="22"/>
          <w:szCs w:val="22"/>
        </w:rPr>
        <w:t xml:space="preserve">Each trading cycle follows a strict sequence of operations. Understanding this order is critical because it explains why the bot processes exits before entries and why each gate exists.</w:t>
      </w:r>
    </w:p>
    <w:p>
      <w:pPr>
        <w:spacing w:after="100"/>
      </w:pPr>
    </w:p>
    <w:p>
      <w:pPr>
        <w:pStyle w:val="ListParagraph"/>
        <w:numPr>
          <w:ilvl w:val="0"/>
          <w:numId w:val="2"/>
        </w:numPr>
        <w:spacing w:after="80"/>
      </w:pPr>
      <w:r>
        <w:rPr>
          <w:rFonts w:ascii="Arial" w:cs="Arial" w:eastAsia="Arial" w:hAnsi="Arial"/>
          <w:sz w:val="22"/>
          <w:szCs w:val="22"/>
        </w:rPr>
        <w:t xml:space="preserve">check_broker_exits() — Refresh server-side fill cache via reqExecutions(), then compare journal state against IBKR live positions. Detect full exits (stop-hit, target-hit), partial exits, ghost positions, and true phantoms (entry never filled). Log exits and clean up open_positions.json.</w:t>
      </w:r>
    </w:p>
    <w:p>
      <w:pPr>
        <w:pStyle w:val="ListParagraph"/>
        <w:numPr>
          <w:ilvl w:val="0"/>
          <w:numId w:val="2"/>
        </w:numPr>
        <w:spacing w:after="80"/>
      </w:pPr>
      <w:r>
        <w:rPr>
          <w:rFonts w:ascii="Arial" w:cs="Arial" w:eastAsia="Arial" w:hAnsi="Arial"/>
          <w:sz w:val="22"/>
          <w:szCs w:val="22"/>
        </w:rPr>
        <w:t xml:space="preserve">check_time_based_exits() — For positions held longer than their strategy’s max hold days, apply a tiered smart exit: full exit if losing/flat, partial profit take if up 3-8%, trail-stop-and-hold if up 8%+. Zombie cleanup at 2x max hold.</w:t>
      </w:r>
    </w:p>
    <w:p>
      <w:pPr>
        <w:pStyle w:val="ListParagraph"/>
        <w:numPr>
          <w:ilvl w:val="0"/>
          <w:numId w:val="2"/>
        </w:numPr>
        <w:spacing w:after="80"/>
      </w:pPr>
      <w:r>
        <w:rPr>
          <w:rFonts w:ascii="Arial" w:cs="Arial" w:eastAsia="Arial" w:hAnsi="Arial"/>
          <w:sz w:val="22"/>
          <w:szCs w:val="22"/>
        </w:rPr>
        <w:t xml:space="preserve">check_position_health() — Re-score every open position with the same 5-indicator engine. If the combined score has collapsed below 0.35 AND price has moved more than 50% toward the stop, exit the position as SETUP_BROKEN.</w:t>
      </w:r>
    </w:p>
    <w:p>
      <w:pPr>
        <w:pStyle w:val="ListParagraph"/>
        <w:numPr>
          <w:ilvl w:val="0"/>
          <w:numId w:val="2"/>
        </w:numPr>
        <w:spacing w:after="80"/>
      </w:pPr>
      <w:r>
        <w:rPr>
          <w:rFonts w:ascii="Arial" w:cs="Arial" w:eastAsia="Arial" w:hAnsi="Arial"/>
          <w:sz w:val="22"/>
          <w:szCs w:val="22"/>
        </w:rPr>
        <w:t xml:space="preserve">check_trailing_stops() — For positions where a partial-take leg has already filled, ratchet the trailing stop upward using 2x ATR(14) below the current price. Only fires when ENABLE_PARTIAL_TAKE_TRAIL is True.</w:t>
      </w:r>
    </w:p>
    <w:p>
      <w:pPr>
        <w:pStyle w:val="ListParagraph"/>
        <w:numPr>
          <w:ilvl w:val="0"/>
          <w:numId w:val="2"/>
        </w:numPr>
        <w:spacing w:after="80"/>
      </w:pPr>
      <w:r>
        <w:rPr>
          <w:rFonts w:ascii="Arial" w:cs="Arial" w:eastAsia="Arial" w:hAnsi="Arial"/>
          <w:sz w:val="22"/>
          <w:szCs w:val="22"/>
        </w:rPr>
        <w:t xml:space="preserve">Order cutoff check — If we are within 5 minutes of market close (3:55 PM ET), skip new entries. Exit management still runs.</w:t>
      </w:r>
    </w:p>
    <w:p>
      <w:pPr>
        <w:pStyle w:val="ListParagraph"/>
        <w:numPr>
          <w:ilvl w:val="0"/>
          <w:numId w:val="2"/>
        </w:numPr>
        <w:spacing w:after="80"/>
      </w:pPr>
      <w:r>
        <w:rPr>
          <w:rFonts w:ascii="Arial" w:cs="Arial" w:eastAsia="Arial" w:hAnsi="Arial"/>
          <w:sz w:val="22"/>
          <w:szCs w:val="22"/>
        </w:rPr>
        <w:t xml:space="preserve">run_full_scan() — Scan the full watchlist through the 5-strategy pipeline. For each symbol, try VCP → PEAD → Momentum → Swing → Mean Reversion. First strategy that matches wins for that symbol.</w:t>
      </w:r>
    </w:p>
    <w:p>
      <w:pPr>
        <w:pStyle w:val="ListParagraph"/>
        <w:numPr>
          <w:ilvl w:val="0"/>
          <w:numId w:val="2"/>
        </w:numPr>
        <w:spacing w:after="80"/>
      </w:pPr>
      <w:r>
        <w:rPr>
          <w:rFonts w:ascii="Arial" w:cs="Arial" w:eastAsia="Arial" w:hAnsi="Arial"/>
          <w:sz w:val="22"/>
          <w:szCs w:val="22"/>
        </w:rPr>
        <w:t xml:space="preserve">For each signal: pre_check (risk manager structural gates) → per-strategy position limit check → pending order guard → opportunity comparison → AI evaluation (Tier 1 earnings filter + Tier 2 news veto via Claude) → build_order (risk manager sizing) → freshness check (price drift &lt; 1%, age &lt; 15 min) → cash check → place_bracket_order.</w:t>
      </w:r>
    </w:p>
    <w:p>
      <w:pPr>
        <w:pStyle w:val="ListParagraph"/>
        <w:numPr>
          <w:ilvl w:val="0"/>
          <w:numId w:val="2"/>
        </w:numPr>
        <w:spacing w:after="80"/>
      </w:pPr>
      <w:r>
        <w:rPr>
          <w:rFonts w:ascii="Arial" w:cs="Arial" w:eastAsia="Arial" w:hAnsi="Arial"/>
          <w:sz w:val="22"/>
          <w:szCs w:val="22"/>
        </w:rPr>
        <w:t xml:space="preserve">Log the trade to trades.csv, register the position in open_positions.json, and deduct cash from the running balance for the next signal evaluation.</w:t>
      </w:r>
    </w:p>
    <w:p>
      <w:pPr>
        <w:pStyle w:val="Heading2"/>
        <w:spacing w:after="160" w:before="280"/>
      </w:pPr>
      <w:r>
        <w:rPr>
          <w:rFonts w:ascii="Arial" w:cs="Arial" w:eastAsia="Arial" w:hAnsi="Arial"/>
        </w:rPr>
        <w:t xml:space="preserve">1.2 Directory Structure</w:t>
      </w:r>
    </w:p>
    <w:p>
      <w:pPr>
        <w:spacing w:after="160"/>
      </w:pPr>
      <w:r>
        <w:rPr>
          <w:rFonts w:ascii="Arial" w:cs="Arial" w:eastAsia="Arial" w:hAnsi="Arial"/>
          <w:b w:val="false"/>
          <w:bCs w:val="false"/>
          <w:i w:val="false"/>
          <w:iCs w:val="false"/>
          <w:sz w:val="22"/>
          <w:szCs w:val="22"/>
        </w:rPr>
        <w:t xml:space="preserve">The codebase is organized into clearly separated modules. Each directory handles one concern: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Directory</w:t>
            </w:r>
          </w:p>
        </w:tc>
        <w:tc>
          <w:tcPr>
            <w:tcW w:type="dxa" w:w="4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Key Files</w:t>
            </w:r>
          </w:p>
        </w:tc>
      </w:tr>
      <w:tr>
        <w:tc>
          <w:tcPr>
            <w:tcW w:type="dxa" w:w="1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config/</w:t>
            </w:r>
          </w:p>
        </w:tc>
        <w:tc>
          <w:tcPr>
            <w:tcW w:type="dxa" w:w="4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All tunable parameters and the watchlist universe</w:t>
            </w:r>
          </w:p>
        </w:tc>
        <w:tc>
          <w:tcPr>
            <w:tcW w:type="dxa" w:w="3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settings.py, universe.py</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signals/</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Signal detection: indicators, scoring, strategy-specific detectors, and the screener orchestrator</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combined_filter.py, screener.py, rsi_signals.py, macd_signals.py, ema_signals.py, volume_signals.py, ripster_cloud.py, vcp_signal.py, pead_signal.py, mean_reversion_signal.py, signal_types.py, position_monitor.py, opportunity_comparator.py</w:t>
            </w:r>
          </w:p>
        </w:tc>
      </w:tr>
      <w:tr>
        <w:tc>
          <w:tcPr>
            <w:tcW w:type="dxa" w:w="1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ai/</w:t>
            </w:r>
          </w:p>
        </w:tc>
        <w:tc>
          <w:tcPr>
            <w:tcW w:type="dxa" w:w="4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Claude AI analyst (news veto) with caching and cost tracking</w:t>
            </w:r>
          </w:p>
        </w:tc>
        <w:tc>
          <w:tcPr>
            <w:tcW w:type="dxa" w:w="3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analyst.py, cache.py</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risk/</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Position sizing, risk limits, stop validation, trade order construction</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manager.py</w:t>
            </w:r>
          </w:p>
        </w:tc>
      </w:tr>
      <w:tr>
        <w:tc>
          <w:tcPr>
            <w:tcW w:type="dxa" w:w="1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execution/</w:t>
            </w:r>
          </w:p>
        </w:tc>
        <w:tc>
          <w:tcPr>
            <w:tcW w:type="dxa" w:w="4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IBKR broker interface: connection, order placement, fill detection, trailing stops</w:t>
            </w:r>
          </w:p>
        </w:tc>
        <w:tc>
          <w:tcPr>
            <w:tcW w:type="dxa" w:w="3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ibkr_broker.py, exit_manager.py</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journal/</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Trade logging (CSV) and rejected signal logging (JSONL)</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trade_logger.py, btst_logger.py</w:t>
            </w:r>
          </w:p>
        </w:tc>
      </w:tr>
      <w:tr>
        <w:tc>
          <w:tcPr>
            <w:tcW w:type="dxa" w:w="1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data/</w:t>
            </w:r>
          </w:p>
        </w:tc>
        <w:tc>
          <w:tcPr>
            <w:tcW w:type="dxa" w:w="4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Price data fetching (yfinance OHLCV) and earnings calendar</w:t>
            </w:r>
          </w:p>
        </w:tc>
        <w:tc>
          <w:tcPr>
            <w:tcW w:type="dxa" w:w="3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fetcher.py, earnings.py</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agent/</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Telegram reporting agent and scheduled tasks</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expert.py, scheduler.py, telegram_bot.py, tools.py</w:t>
            </w:r>
          </w:p>
        </w:tc>
      </w:tr>
      <w:tr>
        <w:tc>
          <w:tcPr>
            <w:tcW w:type="dxa" w:w="1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tools/</w:t>
            </w:r>
          </w:p>
        </w:tc>
        <w:tc>
          <w:tcPr>
            <w:tcW w:type="dxa" w:w="4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Utility scripts: universe builders, scanners, state repair, migration</w:t>
            </w:r>
          </w:p>
        </w:tc>
        <w:tc>
          <w:tcPr>
            <w:tcW w:type="dxa" w:w="3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finviz_scanner.py, market_scanner.py, watchlist_screener.py, etc.</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engine.py</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Main trading loop: the orchestrator that ties everything together</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(root file)</w:t>
            </w:r>
          </w:p>
        </w:tc>
      </w:tr>
    </w:tbl>
    <w:p>
      <w:r>
        <w:br w:type="page"/>
      </w:r>
    </w:p>
    <w:p>
      <w:pPr>
        <w:pStyle w:val="Heading1"/>
        <w:spacing w:after="200" w:before="360"/>
      </w:pPr>
      <w:r>
        <w:rPr>
          <w:rFonts w:ascii="Arial" w:cs="Arial" w:eastAsia="Arial" w:hAnsi="Arial"/>
        </w:rPr>
        <w:t xml:space="preserve">2. System Components</w:t>
      </w:r>
    </w:p>
    <w:p>
      <w:pPr>
        <w:pStyle w:val="Heading2"/>
        <w:spacing w:after="160" w:before="280"/>
      </w:pPr>
      <w:r>
        <w:rPr>
          <w:rFonts w:ascii="Arial" w:cs="Arial" w:eastAsia="Arial" w:hAnsi="Arial"/>
        </w:rPr>
        <w:t xml:space="preserve">2.1 Configuration (config/settings.py)</w:t>
      </w:r>
    </w:p>
    <w:p>
      <w:pPr>
        <w:spacing w:after="160"/>
      </w:pPr>
      <w:r>
        <w:rPr>
          <w:rFonts w:ascii="Arial" w:cs="Arial" w:eastAsia="Arial" w:hAnsi="Arial"/>
          <w:b w:val="false"/>
          <w:bCs w:val="false"/>
          <w:i w:val="false"/>
          <w:iCs w:val="false"/>
          <w:sz w:val="22"/>
          <w:szCs w:val="22"/>
        </w:rPr>
        <w:t xml:space="preserve">Every tunable parameter lives in settings.py. This is the single source of truth for capital allocation, risk limits, timing, feature flags, and strategy-specific thresholds. The bot derives its behavior entirely from these values, making it possible to switch between conservative and aggressive profiles by editing one file.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4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IBKR_PORT</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7496 (live) / 7497 (paper)</w:t>
            </w:r>
          </w:p>
        </w:tc>
        <w:tc>
          <w:tcPr>
            <w:tcW w:type="dxa" w:w="4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Determines live vs paper mode. The IS_PAPER_TRADING flag is derived from this.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CAPITAL_BY_CURRENCY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USD: $9,000  |  CAD: $3,000</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Separate capital pools for accurate position sizing per currency.</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TOTAL_CAPITAL</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$12,000</w:t>
            </w:r>
          </w:p>
        </w:tc>
        <w:tc>
          <w:tcPr>
            <w:tcW w:type="dxa" w:w="4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Sum of both pools. Used for daily loss limit calculation.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MAX_POSITION_SIZE_PCT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1.5%</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Maximum dollar risk per trade as a percentage of the capital pool. At $9,000 USD this is $135 max risk per trade.</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MAX_OPEN_POSITIONS</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4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Hard cap on total simultaneous positions across all strategies.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MAX_MOMENTUM_POSITIONS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18</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Cap for momentum + vcp_breakout strategies combined (same risk bucket).</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MAX_SWING_POSITIONS</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15</w:t>
            </w:r>
          </w:p>
        </w:tc>
        <w:tc>
          <w:tcPr>
            <w:tcW w:type="dxa" w:w="4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Cap for swing strategy positions.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MAX_PEAD_POSITIONS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Cap for PEAD strategy positions (kept conservative as a newer strategy).</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DAILY_LOSS_LIMIT_PCT</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1.5%</w:t>
            </w:r>
          </w:p>
        </w:tc>
        <w:tc>
          <w:tcPr>
            <w:tcW w:type="dxa" w:w="4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If cumulative day P&amp;L reaches -$180, all new entries stop for the day.</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ATR_STOP_MULTIPLIER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1.5</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Stop loss distance = 1.5 x ATR(14). Used by momentum and swing strategies.</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RISK_REWARD_MIN</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1.8</w:t>
            </w:r>
          </w:p>
        </w:tc>
        <w:tc>
          <w:tcPr>
            <w:tcW w:type="dxa" w:w="4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Minimum reward-to-risk ratio required to place any trade.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SCAN_INTERVAL_MINUTES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60</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How often the full trading cycle runs during market hours.</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SIGNAL_FRESHNESS_TOLERANCE_PCT</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4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If price has drifted &gt;1% from signal detection to order placement, signal is rejected.</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SIGNAL_MAX_AGE_MINUTES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15</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If signal was detected &gt;15 minutes ago, it is rejected as stale.</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HOLD_MAX_DAYS</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4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Default max hold period. Overridden per strategy.</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REENTRY_COOLDOWN_MINUTES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90</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Default wait time after exiting a symbol before re-entry is allowed.</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ORDER_CUTOFF_MINUTES_BEFORE_CLOSE</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4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No new orders placed within 5 minutes of market close.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GHOST_POSITION_MAX_DEFER_HOURS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48</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Ghost positions (IBKR=0, no fills) are force-reconciled after 48 hours.</w:t>
            </w:r>
          </w:p>
        </w:tc>
      </w:tr>
    </w:tbl>
    <w:p>
      <w:pPr>
        <w:pStyle w:val="Heading2"/>
        <w:spacing w:after="160" w:before="280"/>
      </w:pPr>
      <w:r>
        <w:rPr>
          <w:rFonts w:ascii="Arial" w:cs="Arial" w:eastAsia="Arial" w:hAnsi="Arial"/>
        </w:rPr>
        <w:t xml:space="preserve">2.2 Watchlist Universe (config/universe.py)</w:t>
      </w:r>
    </w:p>
    <w:p>
      <w:pPr>
        <w:spacing w:after="160"/>
      </w:pPr>
      <w:r>
        <w:rPr>
          <w:rFonts w:ascii="Arial" w:cs="Arial" w:eastAsia="Arial" w:hAnsi="Arial"/>
          <w:b w:val="false"/>
          <w:bCs w:val="false"/>
          <w:i w:val="false"/>
          <w:iCs w:val="false"/>
          <w:sz w:val="22"/>
          <w:szCs w:val="22"/>
        </w:rPr>
        <w:t xml:space="preserve">The universe consists of approximately 100 US equities and 11 Canadian (.TO) stocks. It is sourced from a combination of Finviz scanner results, sector analysis, and an “intelligent scan” pipeline that ranks stocks by relative strength. The ALL_SYMBOLS list is the union of US_WATCHLIST and CA_WATCHLIST with duplicates removed.</w:t>
      </w:r>
    </w:p>
    <w:p>
      <w:pPr>
        <w:spacing w:after="160"/>
      </w:pPr>
      <w:r>
        <w:rPr>
          <w:rFonts w:ascii="Arial" w:cs="Arial" w:eastAsia="Arial" w:hAnsi="Arial"/>
          <w:b w:val="false"/>
          <w:bCs w:val="false"/>
          <w:i w:val="false"/>
          <w:iCs w:val="false"/>
          <w:sz w:val="22"/>
          <w:szCs w:val="22"/>
        </w:rPr>
        <w:t xml:space="preserve">Canadian stocks are automatically detected by the .TO suffix. When the combined_filter encounters a .TO symbol, it forces swing-style indicator weights regardless of the strategy parameter. This is because Canadian equities on the TSX have lower liquidity and momentum characteristics compared to US equities.</w:t>
      </w:r>
    </w:p>
    <w:p>
      <w:pPr>
        <w:pStyle w:val="Heading2"/>
        <w:spacing w:after="160" w:before="280"/>
      </w:pPr>
      <w:r>
        <w:rPr>
          <w:rFonts w:ascii="Arial" w:cs="Arial" w:eastAsia="Arial" w:hAnsi="Arial"/>
        </w:rPr>
        <w:t xml:space="preserve">2.3 Data Fetcher (data/fetcher.py)</w:t>
      </w:r>
    </w:p>
    <w:p>
      <w:pPr>
        <w:spacing w:after="160"/>
      </w:pPr>
      <w:r>
        <w:rPr>
          <w:rFonts w:ascii="Arial" w:cs="Arial" w:eastAsia="Arial" w:hAnsi="Arial"/>
          <w:b w:val="false"/>
          <w:bCs w:val="false"/>
          <w:i w:val="false"/>
          <w:iCs w:val="false"/>
          <w:sz w:val="22"/>
          <w:szCs w:val="22"/>
        </w:rPr>
        <w:t xml:space="preserve">The data layer is intentionally simple. fetch_ohlcv() calls yfinance to retrieve daily OHLCV (Open, High, Low, Close, Volume) bars. The default period is 6 months (~126 trading days), which provides enough history for all indicators including EMA200. The function returns a clean pandas DataFrame with NaN rows dropped and a DatetimeIndex. Every indicator module and every strategy detector depends on this same function, ensuring consistent data across all scoring paths.</w:t>
      </w:r>
    </w:p>
    <w:p>
      <w:pPr>
        <w:pStyle w:val="Heading2"/>
        <w:spacing w:after="160" w:before="280"/>
      </w:pPr>
      <w:r>
        <w:rPr>
          <w:rFonts w:ascii="Arial" w:cs="Arial" w:eastAsia="Arial" w:hAnsi="Arial"/>
        </w:rPr>
        <w:t xml:space="preserve">2.4 Signal Types (signals/signal_types.py)</w:t>
      </w:r>
    </w:p>
    <w:p>
      <w:pPr>
        <w:spacing w:after="160"/>
      </w:pPr>
      <w:r>
        <w:rPr>
          <w:rFonts w:ascii="Arial" w:cs="Arial" w:eastAsia="Arial" w:hAnsi="Arial"/>
          <w:b w:val="false"/>
          <w:bCs w:val="false"/>
          <w:i w:val="false"/>
          <w:iCs w:val="false"/>
          <w:sz w:val="22"/>
          <w:szCs w:val="22"/>
        </w:rPr>
        <w:t xml:space="preserve">The Signal dataclass is the universal output format for all strategy detectors. It carries the symbol, strategy name, direction (always “long” in this system), entry/stop/target prices, the combined score (0.0–1.0), grade (A/B/C/F), and a breakdown of each indicator value (RSI, MACD histogram, volume ratio, EMA stack, VWAP relationship, OBV divergence). It also carries a raw_data dict with strategy-specific details. This dataclass is consumed by the risk manager (for position sizing), the AI analyst (for evaluation context), and the trade journal (for logging).</w:t>
      </w:r>
    </w:p>
    <w:p>
      <w:r>
        <w:br w:type="page"/>
      </w:r>
    </w:p>
    <w:p>
      <w:pPr>
        <w:pStyle w:val="Heading1"/>
        <w:spacing w:after="200" w:before="360"/>
      </w:pPr>
      <w:r>
        <w:rPr>
          <w:rFonts w:ascii="Arial" w:cs="Arial" w:eastAsia="Arial" w:hAnsi="Arial"/>
        </w:rPr>
        <w:t xml:space="preserve">3. Signal Generation Pipeline</w:t>
      </w:r>
    </w:p>
    <w:p>
      <w:pPr>
        <w:pStyle w:val="Heading2"/>
        <w:spacing w:after="160" w:before="280"/>
      </w:pPr>
      <w:r>
        <w:rPr>
          <w:rFonts w:ascii="Arial" w:cs="Arial" w:eastAsia="Arial" w:hAnsi="Arial"/>
        </w:rPr>
        <w:t xml:space="preserve">3.1 The Screener: run_full_scan()</w:t>
      </w:r>
    </w:p>
    <w:p>
      <w:pPr>
        <w:spacing w:after="160"/>
      </w:pPr>
      <w:r>
        <w:rPr>
          <w:rFonts w:ascii="Arial" w:cs="Arial" w:eastAsia="Arial" w:hAnsi="Arial"/>
          <w:b w:val="false"/>
          <w:bCs w:val="false"/>
          <w:i w:val="false"/>
          <w:iCs w:val="false"/>
          <w:sz w:val="22"/>
          <w:szCs w:val="22"/>
        </w:rPr>
        <w:t xml:space="preserve">The screener (signals/screener.py) is the orchestrator that evaluates every symbol in the universe against five strategies in priority order. For each symbol, it tries strategies top-to-bottom and stops at the first match. This “first match wins” design prevents contradictory signals on the same symbol (e.g., you cannot get both a momentum and a swing signal for AAPL in the same cycle).</w:t>
      </w:r>
    </w:p>
    <w:p>
      <w:pPr>
        <w:spacing w:after="160"/>
      </w:pPr>
      <w:r>
        <w:rPr>
          <w:rFonts w:ascii="Arial" w:cs="Arial" w:eastAsia="Arial" w:hAnsi="Arial"/>
          <w:b/>
          <w:bCs/>
          <w:i w:val="false"/>
          <w:iCs w:val="false"/>
          <w:sz w:val="22"/>
          <w:szCs w:val="22"/>
        </w:rPr>
        <w:t xml:space="preserve">Priority order (descending):</w:t>
      </w:r>
    </w:p>
    <w:p>
      <w:pPr>
        <w:spacing w:after="100"/>
      </w:pPr>
    </w:p>
    <w:p>
      <w:pPr>
        <w:pStyle w:val="ListParagraph"/>
        <w:numPr>
          <w:ilvl w:val="0"/>
          <w:numId w:val="3"/>
        </w:numPr>
        <w:spacing w:after="80"/>
      </w:pPr>
      <w:r>
        <w:rPr>
          <w:rFonts w:ascii="Arial" w:cs="Arial" w:eastAsia="Arial" w:hAnsi="Arial"/>
          <w:sz w:val="22"/>
          <w:szCs w:val="22"/>
        </w:rPr>
        <w:t xml:space="preserve">VCP Breakout — Tightest stop (consolidation low), cleanest mechanical setup. Gets first priority because its risk/reward is the most structurally defined.</w:t>
      </w:r>
    </w:p>
    <w:p>
      <w:pPr>
        <w:pStyle w:val="ListParagraph"/>
        <w:numPr>
          <w:ilvl w:val="0"/>
          <w:numId w:val="3"/>
        </w:numPr>
        <w:spacing w:after="80"/>
      </w:pPr>
      <w:r>
        <w:rPr>
          <w:rFonts w:ascii="Arial" w:cs="Arial" w:eastAsia="Arial" w:hAnsi="Arial"/>
          <w:sz w:val="22"/>
          <w:szCs w:val="22"/>
        </w:rPr>
        <w:t xml:space="preserve">PEAD (Post-Earnings Announcement Drift) — Earnings-anchored drift with a hard date anchor. Slots before momentum because the earnings date gives it an objective, non-subjective catalyst.</w:t>
      </w:r>
    </w:p>
    <w:p>
      <w:pPr>
        <w:pStyle w:val="ListParagraph"/>
        <w:numPr>
          <w:ilvl w:val="0"/>
          <w:numId w:val="3"/>
        </w:numPr>
        <w:spacing w:after="80"/>
      </w:pPr>
      <w:r>
        <w:rPr>
          <w:rFonts w:ascii="Arial" w:cs="Arial" w:eastAsia="Arial" w:hAnsi="Arial"/>
          <w:sz w:val="22"/>
          <w:szCs w:val="22"/>
        </w:rPr>
        <w:t xml:space="preserve">Momentum — Trending breakout identified by the 5-indicator combined scoring engine with momentum-style weights.</w:t>
      </w:r>
    </w:p>
    <w:p>
      <w:pPr>
        <w:pStyle w:val="ListParagraph"/>
        <w:numPr>
          <w:ilvl w:val="0"/>
          <w:numId w:val="3"/>
        </w:numPr>
        <w:spacing w:after="80"/>
      </w:pPr>
      <w:r>
        <w:rPr>
          <w:rFonts w:ascii="Arial" w:cs="Arial" w:eastAsia="Arial" w:hAnsi="Arial"/>
          <w:sz w:val="22"/>
          <w:szCs w:val="22"/>
        </w:rPr>
        <w:t xml:space="preserve">Swing — Pullback to EMA support identified by the same 5-indicator engine with swing-style weights (RSI and EMA weighted higher).</w:t>
      </w:r>
    </w:p>
    <w:p>
      <w:pPr>
        <w:pStyle w:val="ListParagraph"/>
        <w:numPr>
          <w:ilvl w:val="0"/>
          <w:numId w:val="3"/>
        </w:numPr>
        <w:spacing w:after="80"/>
      </w:pPr>
      <w:r>
        <w:rPr>
          <w:rFonts w:ascii="Arial" w:cs="Arial" w:eastAsia="Arial" w:hAnsi="Arial"/>
          <w:sz w:val="22"/>
          <w:szCs w:val="22"/>
        </w:rPr>
        <w:t xml:space="preserve">Mean Reversion — Last resort: sharp-drop recovery in stocks still above EMA200. Only fires when no other strategy matches. Always uses 50% position size.</w:t>
      </w:r>
    </w:p>
    <w:p>
      <w:pPr>
        <w:spacing w:after="160"/>
      </w:pPr>
      <w:r>
        <w:rPr>
          <w:rFonts w:ascii="Arial" w:cs="Arial" w:eastAsia="Arial" w:hAnsi="Arial"/>
          <w:b w:val="false"/>
          <w:bCs w:val="false"/>
          <w:i w:val="false"/>
          <w:iCs w:val="false"/>
          <w:sz w:val="22"/>
          <w:szCs w:val="22"/>
        </w:rPr>
        <w:t xml:space="preserve">After all symbols are scanned, the resulting list of signals is sorted by signal_strength (descending). The highest-scored signals get processed first in the engine’s entry loop, where each passes through pre-check → AI evaluation → build_order → freshness check → cash check → placement.</w:t>
      </w:r>
    </w:p>
    <w:p>
      <w:pPr>
        <w:pStyle w:val="Heading2"/>
        <w:spacing w:after="160" w:before="280"/>
      </w:pPr>
      <w:r>
        <w:rPr>
          <w:rFonts w:ascii="Arial" w:cs="Arial" w:eastAsia="Arial" w:hAnsi="Arial"/>
        </w:rPr>
        <w:t xml:space="preserve">3.2 The Combined Scoring Engine</w:t>
      </w:r>
    </w:p>
    <w:p>
      <w:pPr>
        <w:spacing w:after="160"/>
      </w:pPr>
      <w:r>
        <w:rPr>
          <w:rFonts w:ascii="Arial" w:cs="Arial" w:eastAsia="Arial" w:hAnsi="Arial"/>
          <w:b w:val="false"/>
          <w:bCs w:val="false"/>
          <w:i w:val="false"/>
          <w:iCs w:val="false"/>
          <w:sz w:val="22"/>
          <w:szCs w:val="22"/>
        </w:rPr>
        <w:t xml:space="preserve">For momentum and swing strategies, the combined_filter.py module runs all five technical indicators, scores each 0.0–1.0, then computes a weighted sum. This weighted sum IS the signal_strength that drives all downstream decisions (grading, AI prioritization, opportunity comparison, trade journal metrics).</w:t>
      </w:r>
    </w:p>
    <w:p>
      <w:pPr>
        <w:spacing w:after="160"/>
      </w:pPr>
      <w:r>
        <w:rPr>
          <w:rFonts w:ascii="Arial" w:cs="Arial" w:eastAsia="Arial" w:hAnsi="Arial"/>
          <w:b/>
          <w:bCs/>
          <w:i w:val="false"/>
          <w:iCs w:val="false"/>
          <w:sz w:val="22"/>
          <w:szCs w:val="22"/>
        </w:rPr>
        <w:t xml:space="preserve">The scoring pipeline has three layers:</w:t>
      </w:r>
    </w:p>
    <w:p>
      <w:pPr>
        <w:spacing w:after="100"/>
      </w:pPr>
    </w:p>
    <w:p>
      <w:pPr>
        <w:pStyle w:val="ListParagraph"/>
        <w:numPr>
          <w:ilvl w:val="0"/>
          <w:numId w:val="4"/>
        </w:numPr>
        <w:spacing w:after="80"/>
      </w:pPr>
      <w:r>
        <w:rPr>
          <w:rFonts w:ascii="Arial" w:cs="Arial" w:eastAsia="Arial" w:hAnsi="Arial"/>
          <w:sz w:val="22"/>
          <w:szCs w:val="22"/>
        </w:rPr>
        <w:t xml:space="preserve">Hard Vetoes — Checked first. If any fires, the signal gets an immediate Grade F / score 0.0, regardless of how strong the other indicators are. No amount of volume or RSI strength can override a hard veto.</w:t>
      </w:r>
    </w:p>
    <w:p>
      <w:pPr>
        <w:pStyle w:val="ListParagraph"/>
        <w:numPr>
          <w:ilvl w:val="0"/>
          <w:numId w:val="4"/>
        </w:numPr>
        <w:spacing w:after="80"/>
      </w:pPr>
      <w:r>
        <w:rPr>
          <w:rFonts w:ascii="Arial" w:cs="Arial" w:eastAsia="Arial" w:hAnsi="Arial"/>
          <w:sz w:val="22"/>
          <w:szCs w:val="22"/>
        </w:rPr>
        <w:t xml:space="preserve">Individual Indicator Scores — Each of the five indicators is scored 0.0–1.0 independently, with its own sub-patterns and penalties.</w:t>
      </w:r>
    </w:p>
    <w:p>
      <w:pPr>
        <w:pStyle w:val="ListParagraph"/>
        <w:numPr>
          <w:ilvl w:val="0"/>
          <w:numId w:val="4"/>
        </w:numPr>
        <w:spacing w:after="80"/>
      </w:pPr>
      <w:r>
        <w:rPr>
          <w:rFonts w:ascii="Arial" w:cs="Arial" w:eastAsia="Arial" w:hAnsi="Arial"/>
          <w:sz w:val="22"/>
          <w:szCs w:val="22"/>
        </w:rPr>
        <w:t xml:space="preserve">Weighted Combination + Grading — The five scores are combined with strategy-specific weights into a single number, then graded A/B/C/F based on thresholds.</w:t>
      </w:r>
    </w:p>
    <w:p>
      <w:r>
        <w:br w:type="page"/>
      </w:r>
    </w:p>
    <w:p>
      <w:pPr>
        <w:pStyle w:val="Heading1"/>
        <w:spacing w:after="200" w:before="360"/>
      </w:pPr>
      <w:r>
        <w:rPr>
          <w:rFonts w:ascii="Arial" w:cs="Arial" w:eastAsia="Arial" w:hAnsi="Arial"/>
        </w:rPr>
        <w:t xml:space="preserve">4. Hard Vetoes</w:t>
      </w:r>
    </w:p>
    <w:p>
      <w:pPr>
        <w:spacing w:after="160"/>
      </w:pPr>
      <w:r>
        <w:rPr>
          <w:rFonts w:ascii="Arial" w:cs="Arial" w:eastAsia="Arial" w:hAnsi="Arial"/>
          <w:b w:val="false"/>
          <w:bCs w:val="false"/>
          <w:i w:val="false"/>
          <w:iCs w:val="false"/>
          <w:sz w:val="22"/>
          <w:szCs w:val="22"/>
        </w:rPr>
        <w:t xml:space="preserve">Hard vetoes are binary kill switches. They represent conditions so fundamentally incompatible with a profitable long trade that no combination of other positive signals can compensate. They are checked before any scoring happens.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Veto</w:t>
            </w:r>
          </w:p>
        </w:tc>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c>
          <w:tcPr>
            <w:tcW w:type="dxa" w:w="4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Why It Exists</w:t>
            </w:r>
          </w:p>
        </w:tc>
      </w:tr>
      <w:tr>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Bear Regime</w:t>
            </w:r>
          </w:p>
        </w:tc>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Price &lt; EMA200</w:t>
            </w:r>
          </w:p>
        </w:tc>
        <w:tc>
          <w:tcPr>
            <w:tcW w:type="dxa" w:w="4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The single most important rule. When price is below the 200-day EMA, the stock is in a structural downtrend. All bullish indicators (RSI, MACD, volume) still fire during bear markets — they produce deceptively bullish signals. This rule prevents the bot from buying “the dip” in a falling trend.</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OBV Divergence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Price up over 10 days but OBV down</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On-Balance Volume tracks cumulative buying vs selling pressure. When price rises but OBV falls, institutions are distributing (selling into strength while retail buys). This is the earliest warning of a reversal and overrides all positive signals.</w:t>
            </w:r>
          </w:p>
        </w:tc>
      </w:tr>
      <w:tr>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Bearish Volume Surge</w:t>
            </w:r>
          </w:p>
        </w:tc>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Down day + volume &gt; 1.5x 20-day average</w:t>
            </w:r>
          </w:p>
        </w:tc>
        <w:tc>
          <w:tcPr>
            <w:tcW w:type="dxa" w:w="4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 high-volume down day means real institutional selling, not just noise. Entering a long position during institutional distribution is fighting the flow of large capital.</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Ripster Cloud Cross Below</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Fast cloud (EMA8) just crossed below slow cloud (EMA34)</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When the fast Ripster cloud crosses below the slow cloud, short-term momentum has reversed beneath the medium-term trend. This is a momentum reversal signal.</w:t>
            </w:r>
          </w:p>
        </w:tc>
      </w:tr>
      <w:tr>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Low ATR%</w:t>
            </w:r>
          </w:p>
        </w:tc>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ATR(14) / Price &lt; 1.5%</w:t>
            </w:r>
          </w:p>
        </w:tc>
        <w:tc>
          <w:tcPr>
            <w:tcW w:type="dxa" w:w="4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Stocks with daily average movement under 1.5% (utilities, railroads, slow-moving blue chips) do not generate enough price movement to hit targets before time exits trigger. The R:R math breaks down.</w:t>
            </w:r>
          </w:p>
        </w:tc>
      </w:tr>
    </w:tbl>
    <w:p>
      <w:r>
        <w:br w:type="page"/>
      </w:r>
    </w:p>
    <w:p>
      <w:pPr>
        <w:pStyle w:val="Heading1"/>
        <w:spacing w:after="200" w:before="360"/>
      </w:pPr>
      <w:r>
        <w:rPr>
          <w:rFonts w:ascii="Arial" w:cs="Arial" w:eastAsia="Arial" w:hAnsi="Arial"/>
        </w:rPr>
        <w:t xml:space="preserve">5. The Five Technical Indicators</w:t>
      </w:r>
    </w:p>
    <w:p>
      <w:pPr>
        <w:spacing w:after="160"/>
      </w:pPr>
      <w:r>
        <w:rPr>
          <w:rFonts w:ascii="Arial" w:cs="Arial" w:eastAsia="Arial" w:hAnsi="Arial"/>
          <w:b w:val="false"/>
          <w:bCs w:val="false"/>
          <w:i w:val="false"/>
          <w:iCs w:val="false"/>
          <w:sz w:val="22"/>
          <w:szCs w:val="22"/>
        </w:rPr>
        <w:t xml:space="preserve">Each indicator is implemented as a standalone module that calculates a state dataclass (containing raw values, zone flags, and pattern detections) and a bullish_score function that converts patterns into a 0.0–1.0 score. This separation means the scoring logic can be tuned independently from the calculation logic.</w:t>
      </w:r>
    </w:p>
    <w:p>
      <w:pPr>
        <w:pStyle w:val="Heading2"/>
        <w:spacing w:after="160" w:before="280"/>
      </w:pPr>
      <w:r>
        <w:rPr>
          <w:rFonts w:ascii="Arial" w:cs="Arial" w:eastAsia="Arial" w:hAnsi="Arial"/>
        </w:rPr>
        <w:t xml:space="preserve">5.1 RSI — Relative Strength Index (rsi_signals.py)</w:t>
      </w:r>
    </w:p>
    <w:p>
      <w:pPr>
        <w:pStyle w:val="Heading3"/>
        <w:spacing w:after="120" w:before="200"/>
      </w:pPr>
      <w:r>
        <w:rPr>
          <w:rFonts w:ascii="Arial" w:cs="Arial" w:eastAsia="Arial" w:hAnsi="Arial"/>
        </w:rPr>
        <w:t xml:space="preserve">How RSI Works</w:t>
      </w:r>
    </w:p>
    <w:p>
      <w:pPr>
        <w:spacing w:after="160"/>
      </w:pPr>
      <w:r>
        <w:rPr>
          <w:rFonts w:ascii="Arial" w:cs="Arial" w:eastAsia="Arial" w:hAnsi="Arial"/>
          <w:b w:val="false"/>
          <w:bCs w:val="false"/>
          <w:i w:val="false"/>
          <w:iCs w:val="false"/>
          <w:sz w:val="22"/>
          <w:szCs w:val="22"/>
        </w:rPr>
        <w:t xml:space="preserve">RSI measures the ratio of recent upward price moves to recent downward price moves over a lookback period (default: 14 days). The formula produces a value from 0 to 100. A reading of 70+ means buyers have dominated so heavily that the move may be exhausted (overbought). A reading below 30 means sellers have dominated so heavily that selling pressure may be exhausting (oversold). The 50 line represents equilibrium between buyers and sellers.</w:t>
      </w:r>
    </w:p>
    <w:p>
      <w:pPr>
        <w:spacing w:after="160"/>
      </w:pPr>
      <w:r>
        <w:rPr>
          <w:rFonts w:ascii="Arial" w:cs="Arial" w:eastAsia="Arial" w:hAnsi="Arial"/>
          <w:b/>
          <w:bCs/>
          <w:i w:val="false"/>
          <w:iCs w:val="false"/>
          <w:sz w:val="22"/>
          <w:szCs w:val="22"/>
        </w:rPr>
        <w:t xml:space="preserve">The bot detects five RSI patterns:</w:t>
      </w:r>
    </w:p>
    <w:p>
      <w:pPr>
        <w:spacing w:after="100"/>
      </w:pPr>
    </w:p>
    <w:p>
      <w:pPr>
        <w:pStyle w:val="ListParagraph"/>
        <w:numPr>
          <w:ilvl w:val="0"/>
          <w:numId w:val="5"/>
        </w:numPr>
        <w:spacing w:after="80"/>
      </w:pPr>
      <w:r>
        <w:rPr>
          <w:rFonts w:ascii="Arial" w:cs="Arial" w:eastAsia="Arial" w:hAnsi="Arial"/>
          <w:b/>
          <w:bCs/>
          <w:sz w:val="22"/>
          <w:szCs w:val="22"/>
        </w:rPr>
        <w:t xml:space="preserve">Momentum Entry Zone (55–70): </w:t>
      </w:r>
      <w:r>
        <w:rPr>
          <w:rFonts w:ascii="Arial" w:cs="Arial" w:eastAsia="Arial" w:hAnsi="Arial"/>
          <w:sz w:val="22"/>
          <w:szCs w:val="22"/>
        </w:rPr>
        <w:t xml:space="preserve">RSI is in the sweet spot where buyers clearly control the stock but the rally is not yet exhausted. This is the ideal entry zone for momentum trades. If RSI is above 70, the move has already happened and risk/reward deteriorates.</w:t>
      </w:r>
    </w:p>
    <w:p>
      <w:pPr>
        <w:pStyle w:val="ListParagraph"/>
        <w:numPr>
          <w:ilvl w:val="0"/>
          <w:numId w:val="5"/>
        </w:numPr>
        <w:spacing w:after="80"/>
      </w:pPr>
      <w:r>
        <w:rPr>
          <w:rFonts w:ascii="Arial" w:cs="Arial" w:eastAsia="Arial" w:hAnsi="Arial"/>
          <w:b/>
          <w:bCs/>
          <w:sz w:val="22"/>
          <w:szCs w:val="22"/>
        </w:rPr>
        <w:t xml:space="preserve">Swing Recovery: </w:t>
      </w:r>
      <w:r>
        <w:rPr>
          <w:rFonts w:ascii="Arial" w:cs="Arial" w:eastAsia="Arial" w:hAnsi="Arial"/>
          <w:sz w:val="22"/>
          <w:szCs w:val="22"/>
        </w:rPr>
        <w:t xml:space="preserve">RSI dipped below 45 within the last 5 bars and is now rising. This confirms the pullback happened and momentum is recovering. The bot uses 45 instead of the traditional 30 because in strong uptrends, RSI rarely reaches 30 — pullbacks are shallow.</w:t>
      </w:r>
    </w:p>
    <w:p>
      <w:pPr>
        <w:pStyle w:val="ListParagraph"/>
        <w:numPr>
          <w:ilvl w:val="0"/>
          <w:numId w:val="5"/>
        </w:numPr>
        <w:spacing w:after="80"/>
      </w:pPr>
      <w:r>
        <w:rPr>
          <w:rFonts w:ascii="Arial" w:cs="Arial" w:eastAsia="Arial" w:hAnsi="Arial"/>
          <w:b/>
          <w:bCs/>
          <w:sz w:val="22"/>
          <w:szCs w:val="22"/>
        </w:rPr>
        <w:t xml:space="preserve">Midline Cross (above 50): </w:t>
      </w:r>
      <w:r>
        <w:rPr>
          <w:rFonts w:ascii="Arial" w:cs="Arial" w:eastAsia="Arial" w:hAnsi="Arial"/>
          <w:sz w:val="22"/>
          <w:szCs w:val="22"/>
        </w:rPr>
        <w:t xml:space="preserve">RSI crossing upward through 50 means buyers just took net control from sellers. Used as a trend filter, not a standalone signal.</w:t>
      </w:r>
    </w:p>
    <w:p>
      <w:pPr>
        <w:pStyle w:val="ListParagraph"/>
        <w:numPr>
          <w:ilvl w:val="0"/>
          <w:numId w:val="5"/>
        </w:numPr>
        <w:spacing w:after="80"/>
      </w:pPr>
      <w:r>
        <w:rPr>
          <w:rFonts w:ascii="Arial" w:cs="Arial" w:eastAsia="Arial" w:hAnsi="Arial"/>
          <w:b/>
          <w:bCs/>
          <w:sz w:val="22"/>
          <w:szCs w:val="22"/>
        </w:rPr>
        <w:t xml:space="preserve">Overbought Rollover: </w:t>
      </w:r>
      <w:r>
        <w:rPr>
          <w:rFonts w:ascii="Arial" w:cs="Arial" w:eastAsia="Arial" w:hAnsi="Arial"/>
          <w:sz w:val="22"/>
          <w:szCs w:val="22"/>
        </w:rPr>
        <w:t xml:space="preserve">RSI was above 70 and just dropped back below. This is an exit warning for existing positions and blocks new entries on the same symbol.</w:t>
      </w:r>
    </w:p>
    <w:p>
      <w:pPr>
        <w:pStyle w:val="ListParagraph"/>
        <w:numPr>
          <w:ilvl w:val="0"/>
          <w:numId w:val="5"/>
        </w:numPr>
        <w:spacing w:after="80"/>
      </w:pPr>
      <w:r>
        <w:rPr>
          <w:rFonts w:ascii="Arial" w:cs="Arial" w:eastAsia="Arial" w:hAnsi="Arial"/>
          <w:b/>
          <w:bCs/>
          <w:sz w:val="22"/>
          <w:szCs w:val="22"/>
        </w:rPr>
        <w:t xml:space="preserve">Bearish RSI Divergence: </w:t>
      </w:r>
      <w:r>
        <w:rPr>
          <w:rFonts w:ascii="Arial" w:cs="Arial" w:eastAsia="Arial" w:hAnsi="Arial"/>
          <w:sz w:val="22"/>
          <w:szCs w:val="22"/>
        </w:rPr>
        <w:t xml:space="preserve">Price makes a higher high but RSI makes a lower high. This is the most powerful RSI warning: it means momentum is weakening beneath the surface even as price looks strong. When detected, the RSI score returns a hard 0.0.</w:t>
      </w:r>
    </w:p>
    <w:p>
      <w:pPr>
        <w:spacing w:after="160"/>
      </w:pPr>
      <w:r>
        <w:rPr>
          <w:rFonts w:ascii="Arial" w:cs="Arial" w:eastAsia="Arial" w:hAnsi="Arial"/>
          <w:b/>
          <w:bCs/>
          <w:i w:val="false"/>
          <w:iCs w:val="false"/>
          <w:sz w:val="22"/>
          <w:szCs w:val="22"/>
        </w:rPr>
        <w:t xml:space="preserve">RSI Bullish Score (Momentum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Points</w:t>
            </w:r>
          </w:p>
        </w:tc>
        <w:tc>
          <w:tcPr>
            <w:tcW w:type="dxa" w:w="5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Momentum Zone</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0.40</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RSI between 55 and 70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Rising Strongly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0.20</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RSI today &gt; RSI 5 bars ago by at least 5 points</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Above Midline</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0.20</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RSI &gt; 50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Not Overbought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0.20</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RSI &lt; 70</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Overbought Penalty</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-0.30</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Applied if RSI &gt; 70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Divergence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Hard 0.0</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Bearish divergence detected → entire score zeroed</w:t>
            </w:r>
          </w:p>
        </w:tc>
      </w:tr>
    </w:tbl>
    <w:p>
      <w:pPr>
        <w:spacing w:after="100"/>
      </w:pPr>
    </w:p>
    <w:p>
      <w:pPr>
        <w:spacing w:after="160"/>
      </w:pPr>
      <w:r>
        <w:rPr>
          <w:rFonts w:ascii="Arial" w:cs="Arial" w:eastAsia="Arial" w:hAnsi="Arial"/>
          <w:b/>
          <w:bCs/>
          <w:i w:val="false"/>
          <w:iCs w:val="false"/>
          <w:sz w:val="22"/>
          <w:szCs w:val="22"/>
        </w:rPr>
        <w:t xml:space="preserve">RSI Bullish Score (Swing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Points</w:t>
            </w:r>
          </w:p>
        </w:tc>
        <w:tc>
          <w:tcPr>
            <w:tcW w:type="dxa" w:w="5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Swing Recovery</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0.40</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Was below 45 in last 5 bars AND now rising AND not overbought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Not Overbought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0.30</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RSI &lt; 70</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Above Midline</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0.15</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RSI &gt; 50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Rising</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0.15</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RSI today &gt; RSI yesterday</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Divergence</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Hard 0.0</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Bearish divergence detected → entire score zeroed</w:t>
            </w:r>
          </w:p>
        </w:tc>
      </w:tr>
    </w:tbl>
    <w:p>
      <w:r>
        <w:br w:type="page"/>
      </w:r>
    </w:p>
    <w:p>
      <w:pPr>
        <w:pStyle w:val="Heading2"/>
        <w:spacing w:after="160" w:before="280"/>
      </w:pPr>
      <w:r>
        <w:rPr>
          <w:rFonts w:ascii="Arial" w:cs="Arial" w:eastAsia="Arial" w:hAnsi="Arial"/>
        </w:rPr>
        <w:t xml:space="preserve">5.2 MACD — Moving Average Convergence Divergence (macd_signals.py)</w:t>
      </w:r>
    </w:p>
    <w:p>
      <w:pPr>
        <w:pStyle w:val="Heading3"/>
        <w:spacing w:after="120" w:before="200"/>
      </w:pPr>
      <w:r>
        <w:rPr>
          <w:rFonts w:ascii="Arial" w:cs="Arial" w:eastAsia="Arial" w:hAnsi="Arial"/>
        </w:rPr>
        <w:t xml:space="preserve">How MACD Works</w:t>
      </w:r>
    </w:p>
    <w:p>
      <w:pPr>
        <w:spacing w:after="160"/>
      </w:pPr>
      <w:r>
        <w:rPr>
          <w:rFonts w:ascii="Arial" w:cs="Arial" w:eastAsia="Arial" w:hAnsi="Arial"/>
          <w:b w:val="false"/>
          <w:bCs w:val="false"/>
          <w:i w:val="false"/>
          <w:iCs w:val="false"/>
          <w:sz w:val="22"/>
          <w:szCs w:val="22"/>
        </w:rPr>
        <w:t xml:space="preserve">MACD is built from three components: the MACD Line (EMA12 minus EMA26), the Signal Line (9-period EMA of the MACD Line), and the Histogram (MACD Line minus Signal Line). The MACD Line shows the difference between short-term and long-term momentum. When the fast EMA pulls ahead of the slow EMA, the MACD Line rises — meaning short-term momentum is accelerating. The Signal Line smooths this, and the Histogram visualizes how far the MACD Line is from the Signal Line.</w:t>
      </w:r>
    </w:p>
    <w:p>
      <w:pPr>
        <w:spacing w:after="160"/>
      </w:pPr>
      <w:r>
        <w:rPr>
          <w:rFonts w:ascii="Arial" w:cs="Arial" w:eastAsia="Arial" w:hAnsi="Arial"/>
          <w:b w:val="false"/>
          <w:bCs w:val="false"/>
          <w:i w:val="false"/>
          <w:iCs w:val="false"/>
          <w:sz w:val="22"/>
          <w:szCs w:val="22"/>
        </w:rPr>
        <w:t xml:space="preserve">The key insight: the Histogram flips positive BEFORE the MACD crosses the Signal Line, which happens BEFORE the MACD crosses zero. So the histogram flip is the earliest signal, the crossover is the standard signal, and the zero cross is the confirmation.</w:t>
      </w:r>
    </w:p>
    <w:p>
      <w:pPr>
        <w:spacing w:after="160"/>
      </w:pPr>
      <w:r>
        <w:rPr>
          <w:rFonts w:ascii="Arial" w:cs="Arial" w:eastAsia="Arial" w:hAnsi="Arial"/>
          <w:b/>
          <w:bCs/>
          <w:i w:val="false"/>
          <w:iCs w:val="false"/>
          <w:sz w:val="22"/>
          <w:szCs w:val="22"/>
        </w:rPr>
        <w:t xml:space="preserve">The bot detects five MACD patterns:</w:t>
      </w:r>
    </w:p>
    <w:p>
      <w:pPr>
        <w:spacing w:after="100"/>
      </w:pPr>
    </w:p>
    <w:p>
      <w:pPr>
        <w:pStyle w:val="ListParagraph"/>
        <w:numPr>
          <w:ilvl w:val="0"/>
          <w:numId w:val="5"/>
        </w:numPr>
        <w:spacing w:after="80"/>
      </w:pPr>
      <w:r>
        <w:rPr>
          <w:rFonts w:ascii="Arial" w:cs="Arial" w:eastAsia="Arial" w:hAnsi="Arial"/>
          <w:b/>
          <w:bCs/>
          <w:sz w:val="22"/>
          <w:szCs w:val="22"/>
        </w:rPr>
        <w:t xml:space="preserve">Bullish Crossover: </w:t>
      </w:r>
      <w:r>
        <w:rPr>
          <w:rFonts w:ascii="Arial" w:cs="Arial" w:eastAsia="Arial" w:hAnsi="Arial"/>
          <w:sz w:val="22"/>
          <w:szCs w:val="22"/>
        </w:rPr>
        <w:t xml:space="preserve">MACD Line crosses above the Signal Line. Yesterday MACD &lt; Signal, today MACD &gt; Signal. Only fires on the exact crossing bar.</w:t>
      </w:r>
    </w:p>
    <w:p>
      <w:pPr>
        <w:pStyle w:val="ListParagraph"/>
        <w:numPr>
          <w:ilvl w:val="0"/>
          <w:numId w:val="5"/>
        </w:numPr>
        <w:spacing w:after="80"/>
      </w:pPr>
      <w:r>
        <w:rPr>
          <w:rFonts w:ascii="Arial" w:cs="Arial" w:eastAsia="Arial" w:hAnsi="Arial"/>
          <w:b/>
          <w:bCs/>
          <w:sz w:val="22"/>
          <w:szCs w:val="22"/>
        </w:rPr>
        <w:t xml:space="preserve">Confirmed Bullish: </w:t>
      </w:r>
      <w:r>
        <w:rPr>
          <w:rFonts w:ascii="Arial" w:cs="Arial" w:eastAsia="Arial" w:hAnsi="Arial"/>
          <w:sz w:val="22"/>
          <w:szCs w:val="22"/>
        </w:rPr>
        <w:t xml:space="preserve">A bullish crossover that occurs while MACD is already above zero. This means the crossover is happening in positive territory (the overall trend is already bullish), making it a stronger signal.</w:t>
      </w:r>
    </w:p>
    <w:p>
      <w:pPr>
        <w:pStyle w:val="ListParagraph"/>
        <w:numPr>
          <w:ilvl w:val="0"/>
          <w:numId w:val="5"/>
        </w:numPr>
        <w:spacing w:after="80"/>
      </w:pPr>
      <w:r>
        <w:rPr>
          <w:rFonts w:ascii="Arial" w:cs="Arial" w:eastAsia="Arial" w:hAnsi="Arial"/>
          <w:b/>
          <w:bCs/>
          <w:sz w:val="22"/>
          <w:szCs w:val="22"/>
        </w:rPr>
        <w:t xml:space="preserve">Histogram Flip: </w:t>
      </w:r>
      <w:r>
        <w:rPr>
          <w:rFonts w:ascii="Arial" w:cs="Arial" w:eastAsia="Arial" w:hAnsi="Arial"/>
          <w:sz w:val="22"/>
          <w:szCs w:val="22"/>
        </w:rPr>
        <w:t xml:space="preserve">Histogram turns from negative to positive. This fires BEFORE the crossover and is the earliest warning of a momentum shift. More false signals but earlier entry.</w:t>
      </w:r>
    </w:p>
    <w:p>
      <w:pPr>
        <w:pStyle w:val="ListParagraph"/>
        <w:numPr>
          <w:ilvl w:val="0"/>
          <w:numId w:val="5"/>
        </w:numPr>
        <w:spacing w:after="80"/>
      </w:pPr>
      <w:r>
        <w:rPr>
          <w:rFonts w:ascii="Arial" w:cs="Arial" w:eastAsia="Arial" w:hAnsi="Arial"/>
          <w:b/>
          <w:bCs/>
          <w:sz w:val="22"/>
          <w:szCs w:val="22"/>
        </w:rPr>
        <w:t xml:space="preserve">Momentum Intact: </w:t>
      </w:r>
      <w:r>
        <w:rPr>
          <w:rFonts w:ascii="Arial" w:cs="Arial" w:eastAsia="Arial" w:hAnsi="Arial"/>
          <w:sz w:val="22"/>
          <w:szCs w:val="22"/>
        </w:rPr>
        <w:t xml:space="preserve">MACD above zero AND histogram positive AND histogram growing. Indicates a healthy, accelerating trend. Used for position monitoring, not entry.</w:t>
      </w:r>
    </w:p>
    <w:p>
      <w:pPr>
        <w:pStyle w:val="ListParagraph"/>
        <w:numPr>
          <w:ilvl w:val="0"/>
          <w:numId w:val="5"/>
        </w:numPr>
        <w:spacing w:after="80"/>
      </w:pPr>
      <w:r>
        <w:rPr>
          <w:rFonts w:ascii="Arial" w:cs="Arial" w:eastAsia="Arial" w:hAnsi="Arial"/>
          <w:b/>
          <w:bCs/>
          <w:sz w:val="22"/>
          <w:szCs w:val="22"/>
        </w:rPr>
        <w:t xml:space="preserve">Bullish Divergence: </w:t>
      </w:r>
      <w:r>
        <w:rPr>
          <w:rFonts w:ascii="Arial" w:cs="Arial" w:eastAsia="Arial" w:hAnsi="Arial"/>
          <w:sz w:val="22"/>
          <w:szCs w:val="22"/>
        </w:rPr>
        <w:t xml:space="preserve">Price makes a lower low but MACD histogram makes a higher low. The most powerful reversal signal — selling momentum is exhausting even though price is still falling.</w:t>
      </w:r>
    </w:p>
    <w:p>
      <w:pPr>
        <w:spacing w:after="160"/>
      </w:pPr>
      <w:r>
        <w:rPr>
          <w:rFonts w:ascii="Arial" w:cs="Arial" w:eastAsia="Arial" w:hAnsi="Arial"/>
          <w:b/>
          <w:bCs/>
          <w:i w:val="false"/>
          <w:iCs w:val="false"/>
          <w:sz w:val="22"/>
          <w:szCs w:val="22"/>
        </w:rPr>
        <w:t xml:space="preserve">MACD Bullish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Points</w:t>
            </w:r>
          </w:p>
        </w:tc>
        <w:tc>
          <w:tcPr>
            <w:tcW w:type="dxa" w:w="5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Bullish Crossover</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0.35</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MACD crosses above Signal Line (the core signal)</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Confirmed Bullish</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0.20</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Crossover occurs above zero line (trend alignment bonus)</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Histogram Flip</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0.15</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Histogram turns from negative to positive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Momentum Intact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0.15</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MACD &gt; 0, histogram positive and growing</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Bullish Divergence</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0.15</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Price lower low, histogram higher low</w:t>
            </w:r>
          </w:p>
        </w:tc>
      </w:tr>
    </w:tbl>
    <w:p>
      <w:r>
        <w:br w:type="page"/>
      </w:r>
    </w:p>
    <w:p>
      <w:pPr>
        <w:pStyle w:val="Heading2"/>
        <w:spacing w:after="160" w:before="280"/>
      </w:pPr>
      <w:r>
        <w:rPr>
          <w:rFonts w:ascii="Arial" w:cs="Arial" w:eastAsia="Arial" w:hAnsi="Arial"/>
        </w:rPr>
        <w:t xml:space="preserve">5.3 EMA — Exponential Moving Average Structure (ema_signals.py)</w:t>
      </w:r>
    </w:p>
    <w:p>
      <w:pPr>
        <w:pStyle w:val="Heading3"/>
        <w:spacing w:after="120" w:before="200"/>
      </w:pPr>
      <w:r>
        <w:rPr>
          <w:rFonts w:ascii="Arial" w:cs="Arial" w:eastAsia="Arial" w:hAnsi="Arial"/>
        </w:rPr>
        <w:t xml:space="preserve">How EMA Structure Works</w:t>
      </w:r>
    </w:p>
    <w:p>
      <w:pPr>
        <w:spacing w:after="160"/>
      </w:pPr>
      <w:r>
        <w:rPr>
          <w:rFonts w:ascii="Arial" w:cs="Arial" w:eastAsia="Arial" w:hAnsi="Arial"/>
          <w:b w:val="false"/>
          <w:bCs w:val="false"/>
          <w:i w:val="false"/>
          <w:iCs w:val="false"/>
          <w:sz w:val="22"/>
          <w:szCs w:val="22"/>
        </w:rPr>
        <w:t xml:space="preserve">The bot uses four EMAs: EMA9 (immediate momentum), EMA20 (swing support — the most actionable level), EMA50 (trend confirmation), and EMA200 (regime filter — the hardest rule in the system). Each EMA is calculated with exponential weighting, meaning recent prices count more than older prices, making EMAs more responsive to current conditions than simple moving averages.</w:t>
      </w:r>
    </w:p>
    <w:p>
      <w:pPr>
        <w:spacing w:after="160"/>
      </w:pPr>
      <w:r>
        <w:rPr>
          <w:rFonts w:ascii="Arial" w:cs="Arial" w:eastAsia="Arial" w:hAnsi="Arial"/>
          <w:b w:val="false"/>
          <w:bCs w:val="false"/>
          <w:i w:val="false"/>
          <w:iCs w:val="false"/>
          <w:sz w:val="22"/>
          <w:szCs w:val="22"/>
        </w:rPr>
        <w:t xml:space="preserve">The ordering and slope of these four EMAs tells you everything about the trend structure. In the strongest possible bullish environment, they stack in order: Price &gt; EMA9 &gt; EMA20 &gt; EMA50 &gt; EMA200, and all four are rising. Any disruption to this ordering is a warning.</w:t>
      </w:r>
    </w:p>
    <w:p>
      <w:pPr>
        <w:spacing w:after="160"/>
      </w:pPr>
      <w:r>
        <w:rPr>
          <w:rFonts w:ascii="Arial" w:cs="Arial" w:eastAsia="Arial" w:hAnsi="Arial"/>
          <w:b/>
          <w:bCs/>
          <w:i w:val="false"/>
          <w:iCs w:val="false"/>
          <w:sz w:val="22"/>
          <w:szCs w:val="22"/>
        </w:rPr>
        <w:t xml:space="preserve">The bot evaluates five EMA properties:</w:t>
      </w:r>
    </w:p>
    <w:p>
      <w:pPr>
        <w:spacing w:after="100"/>
      </w:pPr>
    </w:p>
    <w:p>
      <w:pPr>
        <w:pStyle w:val="ListParagraph"/>
        <w:numPr>
          <w:ilvl w:val="0"/>
          <w:numId w:val="5"/>
        </w:numPr>
        <w:spacing w:after="80"/>
      </w:pPr>
      <w:r>
        <w:rPr>
          <w:rFonts w:ascii="Arial" w:cs="Arial" w:eastAsia="Arial" w:hAnsi="Arial"/>
          <w:b/>
          <w:bCs/>
          <w:sz w:val="22"/>
          <w:szCs w:val="22"/>
        </w:rPr>
        <w:t xml:space="preserve">Regime Filter: </w:t>
      </w:r>
      <w:r>
        <w:rPr>
          <w:rFonts w:ascii="Arial" w:cs="Arial" w:eastAsia="Arial" w:hAnsi="Arial"/>
          <w:sz w:val="22"/>
          <w:szCs w:val="22"/>
        </w:rPr>
        <w:t xml:space="preserve">Price must be above EMA200 for any long trade. When price is below EMA200, the stock is in a structural bear market and the function returns False, triggering the bear regime hard veto. This is the single most important rule in the system.</w:t>
      </w:r>
    </w:p>
    <w:p>
      <w:pPr>
        <w:pStyle w:val="ListParagraph"/>
        <w:numPr>
          <w:ilvl w:val="0"/>
          <w:numId w:val="5"/>
        </w:numPr>
        <w:spacing w:after="80"/>
      </w:pPr>
      <w:r>
        <w:rPr>
          <w:rFonts w:ascii="Arial" w:cs="Arial" w:eastAsia="Arial" w:hAnsi="Arial"/>
          <w:b/>
          <w:bCs/>
          <w:sz w:val="22"/>
          <w:szCs w:val="22"/>
        </w:rPr>
        <w:t xml:space="preserve">Momentum Structure: </w:t>
      </w:r>
      <w:r>
        <w:rPr>
          <w:rFonts w:ascii="Arial" w:cs="Arial" w:eastAsia="Arial" w:hAnsi="Arial"/>
          <w:sz w:val="22"/>
          <w:szCs w:val="22"/>
        </w:rPr>
        <w:t xml:space="preserve">Price &gt; EMA20 &gt; EMA50 (minimum) with EMA20 rising. A flat or declining EMA20 means the trend is losing steam.</w:t>
      </w:r>
    </w:p>
    <w:p>
      <w:pPr>
        <w:pStyle w:val="ListParagraph"/>
        <w:numPr>
          <w:ilvl w:val="0"/>
          <w:numId w:val="5"/>
        </w:numPr>
        <w:spacing w:after="80"/>
      </w:pPr>
      <w:r>
        <w:rPr>
          <w:rFonts w:ascii="Arial" w:cs="Arial" w:eastAsia="Arial" w:hAnsi="Arial"/>
          <w:b/>
          <w:bCs/>
          <w:sz w:val="22"/>
          <w:szCs w:val="22"/>
        </w:rPr>
        <w:t xml:space="preserve">Swing Entry Zone: </w:t>
      </w:r>
      <w:r>
        <w:rPr>
          <w:rFonts w:ascii="Arial" w:cs="Arial" w:eastAsia="Arial" w:hAnsi="Arial"/>
          <w:sz w:val="22"/>
          <w:szCs w:val="22"/>
        </w:rPr>
        <w:t xml:space="preserve">Price is within 3% of EMA20, approached from above, with EMA50 uptrend intact. This geometric condition identifies the pullback-to-support setup.</w:t>
      </w:r>
    </w:p>
    <w:p>
      <w:pPr>
        <w:pStyle w:val="ListParagraph"/>
        <w:numPr>
          <w:ilvl w:val="0"/>
          <w:numId w:val="5"/>
        </w:numPr>
        <w:spacing w:after="80"/>
      </w:pPr>
      <w:r>
        <w:rPr>
          <w:rFonts w:ascii="Arial" w:cs="Arial" w:eastAsia="Arial" w:hAnsi="Arial"/>
          <w:b/>
          <w:bCs/>
          <w:sz w:val="22"/>
          <w:szCs w:val="22"/>
        </w:rPr>
        <w:t xml:space="preserve">EMA Slope Quality: </w:t>
      </w:r>
      <w:r>
        <w:rPr>
          <w:rFonts w:ascii="Arial" w:cs="Arial" w:eastAsia="Arial" w:hAnsi="Arial"/>
          <w:sz w:val="22"/>
          <w:szCs w:val="22"/>
        </w:rPr>
        <w:t xml:space="preserve">Counts how many of the four EMAs are rising. EMA20 rising: +0.30, EMA50 rising: +0.30, EMA200 rising: +0.25, EMA9 rising: +0.15. Perfect environment = all four rising = 1.0.</w:t>
      </w:r>
    </w:p>
    <w:p>
      <w:pPr>
        <w:pStyle w:val="ListParagraph"/>
        <w:numPr>
          <w:ilvl w:val="0"/>
          <w:numId w:val="5"/>
        </w:numPr>
        <w:spacing w:after="80"/>
      </w:pPr>
      <w:r>
        <w:rPr>
          <w:rFonts w:ascii="Arial" w:cs="Arial" w:eastAsia="Arial" w:hAnsi="Arial"/>
          <w:b/>
          <w:bCs/>
          <w:sz w:val="22"/>
          <w:szCs w:val="22"/>
        </w:rPr>
        <w:t xml:space="preserve">EMA Compression: </w:t>
      </w:r>
      <w:r>
        <w:rPr>
          <w:rFonts w:ascii="Arial" w:cs="Arial" w:eastAsia="Arial" w:hAnsi="Arial"/>
          <w:sz w:val="22"/>
          <w:szCs w:val="22"/>
        </w:rPr>
        <w:t xml:space="preserve">When EMA9, EMA20, and EMA50 are within 2% of each other, a breakout is building. Direction is unknown, but when combined with volume surge + MACD crossover, this is a high-probability entry.</w:t>
      </w:r>
    </w:p>
    <w:p>
      <w:pPr>
        <w:spacing w:after="160"/>
      </w:pPr>
      <w:r>
        <w:rPr>
          <w:rFonts w:ascii="Arial" w:cs="Arial" w:eastAsia="Arial" w:hAnsi="Arial"/>
          <w:b/>
          <w:bCs/>
          <w:i w:val="false"/>
          <w:iCs w:val="false"/>
          <w:sz w:val="22"/>
          <w:szCs w:val="22"/>
        </w:rPr>
        <w:t xml:space="preserve">EMA Bullish Score (Momentum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Points</w:t>
            </w:r>
          </w:p>
        </w:tc>
        <w:tc>
          <w:tcPr>
            <w:tcW w:type="dxa" w:w="5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Bullish Stack</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0.35</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Partial or full bullish stack (price &gt; EMA20 &gt; EMA50)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Slope Quality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0.35</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Weighted sum of which EMAs are rising (x 0.35)</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Healthy Ordering</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0.20</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Price above EMA50 AND EMA20 above EMA50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Full Stack Bonus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0.10</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Full stack: price &gt; EMA9 &gt; EMA20 &gt; EMA50 &gt; EMA200</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Bear Regime</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Hard 0.0</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If price &lt; EMA200, entire score is zero</w:t>
            </w:r>
          </w:p>
        </w:tc>
      </w:tr>
    </w:tbl>
    <w:p>
      <w:pPr>
        <w:spacing w:after="100"/>
      </w:pPr>
    </w:p>
    <w:p>
      <w:pPr>
        <w:spacing w:after="160"/>
      </w:pPr>
      <w:r>
        <w:rPr>
          <w:rFonts w:ascii="Arial" w:cs="Arial" w:eastAsia="Arial" w:hAnsi="Arial"/>
          <w:b/>
          <w:bCs/>
          <w:i w:val="false"/>
          <w:iCs w:val="false"/>
          <w:sz w:val="22"/>
          <w:szCs w:val="22"/>
        </w:rPr>
        <w:t xml:space="preserve">EMA Bullish Score (Swing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Points</w:t>
            </w:r>
          </w:p>
        </w:tc>
        <w:tc>
          <w:tcPr>
            <w:tcW w:type="dxa" w:w="5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Swing Entry Zone</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0.40</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Price within 3% of EMA20, approached from above, EMA50 uptrend intact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Slope Quality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0.35</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Same weighted slope calculation as momentum</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Uptrend Intact</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0.25</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Price above EMA50 AND EMA50 rising</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Bear Regime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Hard 0.0</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If price &lt; EMA200, entire score is zero</w:t>
            </w:r>
          </w:p>
        </w:tc>
      </w:tr>
    </w:tbl>
    <w:p>
      <w:r>
        <w:br w:type="page"/>
      </w:r>
    </w:p>
    <w:p>
      <w:pPr>
        <w:pStyle w:val="Heading2"/>
        <w:spacing w:after="160" w:before="280"/>
      </w:pPr>
      <w:r>
        <w:rPr>
          <w:rFonts w:ascii="Arial" w:cs="Arial" w:eastAsia="Arial" w:hAnsi="Arial"/>
        </w:rPr>
        <w:t xml:space="preserve">5.4 Volume Analysis (volume_signals.py)</w:t>
      </w:r>
    </w:p>
    <w:p>
      <w:pPr>
        <w:pStyle w:val="Heading3"/>
        <w:spacing w:after="120" w:before="200"/>
      </w:pPr>
      <w:r>
        <w:rPr>
          <w:rFonts w:ascii="Arial" w:cs="Arial" w:eastAsia="Arial" w:hAnsi="Arial"/>
        </w:rPr>
        <w:t xml:space="preserve">How Volume Analysis Works</w:t>
      </w:r>
    </w:p>
    <w:p>
      <w:pPr>
        <w:spacing w:after="160"/>
      </w:pPr>
      <w:r>
        <w:rPr>
          <w:rFonts w:ascii="Arial" w:cs="Arial" w:eastAsia="Arial" w:hAnsi="Arial"/>
          <w:b w:val="false"/>
          <w:bCs w:val="false"/>
          <w:i w:val="false"/>
          <w:iCs w:val="false"/>
          <w:sz w:val="22"/>
          <w:szCs w:val="22"/>
        </w:rPr>
        <w:t xml:space="preserve">Volume confirms or denies what price and momentum indicators are saying. The bot uses three volume tools: simple volume ratio (today vs 20-day average), On-Balance Volume (OBV, cumulative buying vs selling pressure over time), and rolling VWAP (Volume Weighted Average Price — the average price every share traded at over the last 20 days).</w:t>
      </w:r>
    </w:p>
    <w:p>
      <w:pPr>
        <w:spacing w:after="160"/>
      </w:pPr>
      <w:r>
        <w:rPr>
          <w:rFonts w:ascii="Arial" w:cs="Arial" w:eastAsia="Arial" w:hAnsi="Arial"/>
          <w:b w:val="false"/>
          <w:bCs w:val="false"/>
          <w:i w:val="false"/>
          <w:iCs w:val="false"/>
          <w:sz w:val="22"/>
          <w:szCs w:val="22"/>
        </w:rPr>
        <w:t xml:space="preserve">The key principle: price can move on thin volume (noise) or on heavy volume (conviction). A breakout on 3x average volume has institutional backing. A breakout on 0.5x average volume is likely a false signal. Similarly, a pullback on light volume is healthy (nobody wants to sell), while a pullback on heavy volume is dangerous (real selling).</w:t>
      </w:r>
    </w:p>
    <w:p>
      <w:pPr>
        <w:spacing w:after="160"/>
      </w:pPr>
      <w:r>
        <w:rPr>
          <w:rFonts w:ascii="Arial" w:cs="Arial" w:eastAsia="Arial" w:hAnsi="Arial"/>
          <w:b/>
          <w:bCs/>
          <w:i w:val="false"/>
          <w:iCs w:val="false"/>
          <w:sz w:val="22"/>
          <w:szCs w:val="22"/>
        </w:rPr>
        <w:t xml:space="preserve">The bot detects five volume patterns:</w:t>
      </w:r>
    </w:p>
    <w:p>
      <w:pPr>
        <w:spacing w:after="100"/>
      </w:pPr>
    </w:p>
    <w:p>
      <w:pPr>
        <w:pStyle w:val="ListParagraph"/>
        <w:numPr>
          <w:ilvl w:val="0"/>
          <w:numId w:val="5"/>
        </w:numPr>
        <w:spacing w:after="80"/>
      </w:pPr>
      <w:r>
        <w:rPr>
          <w:rFonts w:ascii="Arial" w:cs="Arial" w:eastAsia="Arial" w:hAnsi="Arial"/>
          <w:b/>
          <w:bCs/>
          <w:sz w:val="22"/>
          <w:szCs w:val="22"/>
        </w:rPr>
        <w:t xml:space="preserve">Bullish Volume Surge: </w:t>
      </w:r>
      <w:r>
        <w:rPr>
          <w:rFonts w:ascii="Arial" w:cs="Arial" w:eastAsia="Arial" w:hAnsi="Arial"/>
          <w:sz w:val="22"/>
          <w:szCs w:val="22"/>
        </w:rPr>
        <w:t xml:space="preserve">An up day with volume &gt;= 1.5x the 20-day average. Confirms real institutional buying behind the price move.</w:t>
      </w:r>
    </w:p>
    <w:p>
      <w:pPr>
        <w:pStyle w:val="ListParagraph"/>
        <w:numPr>
          <w:ilvl w:val="0"/>
          <w:numId w:val="5"/>
        </w:numPr>
        <w:spacing w:after="80"/>
      </w:pPr>
      <w:r>
        <w:rPr>
          <w:rFonts w:ascii="Arial" w:cs="Arial" w:eastAsia="Arial" w:hAnsi="Arial"/>
          <w:b/>
          <w:bCs/>
          <w:sz w:val="22"/>
          <w:szCs w:val="22"/>
        </w:rPr>
        <w:t xml:space="preserve">Bullish Dry-Up: </w:t>
      </w:r>
      <w:r>
        <w:rPr>
          <w:rFonts w:ascii="Arial" w:cs="Arial" w:eastAsia="Arial" w:hAnsi="Arial"/>
          <w:sz w:val="22"/>
          <w:szCs w:val="22"/>
        </w:rPr>
        <w:t xml:space="preserve">A down day with volume &lt;= 0.5x average. The pullback has no conviction — sellers are not eager. Ideal for confirming swing entries.</w:t>
      </w:r>
    </w:p>
    <w:p>
      <w:pPr>
        <w:pStyle w:val="ListParagraph"/>
        <w:numPr>
          <w:ilvl w:val="0"/>
          <w:numId w:val="5"/>
        </w:numPr>
        <w:spacing w:after="80"/>
      </w:pPr>
      <w:r>
        <w:rPr>
          <w:rFonts w:ascii="Arial" w:cs="Arial" w:eastAsia="Arial" w:hAnsi="Arial"/>
          <w:b/>
          <w:bCs/>
          <w:sz w:val="22"/>
          <w:szCs w:val="22"/>
        </w:rPr>
        <w:t xml:space="preserve">OBV Confirming: </w:t>
      </w:r>
      <w:r>
        <w:rPr>
          <w:rFonts w:ascii="Arial" w:cs="Arial" w:eastAsia="Arial" w:hAnsi="Arial"/>
          <w:sz w:val="22"/>
          <w:szCs w:val="22"/>
        </w:rPr>
        <w:t xml:space="preserve">OBV today is higher than 10 bars ago. More cumulative volume has flowed in on up days than out on down days. Net accumulation.</w:t>
      </w:r>
    </w:p>
    <w:p>
      <w:pPr>
        <w:pStyle w:val="ListParagraph"/>
        <w:numPr>
          <w:ilvl w:val="0"/>
          <w:numId w:val="5"/>
        </w:numPr>
        <w:spacing w:after="80"/>
      </w:pPr>
      <w:r>
        <w:rPr>
          <w:rFonts w:ascii="Arial" w:cs="Arial" w:eastAsia="Arial" w:hAnsi="Arial"/>
          <w:b/>
          <w:bCs/>
          <w:sz w:val="22"/>
          <w:szCs w:val="22"/>
        </w:rPr>
        <w:t xml:space="preserve">OBV Divergence (Hard Veto): </w:t>
      </w:r>
      <w:r>
        <w:rPr>
          <w:rFonts w:ascii="Arial" w:cs="Arial" w:eastAsia="Arial" w:hAnsi="Arial"/>
          <w:sz w:val="22"/>
          <w:szCs w:val="22"/>
        </w:rPr>
        <w:t xml:space="preserve">Price higher than 10 days ago but OBV is lower. Institutions are distributing — selling into rising prices. This is a hard veto that zeroes the entire volume score.</w:t>
      </w:r>
    </w:p>
    <w:p>
      <w:pPr>
        <w:pStyle w:val="ListParagraph"/>
        <w:numPr>
          <w:ilvl w:val="0"/>
          <w:numId w:val="5"/>
        </w:numPr>
        <w:spacing w:after="80"/>
      </w:pPr>
      <w:r>
        <w:rPr>
          <w:rFonts w:ascii="Arial" w:cs="Arial" w:eastAsia="Arial" w:hAnsi="Arial"/>
          <w:b/>
          <w:bCs/>
          <w:sz w:val="22"/>
          <w:szCs w:val="22"/>
        </w:rPr>
        <w:t xml:space="preserve">Price Above VWAP: </w:t>
      </w:r>
      <w:r>
        <w:rPr>
          <w:rFonts w:ascii="Arial" w:cs="Arial" w:eastAsia="Arial" w:hAnsi="Arial"/>
          <w:sz w:val="22"/>
          <w:szCs w:val="22"/>
        </w:rPr>
        <w:t xml:space="preserve">Current price &gt; 20-day rolling VWAP. Means most recent participants are profitable, which supports bullish sentiment.</w:t>
      </w:r>
    </w:p>
    <w:p>
      <w:pPr>
        <w:spacing w:after="160"/>
      </w:pPr>
      <w:r>
        <w:rPr>
          <w:rFonts w:ascii="Arial" w:cs="Arial" w:eastAsia="Arial" w:hAnsi="Arial"/>
          <w:b/>
          <w:bCs/>
          <w:i w:val="false"/>
          <w:iCs w:val="false"/>
          <w:sz w:val="22"/>
          <w:szCs w:val="22"/>
        </w:rPr>
        <w:t xml:space="preserve">Volume Bullish Score (Momentum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Points</w:t>
            </w:r>
          </w:p>
        </w:tc>
        <w:tc>
          <w:tcPr>
            <w:tcW w:type="dxa" w:w="5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Bullish Surge</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0.40</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Up day AND volume &gt;= 1.5x 20-day average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OBV Confirming</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0.25</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OBV rising over last 10 bars</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Above VWAP</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0.20</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Price above 20-day rolling VWAP</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 Bearish Surge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0.15</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Today was not a high-volume down day</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OBV Divergence</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Hard 0.0</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If OBV divergence detected, entire score zeroed</w:t>
            </w:r>
          </w:p>
        </w:tc>
      </w:tr>
    </w:tbl>
    <w:p>
      <w:pPr>
        <w:spacing w:after="100"/>
      </w:pPr>
    </w:p>
    <w:p>
      <w:pPr>
        <w:spacing w:after="160"/>
      </w:pPr>
      <w:r>
        <w:rPr>
          <w:rFonts w:ascii="Arial" w:cs="Arial" w:eastAsia="Arial" w:hAnsi="Arial"/>
          <w:b/>
          <w:bCs/>
          <w:i w:val="false"/>
          <w:iCs w:val="false"/>
          <w:sz w:val="22"/>
          <w:szCs w:val="22"/>
        </w:rPr>
        <w:t xml:space="preserve">Volume Bullish Score (Swing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Points</w:t>
            </w:r>
          </w:p>
        </w:tc>
        <w:tc>
          <w:tcPr>
            <w:tcW w:type="dxa" w:w="5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Bullish Dry-Up</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0.40</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Down day AND volume &lt;= 0.5x average (weak pullback)</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OBV Confirming</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0.25</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OBV rising over last 10 bars</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Near VWAP</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0.20</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Price above VWAP or within 2% of VWAP</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 Bearish Surge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0.15</w:t>
            </w:r>
          </w:p>
        </w:tc>
        <w:tc>
          <w:tcPr>
            <w:tcW w:type="dxa" w:w="5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 high-volume selloff today</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OBV Divergence</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Hard 0.0</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If OBV divergence detected, entire score zeroed</w:t>
            </w:r>
          </w:p>
        </w:tc>
      </w:tr>
    </w:tbl>
    <w:p>
      <w:r>
        <w:br w:type="page"/>
      </w:r>
    </w:p>
    <w:p>
      <w:pPr>
        <w:pStyle w:val="Heading2"/>
        <w:spacing w:after="160" w:before="280"/>
      </w:pPr>
      <w:r>
        <w:rPr>
          <w:rFonts w:ascii="Arial" w:cs="Arial" w:eastAsia="Arial" w:hAnsi="Arial"/>
        </w:rPr>
        <w:t xml:space="preserve">5.5 Ripster EMA Cloud (ripster_cloud.py)</w:t>
      </w:r>
    </w:p>
    <w:p>
      <w:pPr>
        <w:pStyle w:val="Heading3"/>
        <w:spacing w:after="120" w:before="200"/>
      </w:pPr>
      <w:r>
        <w:rPr>
          <w:rFonts w:ascii="Arial" w:cs="Arial" w:eastAsia="Arial" w:hAnsi="Arial"/>
        </w:rPr>
        <w:t xml:space="preserve">How Ripster Clouds Work</w:t>
      </w:r>
    </w:p>
    <w:p>
      <w:pPr>
        <w:spacing w:after="160"/>
      </w:pPr>
      <w:r>
        <w:rPr>
          <w:rFonts w:ascii="Arial" w:cs="Arial" w:eastAsia="Arial" w:hAnsi="Arial"/>
          <w:b w:val="false"/>
          <w:bCs w:val="false"/>
          <w:i w:val="false"/>
          <w:iCs w:val="false"/>
          <w:sz w:val="22"/>
          <w:szCs w:val="22"/>
        </w:rPr>
        <w:t xml:space="preserve">The Ripster EMA Cloud (based on the TradingView indicator by Ripster47) creates two “clouds” from pairs of closely-spaced EMAs: a Fast Cloud (EMA8 vs EMA9) that captures immediate momentum direction, and a Slow Cloud (EMA34 vs EMA35) that captures the underlying medium-term trend. When EMA8 &gt; EMA9, the fast cloud is green (bullish). When EMA34 &gt; EMA35, the slow cloud is green (bullish).</w:t>
      </w:r>
    </w:p>
    <w:p>
      <w:pPr>
        <w:spacing w:after="160"/>
      </w:pPr>
      <w:r>
        <w:rPr>
          <w:rFonts w:ascii="Arial" w:cs="Arial" w:eastAsia="Arial" w:hAnsi="Arial"/>
          <w:b w:val="false"/>
          <w:bCs w:val="false"/>
          <w:i w:val="false"/>
          <w:iCs w:val="false"/>
          <w:sz w:val="22"/>
          <w:szCs w:val="22"/>
        </w:rPr>
        <w:t xml:space="preserve">The relationship between the two clouds is the core signal: when the fast cloud is above the slow cloud, short-term momentum is aligned with the medium-term trend. When the fast cloud crosses below the slow cloud, momentum has reversed, which triggers a hard veto. Cloud expansion (the gap between fast and slow growing) means the trend is accelerating. Cloud compression (gap &lt; 0.5% of price) means a breakout is building.</w:t>
      </w:r>
    </w:p>
    <w:p>
      <w:pPr>
        <w:spacing w:after="160"/>
      </w:pPr>
      <w:r>
        <w:rPr>
          <w:rFonts w:ascii="Arial" w:cs="Arial" w:eastAsia="Arial" w:hAnsi="Arial"/>
          <w:b/>
          <w:bCs/>
          <w:i w:val="false"/>
          <w:iCs w:val="false"/>
          <w:sz w:val="22"/>
          <w:szCs w:val="22"/>
        </w:rPr>
        <w:t xml:space="preserve">Ripster Bullish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Points</w:t>
            </w:r>
          </w:p>
        </w:tc>
        <w:tc>
          <w:tcPr>
            <w:tcW w:type="dxa" w:w="5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r>
      <w:tr>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Price Above Both Clouds</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0.30</w:t>
            </w:r>
          </w:p>
        </w:tc>
        <w:tc>
          <w:tcPr>
            <w:tcW w:type="dxa" w:w="5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Price &gt; EMA9 AND Price &gt; EMA35 (strongest position)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Price Above Slow Only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0.15</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Price &gt; EMA35 but below fast cloud (partial credit)</w:t>
            </w:r>
          </w:p>
        </w:tc>
      </w:tr>
      <w:tr>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Both Clouds Bullish</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0.25</w:t>
            </w:r>
          </w:p>
        </w:tc>
        <w:tc>
          <w:tcPr>
            <w:tcW w:type="dxa" w:w="5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Fast cloud green (EMA8&gt;EMA9) AND slow cloud green (EMA34&gt;EMA35)</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Fast Cloud Only Bullish</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0.10</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Only the fast cloud is green</w:t>
            </w:r>
          </w:p>
        </w:tc>
      </w:tr>
      <w:tr>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Fast Above Slow</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0.20</w:t>
            </w:r>
          </w:p>
        </w:tc>
        <w:tc>
          <w:tcPr>
            <w:tcW w:type="dxa" w:w="5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EMA8 &gt; EMA34 (short-term momentum aligned with trend)</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Clouds Expanding</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0.15</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Gap between fast and slow cloud is growing (trend accelerating)</w:t>
            </w:r>
          </w:p>
        </w:tc>
      </w:tr>
      <w:tr>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Fresh Cross Bonus</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0.10</w:t>
            </w:r>
          </w:p>
        </w:tc>
        <w:tc>
          <w:tcPr>
            <w:tcW w:type="dxa" w:w="5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Fast cloud just crossed above slow cloud (entry timing)</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Below Both Clouds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Hard 0.0</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If price is below both clouds, entire score is zero</w:t>
            </w:r>
          </w:p>
        </w:tc>
      </w:tr>
    </w:tbl>
    <w:p>
      <w:r>
        <w:br w:type="page"/>
      </w:r>
    </w:p>
    <w:p>
      <w:pPr>
        <w:pStyle w:val="Heading1"/>
        <w:spacing w:after="200" w:before="360"/>
      </w:pPr>
      <w:r>
        <w:rPr>
          <w:rFonts w:ascii="Arial" w:cs="Arial" w:eastAsia="Arial" w:hAnsi="Arial"/>
        </w:rPr>
        <w:t xml:space="preserve">6. Combined Scoring Weights &amp; Grading</w:t>
      </w:r>
    </w:p>
    <w:p>
      <w:pPr>
        <w:spacing w:after="160"/>
      </w:pPr>
      <w:r>
        <w:rPr>
          <w:rFonts w:ascii="Arial" w:cs="Arial" w:eastAsia="Arial" w:hAnsi="Arial"/>
          <w:b w:val="false"/>
          <w:bCs w:val="false"/>
          <w:i w:val="false"/>
          <w:iCs w:val="false"/>
          <w:sz w:val="22"/>
          <w:szCs w:val="22"/>
        </w:rPr>
        <w:t xml:space="preserve">The five individual indicator scores are combined into a single number using strategy-specific weights. These weights reflect which indicators matter most for each type of trade.</w:t>
      </w:r>
    </w:p>
    <w:p>
      <w:pPr>
        <w:pStyle w:val="Heading2"/>
        <w:spacing w:after="160" w:before="280"/>
      </w:pPr>
      <w:r>
        <w:rPr>
          <w:rFonts w:ascii="Arial" w:cs="Arial" w:eastAsia="Arial" w:hAnsi="Arial"/>
        </w:rPr>
        <w:t xml:space="preserve">6.1 Momentum Strategy Weights</w:t>
      </w:r>
    </w:p>
    <w:p>
      <w:pPr>
        <w:spacing w:after="160"/>
      </w:pPr>
      <w:r>
        <w:rPr>
          <w:rFonts w:ascii="Arial" w:cs="Arial" w:eastAsia="Arial" w:hAnsi="Arial"/>
          <w:b w:val="false"/>
          <w:bCs w:val="false"/>
          <w:i w:val="false"/>
          <w:iCs w:val="false"/>
          <w:sz w:val="22"/>
          <w:szCs w:val="22"/>
        </w:rPr>
        <w:t xml:space="preserve">For momentum trades, trend structure (EMA) and momentum confirmation (MACD) are the two most important factors. Volume surge confirms institutional participation, Ripster confirms directional alignment, and RSI is a secondary confirmation.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Indicator</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6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EMA Structure</w:t>
            </w:r>
          </w:p>
        </w:tc>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6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The trend must be intact. Without proper EMA alignment, momentum trades have no structural support.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MACD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Momentum must be accelerating. A crossover confirms the move has real force behind it.</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Ripster Cloud</w:t>
            </w:r>
          </w:p>
        </w:tc>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6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Directional alignment across timeframes. Confirms the fast trend matches the slow trend.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Volume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Institutional participation. Breakouts on thin volume are unreliable.</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RSI</w:t>
            </w:r>
          </w:p>
        </w:tc>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6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Secondary confirmation. Tells you if the rally is already exhausted (overbought) or has room to run.</w:t>
            </w:r>
          </w:p>
        </w:tc>
      </w:tr>
    </w:tbl>
    <w:p>
      <w:pPr>
        <w:pStyle w:val="Heading2"/>
        <w:spacing w:after="160" w:before="280"/>
      </w:pPr>
      <w:r>
        <w:rPr>
          <w:rFonts w:ascii="Arial" w:cs="Arial" w:eastAsia="Arial" w:hAnsi="Arial"/>
        </w:rPr>
        <w:t xml:space="preserve">6.2 Swing Strategy Weights</w:t>
      </w:r>
    </w:p>
    <w:p>
      <w:pPr>
        <w:spacing w:after="160"/>
      </w:pPr>
      <w:r>
        <w:rPr>
          <w:rFonts w:ascii="Arial" w:cs="Arial" w:eastAsia="Arial" w:hAnsi="Arial"/>
          <w:b w:val="false"/>
          <w:bCs w:val="false"/>
          <w:i w:val="false"/>
          <w:iCs w:val="false"/>
          <w:sz w:val="22"/>
          <w:szCs w:val="22"/>
        </w:rPr>
        <w:t xml:space="preserve">For swing trades (and all Canadian .TO stocks), RSI recovery and EMA support are the most important. You are buying a pullback, so you need evidence that selling pressure is exhausting (RSI) and that the pullback has reached a meaningful support level (EMA20).</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Indicator</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6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RSI</w:t>
            </w:r>
          </w:p>
        </w:tc>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6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Must confirm the pullback happened (was below 45) and momentum is recovering.</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EMA Structure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Must confirm price has reached EMA20 support zone and the broader uptrend is intact.</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Ripster Cloud</w:t>
            </w:r>
          </w:p>
        </w:tc>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6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Confirms the broader trend direction is still up despite the short-term pullback.</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Volume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6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Ideal: pullback on dry volume (sellers not eager), or price near VWAP (institutional support).</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MACD</w:t>
            </w:r>
          </w:p>
        </w:tc>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6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Secondary. MACD is a lagging indicator for pullback detection. A histogram flip is a nice bonus.</w:t>
            </w:r>
          </w:p>
        </w:tc>
      </w:tr>
    </w:tbl>
    <w:p>
      <w:pPr>
        <w:pStyle w:val="Heading2"/>
        <w:spacing w:after="160" w:before="280"/>
      </w:pPr>
      <w:r>
        <w:rPr>
          <w:rFonts w:ascii="Arial" w:cs="Arial" w:eastAsia="Arial" w:hAnsi="Arial"/>
        </w:rPr>
        <w:t xml:space="preserve">6.3 Grade Thresholds</w:t>
      </w:r>
    </w:p>
    <w:p>
      <w:pPr>
        <w:spacing w:after="160"/>
      </w:pPr>
      <w:r>
        <w:rPr>
          <w:rFonts w:ascii="Arial" w:cs="Arial" w:eastAsia="Arial" w:hAnsi="Arial"/>
          <w:b w:val="false"/>
          <w:bCs w:val="false"/>
          <w:i w:val="false"/>
          <w:iCs w:val="false"/>
          <w:sz w:val="22"/>
          <w:szCs w:val="22"/>
        </w:rPr>
        <w:t xml:space="preserve">The combined weighted score is graded using calibrated thresholds. These were tuned based on backtesting analysis that showed scores between 0.50 and 0.70 had near-random win rates. Only above 0.70 did the system show a clear statistical edge.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200"/>
        <w:gridCol w:w="2560"/>
      </w:tblGrid>
      <w:tr>
        <w:tc>
          <w:tcPr>
            <w:tcW w:type="dxa" w:w="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Grade</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 Range</w:t>
            </w:r>
          </w:p>
        </w:tc>
        <w:tc>
          <w:tcPr>
            <w:tcW w:type="dxa" w:w="4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2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Position Size</w:t>
            </w:r>
          </w:p>
        </w:tc>
      </w:tr>
      <w:tr>
        <w:tc>
          <w:tcPr>
            <w:tcW w:type="dxa" w:w="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w:t>
            </w:r>
          </w:p>
        </w:tc>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&gt;= 0.78</w:t>
            </w:r>
          </w:p>
        </w:tc>
        <w:tc>
          <w:tcPr>
            <w:tcW w:type="dxa" w:w="4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Trade: high-conviction signal with all indicators aligned</w:t>
            </w:r>
          </w:p>
        </w:tc>
        <w:tc>
          <w:tcPr>
            <w:tcW w:type="dxa" w:w="2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100% of calculated size</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&gt;= 0.65</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Trade: solid signal, slight weakness in one indicator</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75% of calculated size (noted in reason)</w:t>
            </w:r>
          </w:p>
        </w:tc>
      </w:tr>
      <w:tr>
        <w:tc>
          <w:tcPr>
            <w:tcW w:type="dxa" w:w="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w:t>
            </w:r>
          </w:p>
        </w:tc>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0.38 – 0.64</w:t>
            </w:r>
          </w:p>
        </w:tc>
        <w:tc>
          <w:tcPr>
            <w:tcW w:type="dxa" w:w="4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Skip: below trading threshold, insufficient edge</w:t>
            </w:r>
          </w:p>
        </w:tc>
        <w:tc>
          <w:tcPr>
            <w:tcW w:type="dxa" w:w="2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No trade</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&lt; 0.38</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Hard block: no meaningful bullish signal present</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 trade</w:t>
            </w:r>
          </w:p>
        </w:tc>
      </w:tr>
    </w:tbl>
    <w:p>
      <w:pPr>
        <w:spacing w:after="160"/>
      </w:pPr>
      <w:r>
        <w:rPr>
          <w:rFonts w:ascii="Arial" w:cs="Arial" w:eastAsia="Arial" w:hAnsi="Arial"/>
          <w:b w:val="false"/>
          <w:bCs w:val="false"/>
          <w:i/>
          <w:iCs/>
          <w:sz w:val="22"/>
          <w:szCs w:val="22"/>
        </w:rPr>
        <w:t xml:space="preserve">Note: There is an inconsistency in the current code where the Grade B threshold in the comments says 0.70 but the actual code checks &gt;= 0.65. The should_trade flag is set True for both A and B grades, and the min_grade filter in run_full_scan defaults to "B", meaning only A and B signals proceed to AI evaluation.</w:t>
      </w:r>
    </w:p>
    <w:p>
      <w:r>
        <w:br w:type="page"/>
      </w:r>
    </w:p>
    <w:p>
      <w:pPr>
        <w:pStyle w:val="Heading1"/>
        <w:spacing w:after="200" w:before="360"/>
      </w:pPr>
      <w:r>
        <w:rPr>
          <w:rFonts w:ascii="Arial" w:cs="Arial" w:eastAsia="Arial" w:hAnsi="Arial"/>
        </w:rPr>
        <w:t xml:space="preserve">7. Strategy-Specific Signal Detectors</w:t>
      </w:r>
    </w:p>
    <w:p>
      <w:pPr>
        <w:pStyle w:val="Heading2"/>
        <w:spacing w:after="160" w:before="280"/>
      </w:pPr>
      <w:r>
        <w:rPr>
          <w:rFonts w:ascii="Arial" w:cs="Arial" w:eastAsia="Arial" w:hAnsi="Arial"/>
        </w:rPr>
        <w:t xml:space="preserve">7.1 VCP Breakout (vcp_signal.py)</w:t>
      </w:r>
    </w:p>
    <w:p>
      <w:pPr>
        <w:spacing w:after="160"/>
      </w:pPr>
      <w:r>
        <w:rPr>
          <w:rFonts w:ascii="Arial" w:cs="Arial" w:eastAsia="Arial" w:hAnsi="Arial"/>
          <w:b w:val="false"/>
          <w:bCs w:val="false"/>
          <w:i w:val="false"/>
          <w:iCs w:val="false"/>
          <w:sz w:val="22"/>
          <w:szCs w:val="22"/>
        </w:rPr>
        <w:t xml:space="preserve">The Volatility Contraction Pattern identifies stocks that made a high, then consolidated with decreasing volatility and volume, and are now breaking out of that consolidation on surging volume. This is Mark Minervini’s classic pattern: contraction followed by expansion.</w:t>
      </w:r>
    </w:p>
    <w:p>
      <w:pPr>
        <w:spacing w:after="160"/>
      </w:pPr>
      <w:r>
        <w:rPr>
          <w:rFonts w:ascii="Arial" w:cs="Arial" w:eastAsia="Arial" w:hAnsi="Arial"/>
          <w:b/>
          <w:bCs/>
          <w:i w:val="false"/>
          <w:iCs w:val="false"/>
          <w:sz w:val="22"/>
          <w:szCs w:val="22"/>
        </w:rPr>
        <w:t xml:space="preserve">Detection Criteria (all must pass):</w:t>
      </w:r>
    </w:p>
    <w:p>
      <w:pPr>
        <w:spacing w:after="100"/>
      </w:pPr>
    </w:p>
    <w:p>
      <w:pPr>
        <w:pStyle w:val="ListParagraph"/>
        <w:numPr>
          <w:ilvl w:val="0"/>
          <w:numId w:val="6"/>
        </w:numPr>
        <w:spacing w:after="80"/>
      </w:pPr>
      <w:r>
        <w:rPr>
          <w:rFonts w:ascii="Arial" w:cs="Arial" w:eastAsia="Arial" w:hAnsi="Arial"/>
          <w:sz w:val="22"/>
          <w:szCs w:val="22"/>
        </w:rPr>
        <w:t xml:space="preserve">Price above EMA200 (long-term uptrend intact).</w:t>
      </w:r>
    </w:p>
    <w:p>
      <w:pPr>
        <w:pStyle w:val="ListParagraph"/>
        <w:numPr>
          <w:ilvl w:val="0"/>
          <w:numId w:val="6"/>
        </w:numPr>
        <w:spacing w:after="80"/>
      </w:pPr>
      <w:r>
        <w:rPr>
          <w:rFonts w:ascii="Arial" w:cs="Arial" w:eastAsia="Arial" w:hAnsi="Arial"/>
          <w:sz w:val="22"/>
          <w:szCs w:val="22"/>
        </w:rPr>
        <w:t xml:space="preserve">A 90-day high occurred 5–70 days ago (the high that starts the consolidation).</w:t>
      </w:r>
    </w:p>
    <w:p>
      <w:pPr>
        <w:pStyle w:val="ListParagraph"/>
        <w:numPr>
          <w:ilvl w:val="0"/>
          <w:numId w:val="6"/>
        </w:numPr>
        <w:spacing w:after="80"/>
      </w:pPr>
      <w:r>
        <w:rPr>
          <w:rFonts w:ascii="Arial" w:cs="Arial" w:eastAsia="Arial" w:hAnsi="Arial"/>
          <w:sz w:val="22"/>
          <w:szCs w:val="22"/>
        </w:rPr>
        <w:t xml:space="preserve">Consolidation depth is 8–30% from that high (a normal pullback, not a crash or a sideways drift).</w:t>
      </w:r>
    </w:p>
    <w:p>
      <w:pPr>
        <w:pStyle w:val="ListParagraph"/>
        <w:numPr>
          <w:ilvl w:val="0"/>
          <w:numId w:val="6"/>
        </w:numPr>
        <w:spacing w:after="80"/>
      </w:pPr>
      <w:r>
        <w:rPr>
          <w:rFonts w:ascii="Arial" w:cs="Arial" w:eastAsia="Arial" w:hAnsi="Arial"/>
          <w:sz w:val="22"/>
          <w:szCs w:val="22"/>
        </w:rPr>
        <w:t xml:space="preserve">Volume during consolidation dropped to &lt; 65% of pre-consolidation volume (sellers drying up).</w:t>
      </w:r>
    </w:p>
    <w:p>
      <w:pPr>
        <w:pStyle w:val="ListParagraph"/>
        <w:numPr>
          <w:ilvl w:val="0"/>
          <w:numId w:val="6"/>
        </w:numPr>
        <w:spacing w:after="80"/>
      </w:pPr>
      <w:r>
        <w:rPr>
          <w:rFonts w:ascii="Arial" w:cs="Arial" w:eastAsia="Arial" w:hAnsi="Arial"/>
          <w:sz w:val="22"/>
          <w:szCs w:val="22"/>
        </w:rPr>
        <w:t xml:space="preserve">ATR during consolidation contracted to &lt; 80% of ATR at the high (volatility contracting).</w:t>
      </w:r>
    </w:p>
    <w:p>
      <w:pPr>
        <w:pStyle w:val="ListParagraph"/>
        <w:numPr>
          <w:ilvl w:val="0"/>
          <w:numId w:val="6"/>
        </w:numPr>
        <w:spacing w:after="80"/>
      </w:pPr>
      <w:r>
        <w:rPr>
          <w:rFonts w:ascii="Arial" w:cs="Arial" w:eastAsia="Arial" w:hAnsi="Arial"/>
          <w:sz w:val="22"/>
          <w:szCs w:val="22"/>
        </w:rPr>
        <w:t xml:space="preserve">Today: price breaks above the 90th-percentile high of the consolidation range.</w:t>
      </w:r>
    </w:p>
    <w:p>
      <w:pPr>
        <w:pStyle w:val="ListParagraph"/>
        <w:numPr>
          <w:ilvl w:val="0"/>
          <w:numId w:val="6"/>
        </w:numPr>
        <w:spacing w:after="80"/>
      </w:pPr>
      <w:r>
        <w:rPr>
          <w:rFonts w:ascii="Arial" w:cs="Arial" w:eastAsia="Arial" w:hAnsi="Arial"/>
          <w:sz w:val="22"/>
          <w:szCs w:val="22"/>
        </w:rPr>
        <w:t xml:space="preserve">Today: volume is &gt;= 2.0x the 30-day average (institutional participation on the breakout).</w:t>
      </w:r>
    </w:p>
    <w:p>
      <w:pPr>
        <w:pStyle w:val="ListParagraph"/>
        <w:numPr>
          <w:ilvl w:val="0"/>
          <w:numId w:val="6"/>
        </w:numPr>
        <w:spacing w:after="80"/>
      </w:pPr>
      <w:r>
        <w:rPr>
          <w:rFonts w:ascii="Arial" w:cs="Arial" w:eastAsia="Arial" w:hAnsi="Arial"/>
          <w:sz w:val="22"/>
          <w:szCs w:val="22"/>
        </w:rPr>
        <w:t xml:space="preserve">RSI between 48 and 75 (not exhausted).</w:t>
      </w:r>
    </w:p>
    <w:p>
      <w:pPr>
        <w:pStyle w:val="ListParagraph"/>
        <w:numPr>
          <w:ilvl w:val="0"/>
          <w:numId w:val="6"/>
        </w:numPr>
        <w:spacing w:after="80"/>
      </w:pPr>
      <w:r>
        <w:rPr>
          <w:rFonts w:ascii="Arial" w:cs="Arial" w:eastAsia="Arial" w:hAnsi="Arial"/>
          <w:sz w:val="22"/>
          <w:szCs w:val="22"/>
        </w:rPr>
        <w:t xml:space="preserve">Stop placed just below the consolidation low (where the pattern is invalidated). Target at 2.5x risk minimum.</w:t>
      </w:r>
    </w:p>
    <w:p>
      <w:pPr>
        <w:spacing w:after="160"/>
      </w:pPr>
      <w:r>
        <w:rPr>
          <w:rFonts w:ascii="Arial" w:cs="Arial" w:eastAsia="Arial" w:hAnsi="Arial"/>
          <w:b/>
          <w:bCs/>
          <w:i w:val="false"/>
          <w:iCs w:val="false"/>
          <w:sz w:val="22"/>
          <w:szCs w:val="22"/>
        </w:rPr>
        <w:t xml:space="preserve">VCP Signal Strength (0.0–1.0):</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5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Formula</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Volume Surge Quality</w:t>
            </w:r>
          </w:p>
        </w:tc>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50%</w:t>
            </w:r>
          </w:p>
        </w:tc>
        <w:tc>
          <w:tcPr>
            <w:tcW w:type="dxa" w:w="5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min(volume_ratio, 5.0) / 5.0  — caps at 5x for max score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Volume Contraction Quality</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30%</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1.0 - (vol_contraction_ratio / 0.65)  — more contraction = better</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Consolidation Tightness</w:t>
            </w:r>
          </w:p>
        </w:tc>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5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1.0 - (consolidation_depth / 0.30)  — shallower consolidation = better</w:t>
            </w:r>
          </w:p>
        </w:tc>
      </w:tr>
    </w:tbl>
    <w:p>
      <w:r>
        <w:br w:type="page"/>
      </w:r>
    </w:p>
    <w:p>
      <w:pPr>
        <w:pStyle w:val="Heading2"/>
        <w:spacing w:after="160" w:before="280"/>
      </w:pPr>
      <w:r>
        <w:rPr>
          <w:rFonts w:ascii="Arial" w:cs="Arial" w:eastAsia="Arial" w:hAnsi="Arial"/>
        </w:rPr>
        <w:t xml:space="preserve">7.2 PEAD — Post-Earnings Announcement Drift (pead_signal.py)</w:t>
      </w:r>
    </w:p>
    <w:p>
      <w:pPr>
        <w:spacing w:after="160"/>
      </w:pPr>
      <w:r>
        <w:rPr>
          <w:rFonts w:ascii="Arial" w:cs="Arial" w:eastAsia="Arial" w:hAnsi="Arial"/>
          <w:b w:val="false"/>
          <w:bCs w:val="false"/>
          <w:i w:val="false"/>
          <w:iCs w:val="false"/>
          <w:sz w:val="22"/>
          <w:szCs w:val="22"/>
        </w:rPr>
        <w:t xml:space="preserve">PEAD exploits the documented academic anomaly where stocks that beat earnings expectations on high volume tend to drift in the direction of the surprise for several weeks. This was first documented by Bernard &amp; Thomas in 1989 and has been replicated annually since. The edge persists because of analyst revision lag and retail under-reaction to earnings surprises.</w:t>
      </w:r>
    </w:p>
    <w:p>
      <w:pPr>
        <w:spacing w:after="160"/>
      </w:pPr>
      <w:r>
        <w:rPr>
          <w:rFonts w:ascii="Arial" w:cs="Arial" w:eastAsia="Arial" w:hAnsi="Arial"/>
          <w:b w:val="false"/>
          <w:bCs w:val="false"/>
          <w:i w:val="false"/>
          <w:iCs w:val="false"/>
          <w:sz w:val="22"/>
          <w:szCs w:val="22"/>
        </w:rPr>
        <w:t xml:space="preserve">Critically, the bot does NOT buy on the earnings day itself (spreads are wide, half of gaps reverse). Instead, it waits 1–5 trading days and enters only if the stock shows continuation — confirming the drift has started.</w:t>
      </w:r>
    </w:p>
    <w:p>
      <w:pPr>
        <w:spacing w:after="160"/>
      </w:pPr>
      <w:r>
        <w:rPr>
          <w:rFonts w:ascii="Arial" w:cs="Arial" w:eastAsia="Arial" w:hAnsi="Arial"/>
          <w:b/>
          <w:bCs/>
          <w:i w:val="false"/>
          <w:iCs w:val="false"/>
          <w:sz w:val="22"/>
          <w:szCs w:val="22"/>
        </w:rPr>
        <w:t xml:space="preserve">Detection Criteria:</w:t>
      </w:r>
    </w:p>
    <w:p>
      <w:pPr>
        <w:spacing w:after="100"/>
      </w:pPr>
    </w:p>
    <w:p>
      <w:pPr>
        <w:pStyle w:val="ListParagraph"/>
        <w:numPr>
          <w:ilvl w:val="0"/>
          <w:numId w:val="7"/>
        </w:numPr>
        <w:spacing w:after="80"/>
      </w:pPr>
      <w:r>
        <w:rPr>
          <w:rFonts w:ascii="Arial" w:cs="Arial" w:eastAsia="Arial" w:hAnsi="Arial"/>
          <w:sz w:val="22"/>
          <w:szCs w:val="22"/>
        </w:rPr>
        <w:t xml:space="preserve">Earnings released in the last 1–5 trading days (verified via yfinance calendar).</w:t>
      </w:r>
    </w:p>
    <w:p>
      <w:pPr>
        <w:pStyle w:val="ListParagraph"/>
        <w:numPr>
          <w:ilvl w:val="0"/>
          <w:numId w:val="7"/>
        </w:numPr>
        <w:spacing w:after="80"/>
      </w:pPr>
      <w:r>
        <w:rPr>
          <w:rFonts w:ascii="Arial" w:cs="Arial" w:eastAsia="Arial" w:hAnsi="Arial"/>
          <w:sz w:val="22"/>
          <w:szCs w:val="22"/>
        </w:rPr>
        <w:t xml:space="preserve">Day-of-earnings price gap or move &gt; 5% upward (positive surprise).</w:t>
      </w:r>
    </w:p>
    <w:p>
      <w:pPr>
        <w:pStyle w:val="ListParagraph"/>
        <w:numPr>
          <w:ilvl w:val="0"/>
          <w:numId w:val="7"/>
        </w:numPr>
        <w:spacing w:after="80"/>
      </w:pPr>
      <w:r>
        <w:rPr>
          <w:rFonts w:ascii="Arial" w:cs="Arial" w:eastAsia="Arial" w:hAnsi="Arial"/>
          <w:sz w:val="22"/>
          <w:szCs w:val="22"/>
        </w:rPr>
        <w:t xml:space="preserve">Day-of-earnings volume &gt; 2x the 30-day average (institutional reaction).</w:t>
      </w:r>
    </w:p>
    <w:p>
      <w:pPr>
        <w:pStyle w:val="ListParagraph"/>
        <w:numPr>
          <w:ilvl w:val="0"/>
          <w:numId w:val="7"/>
        </w:numPr>
        <w:spacing w:after="80"/>
      </w:pPr>
      <w:r>
        <w:rPr>
          <w:rFonts w:ascii="Arial" w:cs="Arial" w:eastAsia="Arial" w:hAnsi="Arial"/>
          <w:sz w:val="22"/>
          <w:szCs w:val="22"/>
        </w:rPr>
        <w:t xml:space="preserve">Stock is above EMA200 today (long-term uptrend intact).</w:t>
      </w:r>
    </w:p>
    <w:p>
      <w:pPr>
        <w:pStyle w:val="ListParagraph"/>
        <w:numPr>
          <w:ilvl w:val="0"/>
          <w:numId w:val="7"/>
        </w:numPr>
        <w:spacing w:after="80"/>
      </w:pPr>
      <w:r>
        <w:rPr>
          <w:rFonts w:ascii="Arial" w:cs="Arial" w:eastAsia="Arial" w:hAnsi="Arial"/>
          <w:sz w:val="22"/>
          <w:szCs w:val="22"/>
        </w:rPr>
        <w:t xml:space="preserve">RSI in 50–78 range (not exhausted, not weak).</w:t>
      </w:r>
    </w:p>
    <w:p>
      <w:pPr>
        <w:pStyle w:val="ListParagraph"/>
        <w:numPr>
          <w:ilvl w:val="0"/>
          <w:numId w:val="7"/>
        </w:numPr>
        <w:spacing w:after="80"/>
      </w:pPr>
      <w:r>
        <w:rPr>
          <w:rFonts w:ascii="Arial" w:cs="Arial" w:eastAsia="Arial" w:hAnsi="Arial"/>
          <w:sz w:val="22"/>
          <w:szCs w:val="22"/>
        </w:rPr>
        <w:t xml:space="preserve">Continuation confirmed: today is green OR today’s high exceeds the earnings-day close (buyers still present).</w:t>
      </w:r>
    </w:p>
    <w:p>
      <w:pPr>
        <w:pStyle w:val="ListParagraph"/>
        <w:numPr>
          <w:ilvl w:val="0"/>
          <w:numId w:val="7"/>
        </w:numPr>
        <w:spacing w:after="80"/>
      </w:pPr>
      <w:r>
        <w:rPr>
          <w:rFonts w:ascii="Arial" w:cs="Arial" w:eastAsia="Arial" w:hAnsi="Arial"/>
          <w:sz w:val="22"/>
          <w:szCs w:val="22"/>
        </w:rPr>
        <w:t xml:space="preserve">Stop placed 1% below the earnings-day low. Risk must be &lt; 12% of price.</w:t>
      </w:r>
    </w:p>
    <w:p>
      <w:pPr>
        <w:spacing w:after="160"/>
      </w:pPr>
      <w:r>
        <w:rPr>
          <w:rFonts w:ascii="Arial" w:cs="Arial" w:eastAsia="Arial" w:hAnsi="Arial"/>
          <w:b/>
          <w:bCs/>
          <w:i w:val="false"/>
          <w:iCs w:val="false"/>
          <w:sz w:val="22"/>
          <w:szCs w:val="22"/>
        </w:rPr>
        <w:t xml:space="preserve">PEAD Signal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5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Formula</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Surprise Magnitude</w:t>
            </w:r>
          </w:p>
        </w:tc>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35%</w:t>
            </w:r>
          </w:p>
        </w:tc>
        <w:tc>
          <w:tcPr>
            <w:tcW w:type="dxa" w:w="5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min(move_pct / 15.0, 1.0) — 15%+ surprise = max score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Earnings Volume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min(earnings_vol_ratio / 5.0, 1.0) — 5x volume = max score</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RSI Quality</w:t>
            </w:r>
          </w:p>
        </w:tc>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5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Peaks at RSI 62 (ideal mid-zone), penalized at extremes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Continuation Strength</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0.7 if today’s volume ratio &gt; 1.2x, else 0.5</w:t>
            </w:r>
          </w:p>
        </w:tc>
      </w:tr>
    </w:tbl>
    <w:p>
      <w:pPr>
        <w:pStyle w:val="Heading2"/>
        <w:spacing w:after="160" w:before="280"/>
      </w:pPr>
      <w:r>
        <w:rPr>
          <w:rFonts w:ascii="Arial" w:cs="Arial" w:eastAsia="Arial" w:hAnsi="Arial"/>
        </w:rPr>
        <w:t xml:space="preserve">7.3 Mean Reversion (mean_reversion_signal.py)</w:t>
      </w:r>
    </w:p>
    <w:p>
      <w:pPr>
        <w:spacing w:after="160"/>
      </w:pPr>
      <w:r>
        <w:rPr>
          <w:rFonts w:ascii="Arial" w:cs="Arial" w:eastAsia="Arial" w:hAnsi="Arial"/>
          <w:b w:val="false"/>
          <w:bCs w:val="false"/>
          <w:i w:val="false"/>
          <w:iCs w:val="false"/>
          <w:sz w:val="22"/>
          <w:szCs w:val="22"/>
        </w:rPr>
        <w:t xml:space="preserve">The highest-risk strategy, always sized at 50% of normal. It looks for strong stocks (above EMA200) that have dropped 12–25% in the last 10 days, where RSI dipped below 35 and is now rising for two consecutive days, Bollinger Band %B is below 0.20 (price stretched to the lower band), and selling volume is declining (sellers exhausting).</w:t>
      </w:r>
    </w:p>
    <w:p>
      <w:pPr>
        <w:spacing w:after="160"/>
      </w:pPr>
      <w:r>
        <w:rPr>
          <w:rFonts w:ascii="Arial" w:cs="Arial" w:eastAsia="Arial" w:hAnsi="Arial"/>
          <w:b w:val="false"/>
          <w:bCs w:val="false"/>
          <w:i w:val="false"/>
          <w:iCs w:val="false"/>
          <w:sz w:val="22"/>
          <w:szCs w:val="22"/>
        </w:rPr>
        <w:t xml:space="preserve">The stop is placed below the recent 3-day low minus 0.5x ATR. The target is the EMA50 — this is a reversion-to-mean target, not a breakout target.</w:t>
      </w:r>
    </w:p>
    <w:p>
      <w:pPr>
        <w:spacing w:after="160"/>
      </w:pPr>
      <w:r>
        <w:rPr>
          <w:rFonts w:ascii="Arial" w:cs="Arial" w:eastAsia="Arial" w:hAnsi="Arial"/>
          <w:b/>
          <w:bCs/>
          <w:i w:val="false"/>
          <w:iCs w:val="false"/>
          <w:sz w:val="22"/>
          <w:szCs w:val="22"/>
        </w:rPr>
        <w:t xml:space="preserve">Mean Reversion Signal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5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Formula</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Bollinger Band Stretch</w:t>
            </w:r>
          </w:p>
        </w:tc>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40%</w:t>
            </w:r>
          </w:p>
        </w:tc>
        <w:tc>
          <w:tcPr>
            <w:tcW w:type="dxa" w:w="5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(1.0 - bb_pct / 0.20) — lower %B = more stretched = stronger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RSI Depth</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30%</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(max(0, 35 - prior_rsi) / 35) — deeper the oversold reading, better</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Drop Magnitude</w:t>
            </w:r>
          </w:p>
        </w:tc>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30%</w:t>
            </w:r>
          </w:p>
        </w:tc>
        <w:tc>
          <w:tcPr>
            <w:tcW w:type="dxa" w:w="5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(drop_pct / 0.25) — larger drop (up to 25%) = stronger</w:t>
            </w:r>
          </w:p>
        </w:tc>
      </w:tr>
    </w:tbl>
    <w:p>
      <w:r>
        <w:br w:type="page"/>
      </w:r>
    </w:p>
    <w:p>
      <w:pPr>
        <w:pStyle w:val="Heading1"/>
        <w:spacing w:after="200" w:before="360"/>
      </w:pPr>
      <w:r>
        <w:rPr>
          <w:rFonts w:ascii="Arial" w:cs="Arial" w:eastAsia="Arial" w:hAnsi="Arial"/>
        </w:rPr>
        <w:t xml:space="preserve">8. AI Veto Layer (ai/analyst.py)</w:t>
      </w:r>
    </w:p>
    <w:p>
      <w:pPr>
        <w:spacing w:after="160"/>
      </w:pPr>
      <w:r>
        <w:rPr>
          <w:rFonts w:ascii="Arial" w:cs="Arial" w:eastAsia="Arial" w:hAnsi="Arial"/>
          <w:b w:val="false"/>
          <w:bCs w:val="false"/>
          <w:i w:val="false"/>
          <w:iCs w:val="false"/>
          <w:sz w:val="22"/>
          <w:szCs w:val="22"/>
        </w:rPr>
        <w:t xml:space="preserve">The AI layer is a two-tier evaluation that runs AFTER the technical scoring but BEFORE order placement. Its purpose is to catch things the technical indicators cannot see: recent negative news, earnings within 14 days, post-earnings reversals, or fundamental problems behind a price drop.</w:t>
      </w:r>
    </w:p>
    <w:p>
      <w:pPr>
        <w:pStyle w:val="Heading2"/>
        <w:spacing w:after="160" w:before="280"/>
      </w:pPr>
      <w:r>
        <w:rPr>
          <w:rFonts w:ascii="Arial" w:cs="Arial" w:eastAsia="Arial" w:hAnsi="Arial"/>
        </w:rPr>
        <w:t xml:space="preserve">8.1 Tier 1: Earnings Calendar Filter (Free)</w:t>
      </w:r>
    </w:p>
    <w:p>
      <w:pPr>
        <w:spacing w:after="160"/>
      </w:pPr>
      <w:r>
        <w:rPr>
          <w:rFonts w:ascii="Arial" w:cs="Arial" w:eastAsia="Arial" w:hAnsi="Arial"/>
          <w:b w:val="false"/>
          <w:bCs w:val="false"/>
          <w:i w:val="false"/>
          <w:iCs w:val="false"/>
          <w:sz w:val="22"/>
          <w:szCs w:val="22"/>
        </w:rPr>
        <w:t xml:space="preserve">Before calling the Claude API, the bot checks yfinance’s earnings calendar. If earnings are within 14 days, the signal is rejected immediately without spending an API call. This is skipped for PEAD signals (they are by definition post-earnings).</w:t>
      </w:r>
    </w:p>
    <w:p>
      <w:pPr>
        <w:pStyle w:val="Heading2"/>
        <w:spacing w:after="160" w:before="280"/>
      </w:pPr>
      <w:r>
        <w:rPr>
          <w:rFonts w:ascii="Arial" w:cs="Arial" w:eastAsia="Arial" w:hAnsi="Arial"/>
        </w:rPr>
        <w:t xml:space="preserve">8.2 Tier 2: Claude AI News Veto (Paid)</w:t>
      </w:r>
    </w:p>
    <w:p>
      <w:pPr>
        <w:spacing w:after="160"/>
      </w:pPr>
      <w:r>
        <w:rPr>
          <w:rFonts w:ascii="Arial" w:cs="Arial" w:eastAsia="Arial" w:hAnsi="Arial"/>
          <w:b w:val="false"/>
          <w:bCs w:val="false"/>
          <w:i w:val="false"/>
          <w:iCs w:val="false"/>
          <w:sz w:val="22"/>
          <w:szCs w:val="22"/>
        </w:rPr>
        <w:t xml:space="preserve">The bot calls Claude Sonnet 4.5 with the web_search tool enabled. The prompt is strategy-aware:</w:t>
      </w:r>
    </w:p>
    <w:p>
      <w:pPr>
        <w:spacing w:after="100"/>
      </w:pPr>
    </w:p>
    <w:p>
      <w:pPr>
        <w:pStyle w:val="ListParagraph"/>
        <w:numPr>
          <w:ilvl w:val="0"/>
          <w:numId w:val="5"/>
        </w:numPr>
        <w:spacing w:after="80"/>
      </w:pPr>
      <w:r>
        <w:rPr>
          <w:rFonts w:ascii="Arial" w:cs="Arial" w:eastAsia="Arial" w:hAnsi="Arial"/>
          <w:b/>
          <w:bCs/>
          <w:sz w:val="22"/>
          <w:szCs w:val="22"/>
        </w:rPr>
        <w:t xml:space="preserve">VCP / Momentum / Swing: </w:t>
      </w:r>
      <w:r>
        <w:rPr>
          <w:rFonts w:ascii="Arial" w:cs="Arial" w:eastAsia="Arial" w:hAnsi="Arial"/>
          <w:sz w:val="22"/>
          <w:szCs w:val="22"/>
        </w:rPr>
        <w:t xml:space="preserve">Standard news check — only reject for major negative news in the past 48 hours (fraud, lawsuit, guidance cut, regulatory action, FDA rejection).</w:t>
      </w:r>
    </w:p>
    <w:p>
      <w:pPr>
        <w:pStyle w:val="ListParagraph"/>
        <w:numPr>
          <w:ilvl w:val="0"/>
          <w:numId w:val="5"/>
        </w:numPr>
        <w:spacing w:after="80"/>
      </w:pPr>
      <w:r>
        <w:rPr>
          <w:rFonts w:ascii="Arial" w:cs="Arial" w:eastAsia="Arial" w:hAnsi="Arial"/>
          <w:b/>
          <w:bCs/>
          <w:sz w:val="22"/>
          <w:szCs w:val="22"/>
        </w:rPr>
        <w:t xml:space="preserve">PEAD: </w:t>
      </w:r>
      <w:r>
        <w:rPr>
          <w:rFonts w:ascii="Arial" w:cs="Arial" w:eastAsia="Arial" w:hAnsi="Arial"/>
          <w:sz w:val="22"/>
          <w:szCs w:val="22"/>
        </w:rPr>
        <w:t xml:space="preserve">Must specifically check for post-earnings news that reverses the initial reaction (guidance cut after hours, analyst downgrade, restated numbers, CFO departure).</w:t>
      </w:r>
    </w:p>
    <w:p>
      <w:pPr>
        <w:pStyle w:val="ListParagraph"/>
        <w:numPr>
          <w:ilvl w:val="0"/>
          <w:numId w:val="5"/>
        </w:numPr>
        <w:spacing w:after="80"/>
      </w:pPr>
      <w:r>
        <w:rPr>
          <w:rFonts w:ascii="Arial" w:cs="Arial" w:eastAsia="Arial" w:hAnsi="Arial"/>
          <w:b/>
          <w:bCs/>
          <w:sz w:val="22"/>
          <w:szCs w:val="22"/>
        </w:rPr>
        <w:t xml:space="preserve">Mean Reversion: </w:t>
      </w:r>
      <w:r>
        <w:rPr>
          <w:rFonts w:ascii="Arial" w:cs="Arial" w:eastAsia="Arial" w:hAnsi="Arial"/>
          <w:sz w:val="22"/>
          <w:szCs w:val="22"/>
        </w:rPr>
        <w:t xml:space="preserve">Must determine whether the drop has a fundamental cause vs pure panic. If fundamental (guidance cut, losing major customer, product recall): REJECT. Only APPROVE for panic selling.</w:t>
      </w:r>
    </w:p>
    <w:p>
      <w:pPr>
        <w:pStyle w:val="Heading2"/>
        <w:spacing w:after="160" w:before="280"/>
      </w:pPr>
      <w:r>
        <w:rPr>
          <w:rFonts w:ascii="Arial" w:cs="Arial" w:eastAsia="Arial" w:hAnsi="Arial"/>
        </w:rPr>
        <w:t xml:space="preserve">8.3 Caching</w:t>
      </w:r>
    </w:p>
    <w:p>
      <w:pPr>
        <w:spacing w:after="160"/>
      </w:pPr>
      <w:r>
        <w:rPr>
          <w:rFonts w:ascii="Arial" w:cs="Arial" w:eastAsia="Arial" w:hAnsi="Arial"/>
          <w:b w:val="false"/>
          <w:bCs w:val="false"/>
          <w:i w:val="false"/>
          <w:iCs w:val="false"/>
          <w:sz w:val="22"/>
          <w:szCs w:val="22"/>
        </w:rPr>
        <w:t xml:space="preserve">Results are cached for 4 hours per symbol+strategy combination. This prevents the bot from making repeated API calls for the same stock across multiple scan cycles. Cache key includes the strategy name so a PEAD approval does not reuse a momentum approval for the same stock. Cached results have ai_cost_usd = 0.</w:t>
      </w:r>
    </w:p>
    <w:p>
      <w:pPr>
        <w:pStyle w:val="Heading2"/>
        <w:spacing w:after="160" w:before="280"/>
      </w:pPr>
      <w:r>
        <w:rPr>
          <w:rFonts w:ascii="Arial" w:cs="Arial" w:eastAsia="Arial" w:hAnsi="Arial"/>
        </w:rPr>
        <w:t xml:space="preserve">8.4 API Cost Tracking</w:t>
      </w:r>
    </w:p>
    <w:p>
      <w:pPr>
        <w:spacing w:after="160"/>
      </w:pPr>
      <w:r>
        <w:rPr>
          <w:rFonts w:ascii="Arial" w:cs="Arial" w:eastAsia="Arial" w:hAnsi="Arial"/>
          <w:b w:val="false"/>
          <w:bCs w:val="false"/>
          <w:i w:val="false"/>
          <w:iCs w:val="false"/>
          <w:sz w:val="22"/>
          <w:szCs w:val="22"/>
        </w:rPr>
        <w:t xml:space="preserve">Each API call’s cost is computed from the response token counts using Claude Sonnet 4.5 pricing ($3/M input, $15/M output) plus an estimated $0.01 per web search invocation. This cost is logged with each trade and accumulated in the journal for total AI cost analysis.</w:t>
      </w:r>
    </w:p>
    <w:p>
      <w:r>
        <w:br w:type="page"/>
      </w:r>
    </w:p>
    <w:p>
      <w:pPr>
        <w:pStyle w:val="Heading1"/>
        <w:spacing w:after="200" w:before="360"/>
      </w:pPr>
      <w:r>
        <w:rPr>
          <w:rFonts w:ascii="Arial" w:cs="Arial" w:eastAsia="Arial" w:hAnsi="Arial"/>
        </w:rPr>
        <w:t xml:space="preserve">9. Risk Management (risk/manager.py)</w:t>
      </w:r>
    </w:p>
    <w:p>
      <w:pPr>
        <w:pStyle w:val="Heading2"/>
        <w:spacing w:after="160" w:before="280"/>
      </w:pPr>
      <w:r>
        <w:rPr>
          <w:rFonts w:ascii="Arial" w:cs="Arial" w:eastAsia="Arial" w:hAnsi="Arial"/>
        </w:rPr>
        <w:t xml:space="preserve">9.1 Pre-Check Gate</w:t>
      </w:r>
    </w:p>
    <w:p>
      <w:pPr>
        <w:spacing w:after="160"/>
      </w:pPr>
      <w:r>
        <w:rPr>
          <w:rFonts w:ascii="Arial" w:cs="Arial" w:eastAsia="Arial" w:hAnsi="Arial"/>
          <w:b w:val="false"/>
          <w:bCs w:val="false"/>
          <w:i w:val="false"/>
          <w:iCs w:val="false"/>
          <w:sz w:val="22"/>
          <w:szCs w:val="22"/>
        </w:rPr>
        <w:t xml:space="preserve">Before any AI call is made, the risk manager runs a series of structural checks. These are free (no API cost) and eliminate signals that would be blocked anyway:</w:t>
      </w:r>
    </w:p>
    <w:p>
      <w:pPr>
        <w:spacing w:after="100"/>
      </w:pPr>
    </w:p>
    <w:p>
      <w:pPr>
        <w:pStyle w:val="ListParagraph"/>
        <w:numPr>
          <w:ilvl w:val="0"/>
          <w:numId w:val="5"/>
        </w:numPr>
        <w:spacing w:after="80"/>
      </w:pPr>
      <w:r>
        <w:rPr>
          <w:rFonts w:ascii="Arial" w:cs="Arial" w:eastAsia="Arial" w:hAnsi="Arial"/>
          <w:sz w:val="22"/>
          <w:szCs w:val="22"/>
        </w:rPr>
        <w:t xml:space="preserve">Already holding the same symbol.</w:t>
      </w:r>
    </w:p>
    <w:p>
      <w:pPr>
        <w:pStyle w:val="ListParagraph"/>
        <w:numPr>
          <w:ilvl w:val="0"/>
          <w:numId w:val="5"/>
        </w:numPr>
        <w:spacing w:after="80"/>
      </w:pPr>
      <w:r>
        <w:rPr>
          <w:rFonts w:ascii="Arial" w:cs="Arial" w:eastAsia="Arial" w:hAnsi="Arial"/>
          <w:sz w:val="22"/>
          <w:szCs w:val="22"/>
        </w:rPr>
        <w:t xml:space="preserve">Re-entry cooldown not expired (exit-reason-aware: STOP_HIT and SETUP_BROKEN have 24-hour cooldowns; TARGET_HIT has 90 minutes).</w:t>
      </w:r>
    </w:p>
    <w:p>
      <w:pPr>
        <w:pStyle w:val="ListParagraph"/>
        <w:numPr>
          <w:ilvl w:val="0"/>
          <w:numId w:val="5"/>
        </w:numPr>
        <w:spacing w:after="80"/>
      </w:pPr>
      <w:r>
        <w:rPr>
          <w:rFonts w:ascii="Arial" w:cs="Arial" w:eastAsia="Arial" w:hAnsi="Arial"/>
          <w:sz w:val="22"/>
          <w:szCs w:val="22"/>
        </w:rPr>
        <w:t xml:space="preserve">Daily loss limit reached ($180 at current capital).</w:t>
      </w:r>
    </w:p>
    <w:p>
      <w:pPr>
        <w:pStyle w:val="ListParagraph"/>
        <w:numPr>
          <w:ilvl w:val="0"/>
          <w:numId w:val="5"/>
        </w:numPr>
        <w:spacing w:after="80"/>
      </w:pPr>
      <w:r>
        <w:rPr>
          <w:rFonts w:ascii="Arial" w:cs="Arial" w:eastAsia="Arial" w:hAnsi="Arial"/>
          <w:sz w:val="22"/>
          <w:szCs w:val="22"/>
        </w:rPr>
        <w:t xml:space="preserve">Max total positions reached (25).</w:t>
      </w:r>
    </w:p>
    <w:p>
      <w:pPr>
        <w:pStyle w:val="ListParagraph"/>
        <w:numPr>
          <w:ilvl w:val="0"/>
          <w:numId w:val="5"/>
        </w:numPr>
        <w:spacing w:after="80"/>
      </w:pPr>
      <w:r>
        <w:rPr>
          <w:rFonts w:ascii="Arial" w:cs="Arial" w:eastAsia="Arial" w:hAnsi="Arial"/>
          <w:sz w:val="22"/>
          <w:szCs w:val="22"/>
        </w:rPr>
        <w:t xml:space="preserve">Invalid stop (stop &gt;= entry) or invalid target (target &lt;= entry).</w:t>
      </w:r>
    </w:p>
    <w:p>
      <w:pPr>
        <w:pStyle w:val="ListParagraph"/>
        <w:numPr>
          <w:ilvl w:val="0"/>
          <w:numId w:val="5"/>
        </w:numPr>
        <w:spacing w:after="80"/>
      </w:pPr>
      <w:r>
        <w:rPr>
          <w:rFonts w:ascii="Arial" w:cs="Arial" w:eastAsia="Arial" w:hAnsi="Arial"/>
          <w:sz w:val="22"/>
          <w:szCs w:val="22"/>
        </w:rPr>
        <w:t xml:space="preserve">R:R ratio below 1.8 minimum.</w:t>
      </w:r>
    </w:p>
    <w:p>
      <w:pPr>
        <w:pStyle w:val="ListParagraph"/>
        <w:numPr>
          <w:ilvl w:val="0"/>
          <w:numId w:val="5"/>
        </w:numPr>
        <w:spacing w:after="80"/>
      </w:pPr>
      <w:r>
        <w:rPr>
          <w:rFonts w:ascii="Arial" w:cs="Arial" w:eastAsia="Arial" w:hAnsi="Arial"/>
          <w:sz w:val="22"/>
          <w:szCs w:val="22"/>
        </w:rPr>
        <w:t xml:space="preserve">Position too small for current capital (risk per share too high relative to max risk dollars — no 1-share floor is applied).</w:t>
      </w:r>
    </w:p>
    <w:p>
      <w:pPr>
        <w:pStyle w:val="Heading2"/>
        <w:spacing w:after="160" w:before="280"/>
      </w:pPr>
      <w:r>
        <w:rPr>
          <w:rFonts w:ascii="Arial" w:cs="Arial" w:eastAsia="Arial" w:hAnsi="Arial"/>
        </w:rPr>
        <w:t xml:space="preserve">9.2 Position Sizing</w:t>
      </w:r>
    </w:p>
    <w:p>
      <w:pPr>
        <w:spacing w:after="160"/>
      </w:pPr>
      <w:r>
        <w:rPr>
          <w:rFonts w:ascii="Arial" w:cs="Arial" w:eastAsia="Arial" w:hAnsi="Arial"/>
          <w:b w:val="false"/>
          <w:bCs w:val="false"/>
          <w:i w:val="false"/>
          <w:iCs w:val="false"/>
          <w:sz w:val="22"/>
          <w:szCs w:val="22"/>
        </w:rPr>
        <w:t xml:space="preserve">Position size is calculated as: max_risk_dollars / risk_per_share, capped at 10% of capital pool / share price. The max_risk_dollars is capital x MAX_POSITION_SIZE_PCT (1.5%) x AI size modifier (usually 1.0) x strategy modifier (0.5 for mean reversion, 1.0 for everything else). If the result is zero shares, the signal is skipped without a 1-share floor.</w:t>
      </w:r>
    </w:p>
    <w:p>
      <w:pPr>
        <w:pStyle w:val="Heading2"/>
        <w:spacing w:after="160" w:before="280"/>
      </w:pPr>
      <w:r>
        <w:rPr>
          <w:rFonts w:ascii="Arial" w:cs="Arial" w:eastAsia="Arial" w:hAnsi="Arial"/>
        </w:rPr>
        <w:t xml:space="preserve">9.3 Stop Validation</w:t>
      </w:r>
    </w:p>
    <w:p>
      <w:pPr>
        <w:spacing w:after="160"/>
      </w:pPr>
      <w:r>
        <w:rPr>
          <w:rFonts w:ascii="Arial" w:cs="Arial" w:eastAsia="Arial" w:hAnsi="Arial"/>
          <w:b w:val="false"/>
          <w:bCs w:val="false"/>
          <w:i w:val="false"/>
          <w:iCs w:val="false"/>
          <w:sz w:val="22"/>
          <w:szCs w:val="22"/>
        </w:rPr>
        <w:t xml:space="preserve">Every stop price is validated by _validate_stop() before being written to open_positions.json or sent to IBKR. Two rules: (1) stop must be below entry price — if violated, clamped to entry x 0.93, and (2) if current price is known, stop must be below current price — if violated, clamped to current x 0.985. This catches the inverted-stop bug where trailing stop updates push the stop above the market price.</w:t>
      </w:r>
    </w:p>
    <w:p>
      <w:pPr>
        <w:pStyle w:val="Heading2"/>
        <w:spacing w:after="160" w:before="280"/>
      </w:pPr>
      <w:r>
        <w:rPr>
          <w:rFonts w:ascii="Arial" w:cs="Arial" w:eastAsia="Arial" w:hAnsi="Arial"/>
        </w:rPr>
        <w:t xml:space="preserve">9.4 Per-Strategy Position Caps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Strategy</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Max Positions</w:t>
            </w:r>
          </w:p>
        </w:tc>
        <w:tc>
          <w:tcPr>
            <w:tcW w:type="dxa" w:w="3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Momentum + VCP Breakout</w:t>
            </w:r>
          </w:p>
        </w:tc>
        <w:tc>
          <w:tcPr>
            <w:tcW w:type="dxa" w:w="25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18 (shared bucket)</w:t>
            </w:r>
          </w:p>
        </w:tc>
        <w:tc>
          <w:tcPr>
            <w:tcW w:type="dxa" w:w="38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VCP counts against the momentum cap</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Swing</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15</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Historically the best quality signals</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PEAD</w:t>
            </w:r>
          </w:p>
        </w:tc>
        <w:tc>
          <w:tcPr>
            <w:tcW w:type="dxa" w:w="25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38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Conservative — new strategy</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Mean Reversion</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 (hard-coded)</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Highest-risk strategy</w:t>
            </w:r>
          </w:p>
        </w:tc>
      </w:tr>
    </w:tbl>
    <w:p>
      <w:r>
        <w:br w:type="page"/>
      </w:r>
    </w:p>
    <w:p>
      <w:pPr>
        <w:pStyle w:val="Heading1"/>
        <w:spacing w:after="200" w:before="360"/>
      </w:pPr>
      <w:r>
        <w:rPr>
          <w:rFonts w:ascii="Arial" w:cs="Arial" w:eastAsia="Arial" w:hAnsi="Arial"/>
        </w:rPr>
        <w:t xml:space="preserve">10. Execution Layer (execution/ibkr_broker.py)</w:t>
      </w:r>
    </w:p>
    <w:p>
      <w:pPr>
        <w:pStyle w:val="Heading2"/>
        <w:spacing w:after="160" w:before="280"/>
      </w:pPr>
      <w:r>
        <w:rPr>
          <w:rFonts w:ascii="Arial" w:cs="Arial" w:eastAsia="Arial" w:hAnsi="Arial"/>
        </w:rPr>
        <w:t xml:space="preserve">10.1 Connection</w:t>
      </w:r>
    </w:p>
    <w:p>
      <w:pPr>
        <w:spacing w:after="160"/>
      </w:pPr>
      <w:r>
        <w:rPr>
          <w:rFonts w:ascii="Arial" w:cs="Arial" w:eastAsia="Arial" w:hAnsi="Arial"/>
          <w:b w:val="false"/>
          <w:bCs w:val="false"/>
          <w:i w:val="false"/>
          <w:iCs w:val="false"/>
          <w:sz w:val="22"/>
          <w:szCs w:val="22"/>
        </w:rPr>
        <w:t xml:space="preserve">The bot connects to TWS via ib_insync on localhost. Port 7496 = live, port 7497 = paper. The account ID is set explicitly in settings.py (U15355701) to prevent Error 435 in multi-account TWS sessions. On connect, the bot pre-syncs open orders via reqOpenOrders() so that cancel_all_orders_for_symbol() sees existing orders from prior sessions.</w:t>
      </w:r>
    </w:p>
    <w:p>
      <w:pPr>
        <w:pStyle w:val="Heading2"/>
        <w:spacing w:after="160" w:before="280"/>
      </w:pPr>
      <w:r>
        <w:rPr>
          <w:rFonts w:ascii="Arial" w:cs="Arial" w:eastAsia="Arial" w:hAnsi="Arial"/>
        </w:rPr>
        <w:t xml:space="preserve">10.2 Bracket Order Placement</w:t>
      </w:r>
    </w:p>
    <w:p>
      <w:pPr>
        <w:spacing w:after="160"/>
      </w:pPr>
      <w:r>
        <w:rPr>
          <w:rFonts w:ascii="Arial" w:cs="Arial" w:eastAsia="Arial" w:hAnsi="Arial"/>
          <w:b w:val="false"/>
          <w:bCs w:val="false"/>
          <w:i w:val="false"/>
          <w:iCs w:val="false"/>
          <w:sz w:val="22"/>
          <w:szCs w:val="22"/>
        </w:rPr>
        <w:t xml:space="preserve">Every trade is placed as a bracket order using ib.bracketOrder() which pre-allocates sequential order IDs for parent, take-profit, and stop-loss legs. This avoids the known bug where manual parentId assignment fails because IDs are zero at assignment time. The entry is a limit order (ask + 0.2% buffer), the take-profit is a limit order at the target price, and the stop-loss is a stop order at the computed stop level. All legs use GTC (Good Till Cancelled) time-in-force and outsideRth=False.</w:t>
      </w:r>
    </w:p>
    <w:p>
      <w:pPr>
        <w:pStyle w:val="Heading2"/>
        <w:spacing w:after="160" w:before="280"/>
      </w:pPr>
      <w:r>
        <w:rPr>
          <w:rFonts w:ascii="Arial" w:cs="Arial" w:eastAsia="Arial" w:hAnsi="Arial"/>
        </w:rPr>
        <w:t xml:space="preserve">10.3 Server-Side Fill Cache</w:t>
      </w:r>
    </w:p>
    <w:p>
      <w:pPr>
        <w:spacing w:after="160"/>
      </w:pPr>
      <w:r>
        <w:rPr>
          <w:rFonts w:ascii="Arial" w:cs="Arial" w:eastAsia="Arial" w:hAnsi="Arial"/>
          <w:b w:val="false"/>
          <w:bCs w:val="false"/>
          <w:i w:val="false"/>
          <w:iCs w:val="false"/>
          <w:sz w:val="22"/>
          <w:szCs w:val="22"/>
        </w:rPr>
        <w:t xml:space="preserve">The most critical lesson from the May 2026 ghost position incident: ib.fills() only returns fills from the current TWS session. Bracket stops that fired on Monday are invisible on Wednesday if TWS was restarted. The fix uses reqExecutions() with an ExecutionFilter to query IBKR’s server-side execution history for the past 5 days. This cache is refreshed once per check_broker_exits() cycle.</w:t>
      </w:r>
    </w:p>
    <w:p>
      <w:r>
        <w:br w:type="page"/>
      </w:r>
    </w:p>
    <w:p>
      <w:pPr>
        <w:pStyle w:val="Heading1"/>
        <w:spacing w:after="200" w:before="360"/>
      </w:pPr>
      <w:r>
        <w:rPr>
          <w:rFonts w:ascii="Arial" w:cs="Arial" w:eastAsia="Arial" w:hAnsi="Arial"/>
        </w:rPr>
        <w:t xml:space="preserve">11. Exit Management</w:t>
      </w:r>
    </w:p>
    <w:p>
      <w:pPr>
        <w:pStyle w:val="Heading2"/>
        <w:spacing w:after="160" w:before="280"/>
      </w:pPr>
      <w:r>
        <w:rPr>
          <w:rFonts w:ascii="Arial" w:cs="Arial" w:eastAsia="Arial" w:hAnsi="Arial"/>
        </w:rPr>
        <w:t xml:space="preserve">11.1 Broker-Initiated Exits (check_broker_exits)</w:t>
      </w:r>
    </w:p>
    <w:p>
      <w:pPr>
        <w:spacing w:after="160"/>
      </w:pPr>
      <w:r>
        <w:rPr>
          <w:rFonts w:ascii="Arial" w:cs="Arial" w:eastAsia="Arial" w:hAnsi="Arial"/>
          <w:b w:val="false"/>
          <w:bCs w:val="false"/>
          <w:i w:val="false"/>
          <w:iCs w:val="false"/>
          <w:sz w:val="22"/>
          <w:szCs w:val="22"/>
        </w:rPr>
        <w:t xml:space="preserve">This is the most complex function in the codebase. It reconciles the journal state against IBKR’s live positions using four paths:</w:t>
      </w:r>
    </w:p>
    <w:p>
      <w:pPr>
        <w:spacing w:after="100"/>
      </w:pPr>
    </w:p>
    <w:p>
      <w:pPr>
        <w:pStyle w:val="ListParagraph"/>
        <w:numPr>
          <w:ilvl w:val="0"/>
          <w:numId w:val="5"/>
        </w:numPr>
        <w:spacing w:after="80"/>
      </w:pPr>
      <w:r>
        <w:rPr>
          <w:rFonts w:ascii="Arial" w:cs="Arial" w:eastAsia="Arial" w:hAnsi="Arial"/>
          <w:b/>
          <w:bCs/>
          <w:sz w:val="22"/>
          <w:szCs w:val="22"/>
        </w:rPr>
        <w:t xml:space="preserve">Path A — Full Exit: </w:t>
      </w:r>
      <w:r>
        <w:rPr>
          <w:rFonts w:ascii="Arial" w:cs="Arial" w:eastAsia="Arial" w:hAnsi="Arial"/>
          <w:sz w:val="22"/>
          <w:szCs w:val="22"/>
        </w:rPr>
        <w:t xml:space="preserve">IBKR shows 0 shares AND sell fills are found. The bracket stop or target hit. Log exit with fill price and reason.</w:t>
      </w:r>
    </w:p>
    <w:p>
      <w:pPr>
        <w:pStyle w:val="ListParagraph"/>
        <w:numPr>
          <w:ilvl w:val="0"/>
          <w:numId w:val="5"/>
        </w:numPr>
        <w:spacing w:after="80"/>
      </w:pPr>
      <w:r>
        <w:rPr>
          <w:rFonts w:ascii="Arial" w:cs="Arial" w:eastAsia="Arial" w:hAnsi="Arial"/>
          <w:b/>
          <w:bCs/>
          <w:sz w:val="22"/>
          <w:szCs w:val="22"/>
        </w:rPr>
        <w:t xml:space="preserve">Path B — Partial Exit: </w:t>
      </w:r>
      <w:r>
        <w:rPr>
          <w:rFonts w:ascii="Arial" w:cs="Arial" w:eastAsia="Arial" w:hAnsi="Arial"/>
          <w:sz w:val="22"/>
          <w:szCs w:val="22"/>
        </w:rPr>
        <w:t xml:space="preserve">IBKR shows fewer shares than the journal. A partial fill occurred (e.g., the take-profit leg filled but the remaining shares are still held). Log a partial exit, update the journal quantity.</w:t>
      </w:r>
    </w:p>
    <w:p>
      <w:pPr>
        <w:pStyle w:val="ListParagraph"/>
        <w:numPr>
          <w:ilvl w:val="0"/>
          <w:numId w:val="5"/>
        </w:numPr>
        <w:spacing w:after="80"/>
      </w:pPr>
      <w:r>
        <w:rPr>
          <w:rFonts w:ascii="Arial" w:cs="Arial" w:eastAsia="Arial" w:hAnsi="Arial"/>
          <w:b/>
          <w:bCs/>
          <w:sz w:val="22"/>
          <w:szCs w:val="22"/>
        </w:rPr>
        <w:t xml:space="preserve">Path C — Ghost Position: </w:t>
      </w:r>
      <w:r>
        <w:rPr>
          <w:rFonts w:ascii="Arial" w:cs="Arial" w:eastAsia="Arial" w:hAnsi="Arial"/>
          <w:sz w:val="22"/>
          <w:szCs w:val="22"/>
        </w:rPr>
        <w:t xml:space="preserve">IBKR shows 0 shares AND no sell fills found. This could be a race condition or a true phantom. Deferred for up to 48 hours.</w:t>
      </w:r>
    </w:p>
    <w:p>
      <w:pPr>
        <w:pStyle w:val="ListParagraph"/>
        <w:numPr>
          <w:ilvl w:val="0"/>
          <w:numId w:val="5"/>
        </w:numPr>
        <w:spacing w:after="80"/>
      </w:pPr>
      <w:r>
        <w:rPr>
          <w:rFonts w:ascii="Arial" w:cs="Arial" w:eastAsia="Arial" w:hAnsi="Arial"/>
          <w:b/>
          <w:bCs/>
          <w:sz w:val="22"/>
          <w:szCs w:val="22"/>
        </w:rPr>
        <w:t xml:space="preserve">True Phantom: </w:t>
      </w:r>
      <w:r>
        <w:rPr>
          <w:rFonts w:ascii="Arial" w:cs="Arial" w:eastAsia="Arial" w:hAnsi="Arial"/>
          <w:sz w:val="22"/>
          <w:szCs w:val="22"/>
        </w:rPr>
        <w:t xml:space="preserve">IBKR shows 0 AND no BUY fills found in server history. The entry order was rejected/never filled. Immediately reconciled as PHANTOM_NEVER_OPENED.</w:t>
      </w:r>
    </w:p>
    <w:p>
      <w:pPr>
        <w:pStyle w:val="Heading2"/>
        <w:spacing w:after="160" w:before="280"/>
      </w:pPr>
      <w:r>
        <w:rPr>
          <w:rFonts w:ascii="Arial" w:cs="Arial" w:eastAsia="Arial" w:hAnsi="Arial"/>
        </w:rPr>
        <w:t xml:space="preserve">11.2 Smart Time-Based Exits</w:t>
      </w:r>
    </w:p>
    <w:p>
      <w:pPr>
        <w:spacing w:after="160"/>
      </w:pPr>
      <w:r>
        <w:rPr>
          <w:rFonts w:ascii="Arial" w:cs="Arial" w:eastAsia="Arial" w:hAnsi="Arial"/>
          <w:b w:val="false"/>
          <w:bCs w:val="false"/>
          <w:i w:val="false"/>
          <w:iCs w:val="false"/>
          <w:sz w:val="22"/>
          <w:szCs w:val="22"/>
        </w:rPr>
        <w:t xml:space="preserve">When a position exceeds its strategy’s max hold days, the bot applies a tiered exit based on unrealized P&amp;L: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c>
          <w:tcPr>
            <w:tcW w:type="dxa" w:w="4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Zombie</w:t>
            </w:r>
          </w:p>
        </w:tc>
        <w:tc>
          <w:tcPr>
            <w:tcW w:type="dxa" w:w="25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Held &gt;= 2x max_hold_days</w:t>
            </w:r>
          </w:p>
        </w:tc>
        <w:tc>
          <w:tcPr>
            <w:tcW w:type="dxa" w:w="48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Full immediate exit regardless of P&amp;L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Losing/Flat</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Unrealized &lt; +3%</w:t>
            </w:r>
          </w:p>
        </w:tc>
        <w:tc>
          <w:tcPr>
            <w:tcW w:type="dxa" w:w="4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Full exit (TIME_EXIT_LOSS or TIME_EXIT_FLAT)</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Moderate Profit</w:t>
            </w:r>
          </w:p>
        </w:tc>
        <w:tc>
          <w:tcPr>
            <w:tcW w:type="dxa" w:w="25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+3% to +8%</w:t>
            </w:r>
          </w:p>
        </w:tc>
        <w:tc>
          <w:tcPr>
            <w:tcW w:type="dxa" w:w="48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Sell 50%, move stop to breakeven on remainder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Strong Runner</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&gt; +8%</w:t>
            </w:r>
          </w:p>
        </w:tc>
        <w:tc>
          <w:tcPr>
            <w:tcW w:type="dxa" w:w="4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Keep full position, trail stop to 50% of unrealized gains</w:t>
            </w:r>
          </w:p>
        </w:tc>
      </w:tr>
    </w:tbl>
    <w:p>
      <w:pPr>
        <w:pStyle w:val="Heading2"/>
        <w:spacing w:after="160" w:before="280"/>
      </w:pPr>
      <w:r>
        <w:rPr>
          <w:rFonts w:ascii="Arial" w:cs="Arial" w:eastAsia="Arial" w:hAnsi="Arial"/>
        </w:rPr>
        <w:t xml:space="preserve">11.3 Position Health Monitoring</w:t>
      </w:r>
    </w:p>
    <w:p>
      <w:pPr>
        <w:spacing w:after="160"/>
      </w:pPr>
      <w:r>
        <w:rPr>
          <w:rFonts w:ascii="Arial" w:cs="Arial" w:eastAsia="Arial" w:hAnsi="Arial"/>
          <w:b w:val="false"/>
          <w:bCs w:val="false"/>
          <w:i w:val="false"/>
          <w:iCs w:val="false"/>
          <w:sz w:val="22"/>
          <w:szCs w:val="22"/>
        </w:rPr>
        <w:t xml:space="preserve">Every cycle, each open position is re-scored using the same 5-indicator engine. If the combined score has collapsed below 0.35 AND price has moved &gt;= 50% of the way toward the original stop, the position is closed as SETUP_BROKEN. A minimum hold time guard (per strategy: 4–48 hours) prevents early exits on intraday noise.</w:t>
      </w:r>
    </w:p>
    <w:p>
      <w:pPr>
        <w:pStyle w:val="Heading2"/>
        <w:spacing w:after="160" w:before="280"/>
      </w:pPr>
      <w:r>
        <w:rPr>
          <w:rFonts w:ascii="Arial" w:cs="Arial" w:eastAsia="Arial" w:hAnsi="Arial"/>
        </w:rPr>
        <w:t xml:space="preserve">11.4 Trailing Stops</w:t>
      </w:r>
    </w:p>
    <w:p>
      <w:pPr>
        <w:spacing w:after="160"/>
      </w:pPr>
      <w:r>
        <w:rPr>
          <w:rFonts w:ascii="Arial" w:cs="Arial" w:eastAsia="Arial" w:hAnsi="Arial"/>
          <w:b w:val="false"/>
          <w:bCs w:val="false"/>
          <w:i w:val="false"/>
          <w:iCs w:val="false"/>
          <w:sz w:val="22"/>
          <w:szCs w:val="22"/>
        </w:rPr>
        <w:t xml:space="preserve">When ENABLE_PARTIAL_TAKE_TRAIL is True and a partial take-profit fill has occurred, the remaining shares get a trailing stop ratcheted upward each cycle. The new stop is calculated as current_price minus 2x ATR(14). The stop only moves up, never down.</w:t>
      </w:r>
    </w:p>
    <w:p>
      <w:r>
        <w:br w:type="page"/>
      </w:r>
    </w:p>
    <w:p>
      <w:pPr>
        <w:pStyle w:val="Heading1"/>
        <w:spacing w:after="200" w:before="360"/>
      </w:pPr>
      <w:r>
        <w:rPr>
          <w:rFonts w:ascii="Arial" w:cs="Arial" w:eastAsia="Arial" w:hAnsi="Arial"/>
        </w:rPr>
        <w:t xml:space="preserve">12. Trade Journal &amp; State Persistence</w:t>
      </w:r>
    </w:p>
    <w:p>
      <w:pPr>
        <w:pStyle w:val="Heading2"/>
        <w:spacing w:after="160" w:before="280"/>
      </w:pPr>
      <w:r>
        <w:rPr>
          <w:rFonts w:ascii="Arial" w:cs="Arial" w:eastAsia="Arial" w:hAnsi="Arial"/>
        </w:rPr>
        <w:t xml:space="preserve">12.1 trades.csv</w:t>
      </w:r>
    </w:p>
    <w:p>
      <w:pPr>
        <w:spacing w:after="160"/>
      </w:pPr>
      <w:r>
        <w:rPr>
          <w:rFonts w:ascii="Arial" w:cs="Arial" w:eastAsia="Arial" w:hAnsi="Arial"/>
          <w:b w:val="false"/>
          <w:bCs w:val="false"/>
          <w:i w:val="false"/>
          <w:iCs w:val="false"/>
          <w:sz w:val="22"/>
          <w:szCs w:val="22"/>
        </w:rPr>
        <w:t xml:space="preserve">The canonical journal is a CSV file with 37 columns (defined in SCHEMA_COLUMNS). Every entry and exit is logged here. Entry rows include the full indicator breakdown, AI decision and reasoning, commission, and AI API cost. Exit rows add exit_price, exit_date, exit_reason, P&amp;L, days held, exit commission, net P&amp;L (after commissions and AI cost), intended R, realized R, and capture ratio.</w:t>
      </w:r>
    </w:p>
    <w:p>
      <w:pPr>
        <w:spacing w:after="160"/>
      </w:pPr>
      <w:r>
        <w:rPr>
          <w:rFonts w:ascii="Arial" w:cs="Arial" w:eastAsia="Arial" w:hAnsi="Arial"/>
          <w:b w:val="false"/>
          <w:bCs w:val="false"/>
          <w:i w:val="false"/>
          <w:iCs w:val="false"/>
          <w:sz w:val="22"/>
          <w:szCs w:val="22"/>
        </w:rPr>
        <w:t xml:space="preserve">The capture ratio (realized_R / intended_R) is a key health metric. A rolling 20-trade median below 0.15 triggers a WARNING in the logs, indicating the system is consistently failing to capture its intended risk/reward.</w:t>
      </w:r>
    </w:p>
    <w:p>
      <w:pPr>
        <w:pStyle w:val="Heading2"/>
        <w:spacing w:after="160" w:before="280"/>
      </w:pPr>
      <w:r>
        <w:rPr>
          <w:rFonts w:ascii="Arial" w:cs="Arial" w:eastAsia="Arial" w:hAnsi="Arial"/>
        </w:rPr>
        <w:t xml:space="preserve">12.2 open_positions.json</w:t>
      </w:r>
    </w:p>
    <w:p>
      <w:pPr>
        <w:spacing w:after="160"/>
      </w:pPr>
      <w:r>
        <w:rPr>
          <w:rFonts w:ascii="Arial" w:cs="Arial" w:eastAsia="Arial" w:hAnsi="Arial"/>
          <w:b w:val="false"/>
          <w:bCs w:val="false"/>
          <w:i w:val="false"/>
          <w:iCs w:val="false"/>
          <w:sz w:val="22"/>
          <w:szCs w:val="22"/>
        </w:rPr>
        <w:t xml:space="preserve">This JSON file tracks every currently open position with full metadata: symbol, strategy, grade, score, entry_price, stop_loss, original_stop_loss (immutable for drawdown calculations), target_price, quantity, AI reasoning, risk amount, entry date/time. It is loaded on startup and saved after every position change. The risk manager uses this as its primary state store.</w:t>
      </w:r>
    </w:p>
    <w:p>
      <w:pPr>
        <w:pStyle w:val="Heading2"/>
        <w:spacing w:after="160" w:before="280"/>
      </w:pPr>
      <w:r>
        <w:rPr>
          <w:rFonts w:ascii="Arial" w:cs="Arial" w:eastAsia="Arial" w:hAnsi="Arial"/>
        </w:rPr>
        <w:t xml:space="preserve">12.3 rejected.jsonl</w:t>
      </w:r>
    </w:p>
    <w:p>
      <w:pPr>
        <w:spacing w:after="160"/>
      </w:pPr>
      <w:r>
        <w:rPr>
          <w:rFonts w:ascii="Arial" w:cs="Arial" w:eastAsia="Arial" w:hAnsi="Arial"/>
          <w:b w:val="false"/>
          <w:bCs w:val="false"/>
          <w:i w:val="false"/>
          <w:iCs w:val="false"/>
          <w:sz w:val="22"/>
          <w:szCs w:val="22"/>
        </w:rPr>
        <w:t xml:space="preserve">Every signal that passes the technical filter but is rejected (by AI, by risk limits, by staleness, or by insufficient cash) is logged to a JSONL file. This enables analysis of what the bot is filtering out and whether rejections are appropriate.</w:t>
      </w:r>
    </w:p>
    <w:p>
      <w:pPr>
        <w:spacing w:after="100"/>
      </w:pPr>
    </w:p>
    <w:p>
      <w:pPr>
        <w:pStyle w:val="Heading1"/>
        <w:spacing w:after="200" w:before="360"/>
      </w:pPr>
      <w:r>
        <w:rPr>
          <w:rFonts w:ascii="Arial" w:cs="Arial" w:eastAsia="Arial" w:hAnsi="Arial"/>
        </w:rPr>
        <w:t xml:space="preserve">13. Key System Invariants</w:t>
      </w:r>
    </w:p>
    <w:p>
      <w:pPr>
        <w:spacing w:after="160"/>
      </w:pPr>
      <w:r>
        <w:rPr>
          <w:rFonts w:ascii="Arial" w:cs="Arial" w:eastAsia="Arial" w:hAnsi="Arial"/>
          <w:b w:val="false"/>
          <w:bCs w:val="false"/>
          <w:i w:val="false"/>
          <w:iCs w:val="false"/>
          <w:sz w:val="22"/>
          <w:szCs w:val="22"/>
        </w:rPr>
        <w:t xml:space="preserve">These are the rules that the codebase enforces everywhere and that have been learned from production incidents:</w:t>
      </w:r>
    </w:p>
    <w:p>
      <w:pPr>
        <w:spacing w:after="100"/>
      </w:pPr>
    </w:p>
    <w:p>
      <w:pPr>
        <w:pStyle w:val="ListParagraph"/>
        <w:numPr>
          <w:ilvl w:val="0"/>
          <w:numId w:val="8"/>
        </w:numPr>
        <w:spacing w:after="80"/>
      </w:pPr>
      <w:r>
        <w:rPr>
          <w:rFonts w:ascii="Arial" w:cs="Arial" w:eastAsia="Arial" w:hAnsi="Arial"/>
          <w:sz w:val="22"/>
          <w:szCs w:val="22"/>
        </w:rPr>
        <w:t xml:space="preserve">IBKR is source of truth: The journal represents intent. Every exit path confirms the live broker position before sending a sell order.</w:t>
      </w:r>
    </w:p>
    <w:p>
      <w:pPr>
        <w:pStyle w:val="ListParagraph"/>
        <w:numPr>
          <w:ilvl w:val="0"/>
          <w:numId w:val="8"/>
        </w:numPr>
        <w:spacing w:after="80"/>
      </w:pPr>
      <w:r>
        <w:rPr>
          <w:rFonts w:ascii="Arial" w:cs="Arial" w:eastAsia="Arial" w:hAnsi="Arial"/>
          <w:sz w:val="22"/>
          <w:szCs w:val="22"/>
        </w:rPr>
        <w:t xml:space="preserve">Fill detection uses reqExecutions() (server-side), not ib.fills() (session-only). The session fill cache is invisible to cross-session stops.</w:t>
      </w:r>
    </w:p>
    <w:p>
      <w:pPr>
        <w:pStyle w:val="ListParagraph"/>
        <w:numPr>
          <w:ilvl w:val="0"/>
          <w:numId w:val="8"/>
        </w:numPr>
        <w:spacing w:after="80"/>
      </w:pPr>
      <w:r>
        <w:rPr>
          <w:rFonts w:ascii="Arial" w:cs="Arial" w:eastAsia="Arial" w:hAnsi="Arial"/>
          <w:sz w:val="22"/>
          <w:szCs w:val="22"/>
        </w:rPr>
        <w:t xml:space="preserve">open_positions.json stores both stop_loss (mutable, updated by trailing stops) and original_stop_loss (immutable, set at entry). Position health calculations use original_stop_loss to prevent nonsensical drawdown percentages when the trailing stop has been ratcheted above entry.</w:t>
      </w:r>
    </w:p>
    <w:p>
      <w:pPr>
        <w:pStyle w:val="ListParagraph"/>
        <w:numPr>
          <w:ilvl w:val="0"/>
          <w:numId w:val="8"/>
        </w:numPr>
        <w:spacing w:after="80"/>
      </w:pPr>
      <w:r>
        <w:rPr>
          <w:rFonts w:ascii="Arial" w:cs="Arial" w:eastAsia="Arial" w:hAnsi="Arial"/>
          <w:sz w:val="22"/>
          <w:szCs w:val="22"/>
        </w:rPr>
        <w:t xml:space="preserve">Bracket orders must use ib.bracketOrder() which pre-allocates sequential IDs. Manual parentId assignment fails because IDs are zero at assignment time.</w:t>
      </w:r>
    </w:p>
    <w:p>
      <w:pPr>
        <w:pStyle w:val="ListParagraph"/>
        <w:numPr>
          <w:ilvl w:val="0"/>
          <w:numId w:val="8"/>
        </w:numPr>
        <w:spacing w:after="80"/>
      </w:pPr>
      <w:r>
        <w:rPr>
          <w:rFonts w:ascii="Arial" w:cs="Arial" w:eastAsia="Arial" w:hAnsi="Arial"/>
          <w:sz w:val="22"/>
          <w:szCs w:val="22"/>
        </w:rPr>
        <w:t xml:space="preserve">No 1-share floor: if the calculated position size is zero shares, the signal is skipped. This prevents taking positions where the risk is undefined or too high relative to capital.</w:t>
      </w:r>
    </w:p>
    <w:p>
      <w:pPr>
        <w:pStyle w:val="ListParagraph"/>
        <w:numPr>
          <w:ilvl w:val="0"/>
          <w:numId w:val="8"/>
        </w:numPr>
        <w:spacing w:after="80"/>
      </w:pPr>
      <w:r>
        <w:rPr>
          <w:rFonts w:ascii="Arial" w:cs="Arial" w:eastAsia="Arial" w:hAnsi="Arial"/>
          <w:sz w:val="22"/>
          <w:szCs w:val="22"/>
        </w:rPr>
        <w:t xml:space="preserve">Hard vetoes cannot be overridden by strong scores in other indicators. A stock below EMA200 with a perfect MACD crossover still gets Grade F.</w:t>
      </w:r>
    </w:p>
    <w:p>
      <w:pPr>
        <w:pStyle w:val="ListParagraph"/>
        <w:numPr>
          <w:ilvl w:val="0"/>
          <w:numId w:val="8"/>
        </w:numPr>
        <w:spacing w:after="80"/>
      </w:pPr>
      <w:r>
        <w:rPr>
          <w:rFonts w:ascii="Arial" w:cs="Arial" w:eastAsia="Arial" w:hAnsi="Arial"/>
          <w:sz w:val="22"/>
          <w:szCs w:val="22"/>
        </w:rPr>
        <w:t xml:space="preserve">The AI layer defaults to REJECT on any error (empty response, invalid JSON, timeout). It never defaults to APPROVE.</w:t>
      </w:r>
    </w:p>
    <w:p>
      <w:pPr>
        <w:pStyle w:val="ListParagraph"/>
        <w:numPr>
          <w:ilvl w:val="0"/>
          <w:numId w:val="8"/>
        </w:numPr>
        <w:spacing w:after="80"/>
      </w:pPr>
      <w:r>
        <w:rPr>
          <w:rFonts w:ascii="Arial" w:cs="Arial" w:eastAsia="Arial" w:hAnsi="Arial"/>
          <w:sz w:val="22"/>
          <w:szCs w:val="22"/>
        </w:rPr>
        <w:t xml:space="preserve">Re-entry cooldowns are exit-reason-aware: a STOP_HIT gets 24 hours, a TARGET_HIT gets 90 minutes. This prevents the bot from immediately re-entering a position whose thesis just failed.</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US Trading Bot v3.5 — Architecture &amp; Signal Logic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2"/>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5C" w:sz="6" w:space="4"/>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i/>
      <w:i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2026-06-03T15:54:36.589Z</dcterms:created>
  <dcterms:modified xsi:type="dcterms:W3CDTF">2026-06-03T15:54:36.589Z</dcterms:modified>
</cp:coreProperties>
</file>

<file path=docProps/custom.xml><?xml version="1.0" encoding="utf-8"?>
<Properties xmlns="http://schemas.openxmlformats.org/officeDocument/2006/custom-properties" xmlns:vt="http://schemas.openxmlformats.org/officeDocument/2006/docPropsVTypes"/>
</file>