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1B3A5C" w:val="clear"/>
            <w:tcMar>
              <w:top w:type="dxa" w:w="240"/>
              <w:left w:type="dxa" w:w="200"/>
              <w:bottom w:type="dxa" w:w="240"/>
              <w:right w:type="dxa" w:w="200"/>
            </w:tcMar>
          </w:tcPr>
          <w:p>
            <w:pPr>
              <w:jc w:val="center"/>
            </w:pPr>
            <w:r>
              <w:rPr>
                <w:rFonts w:ascii="Times New Roman" w:cs="Times New Roman" w:eastAsia="Times New Roman" w:hAnsi="Times New Roman"/>
                <w:b/>
                <w:bCs/>
                <w:color w:val="FFFFFF"/>
                <w:sz w:val="48"/>
                <w:szCs w:val="48"/>
              </w:rPr>
              <w:t xml:space="preserve">CONTRATO DE COMPRA</w:t>
            </w:r>
          </w:p>
          <w:p>
            <w:pPr>
              <w:jc w:val="center"/>
            </w:pPr>
            <w:r>
              <w:rPr>
                <w:rFonts w:ascii="Times New Roman" w:cs="Times New Roman" w:eastAsia="Times New Roman" w:hAnsi="Times New Roman"/>
                <w:b/>
                <w:bCs/>
                <w:color w:val="FFFFFF"/>
                <w:sz w:val="48"/>
                <w:szCs w:val="48"/>
              </w:rPr>
              <w:t xml:space="preserve">E VENDA DE IMÓVEL</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180" w:before="100" w:line="276"/>
        <w:jc w:val="center"/>
      </w:pPr>
      <w:r>
        <w:rPr>
          <w:rFonts w:ascii="Times New Roman" w:cs="Times New Roman" w:eastAsia="Times New Roman" w:hAnsi="Times New Roman"/>
          <w:b/>
          <w:bCs/>
          <w:i w:val="false"/>
          <w:iCs w:val="false"/>
          <w:color w:val="000000"/>
          <w:sz w:val="28"/>
          <w:szCs w:val="28"/>
        </w:rPr>
        <w:t xml:space="preserve">QUADRO RESUMO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 – Vendedora:</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bCs/>
                <w:color w:val="000000"/>
                <w:sz w:val="20"/>
                <w:szCs w:val="20"/>
              </w:rPr>
              <w:t xml:space="preserve">{VENDEDORA_NOME}</w:t>
            </w:r>
            <w:r>
              <w:rPr>
                <w:rFonts w:ascii="Times New Roman" w:cs="Times New Roman" w:eastAsia="Times New Roman" w:hAnsi="Times New Roman"/>
                <w:b w:val="false"/>
                <w:bCs w:val="false"/>
                <w:color w:val="000000"/>
                <w:sz w:val="20"/>
                <w:szCs w:val="20"/>
              </w:rPr>
              <w:t xml:space="preserve">, {VENDEDORA_QUALIFICACAO}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II – Comprador(es):</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76"/>
              <w:jc w:val="both"/>
            </w:pPr>
            <w:r>
              <w:rPr>
                <w:rFonts w:ascii="Times New Roman" w:cs="Times New Roman" w:eastAsia="Times New Roman" w:hAnsi="Times New Roman"/>
                <w:sz w:val="20"/>
                <w:szCs w:val="20"/>
              </w:rPr>
              <w:t xml:space="preserve">{COMPRADOR_QUALIFICACAO}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III – Do Empreendimento:</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bCs/>
                <w:color w:val="000000"/>
                <w:sz w:val="20"/>
                <w:szCs w:val="20"/>
              </w:rPr>
              <w:t xml:space="preserve">Empreendimento: </w:t>
            </w:r>
            <w:r>
              <w:rPr>
                <w:rFonts w:ascii="Times New Roman" w:cs="Times New Roman" w:eastAsia="Times New Roman" w:hAnsi="Times New Roman"/>
                <w:b w:val="false"/>
                <w:bCs w:val="false"/>
                <w:color w:val="000000"/>
                <w:sz w:val="20"/>
                <w:szCs w:val="20"/>
              </w:rPr>
              <w:t xml:space="preserve">{EMP_NOME}</w:t>
            </w:r>
          </w:p>
          <w:p>
            <w:pPr>
              <w:spacing w:after="80" w:before="40" w:line="276"/>
              <w:jc w:val="both"/>
            </w:pPr>
            <w:r>
              <w:rPr>
                <w:rFonts w:ascii="Times New Roman" w:cs="Times New Roman" w:eastAsia="Times New Roman" w:hAnsi="Times New Roman"/>
                <w:b/>
                <w:bCs/>
                <w:color w:val="000000"/>
                <w:sz w:val="20"/>
                <w:szCs w:val="20"/>
              </w:rPr>
              <w:t xml:space="preserve">Endereço: </w:t>
            </w:r>
            <w:r>
              <w:rPr>
                <w:rFonts w:ascii="Times New Roman" w:cs="Times New Roman" w:eastAsia="Times New Roman" w:hAnsi="Times New Roman"/>
                <w:b w:val="false"/>
                <w:bCs w:val="false"/>
                <w:color w:val="000000"/>
                <w:sz w:val="20"/>
                <w:szCs w:val="20"/>
              </w:rPr>
              <w:t xml:space="preserve">{EMP_ENDERECO}</w:t>
            </w:r>
          </w:p>
        </w:tc>
      </w:tr>
      <w:tr>
        <w:tc>
          <w:tcPr>
            <w:tcW w:type="dxa" w:w="4820"/>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Dados do Registro Imobiliário</w:t>
            </w:r>
          </w:p>
        </w:tc>
        <w:tc>
          <w:tcPr>
            <w:tcW w:type="dxa" w:w="4820"/>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Incorporação Imobiliária</w:t>
            </w:r>
          </w:p>
        </w:tc>
      </w:tr>
      <w:tr>
        <w:tc>
          <w:tcPr>
            <w:tcW w:type="dxa" w:w="482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Matrícula nº {EMP_MATRICULA}, do Registro de Imóveis da Comarca de {EMP_COMARCA}/SC</w:t>
            </w:r>
          </w:p>
        </w:tc>
        <w:tc>
          <w:tcPr>
            <w:tcW w:type="dxa" w:w="482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{EMP_INCORPORACAO}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IV – Do Objeto da Compra e Venda</w:t>
            </w:r>
          </w:p>
        </w:tc>
      </w:tr>
      <w:tr>
        <w:tc>
          <w:tcPr>
            <w:tcW w:type="dxa" w:w="3856"/>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Identificação da Unidade de Apartamento:</w:t>
            </w:r>
          </w:p>
        </w:tc>
        <w:tc>
          <w:tcPr>
            <w:tcW w:type="dxa" w:w="2410"/>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Metragem Quadrada:</w:t>
            </w:r>
          </w:p>
        </w:tc>
        <w:tc>
          <w:tcPr>
            <w:tcW w:type="dxa" w:w="3374"/>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Vagas de Garagens:</w:t>
            </w:r>
          </w:p>
        </w:tc>
      </w:tr>
      <w:tr>
        <w:tc>
          <w:tcPr>
            <w:tcW w:type="dxa" w:w="3856"/>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{UNIDADE_TIPO} nº {UNIDADE_NUM}</w:t>
            </w:r>
          </w:p>
        </w:tc>
        <w:tc>
          <w:tcPr>
            <w:tcW w:type="dxa" w:w="241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center"/>
            </w:pPr>
            <w:r>
              <w:rPr>
                <w:rFonts w:ascii="Times New Roman" w:cs="Times New Roman" w:eastAsia="Times New Roman" w:hAnsi="Times New Roman"/>
                <w:b w:val="false"/>
                <w:bCs w:val="false"/>
                <w:sz w:val="20"/>
                <w:szCs w:val="20"/>
              </w:rPr>
              <w:t xml:space="preserve">{UNIDADE_AREA} m²</w:t>
            </w:r>
          </w:p>
        </w:tc>
        <w:tc>
          <w:tcPr>
            <w:tcW w:type="dxa" w:w="3374"/>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{VAGAS_GARAGEM}</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V – Do Preço Total:</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76"/>
              <w:jc w:val="both"/>
            </w:pPr>
            <w:r>
              <w:rPr>
                <w:rFonts w:ascii="Times New Roman" w:cs="Times New Roman" w:eastAsia="Times New Roman" w:hAnsi="Times New Roman"/>
                <w:b/>
                <w:bCs/>
                <w:sz w:val="20"/>
                <w:szCs w:val="20"/>
              </w:rPr>
              <w:t xml:space="preserve">R$ {VALOR_TOTAL} (</w:t>
            </w:r>
            <w:r>
              <w:rPr>
                <w:rFonts w:ascii="Times New Roman" w:cs="Times New Roman" w:eastAsia="Times New Roman" w:hAnsi="Times New Roman"/>
                <w:b/>
                <w:bCs/>
                <w:sz w:val="20"/>
                <w:szCs w:val="20"/>
              </w:rPr>
              <w:t xml:space="preserve">{VALOR_TOTAL_EXTENSO}</w:t>
            </w:r>
            <w:r>
              <w:rPr>
                <w:rFonts w:ascii="Times New Roman" w:cs="Times New Roman" w:eastAsia="Times New Roman" w:hAnsi="Times New Roman"/>
                <w:sz w:val="20"/>
                <w:szCs w:val="20"/>
              </w:rPr>
              <w:t xml:space="preserve">), equivalentes nesta data a </w:t>
            </w:r>
            <w:r>
              <w:rPr>
                <w:rFonts w:ascii="Times New Roman" w:cs="Times New Roman" w:eastAsia="Times New Roman" w:hAnsi="Times New Roman"/>
                <w:b/>
                <w:bCs/>
                <w:sz w:val="20"/>
                <w:szCs w:val="20"/>
              </w:rPr>
              <w:t xml:space="preserve">{VALOR_CUB} CUB/SC,</w:t>
            </w:r>
            <w:r>
              <w:rPr>
                <w:rFonts w:ascii="Times New Roman" w:cs="Times New Roman" w:eastAsia="Times New Roman" w:hAnsi="Times New Roman"/>
                <w:sz w:val="20"/>
                <w:szCs w:val="20"/>
              </w:rPr>
              <w:t xml:space="preserve"> cujo pagamento será integralmente realizado pelo COMPRADOR(A) à VENDEDORA, na forma prevista no item seguinte.</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VI – Da Forma de Pagamento:</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20"/>
        <w:gridCol w:w="1700"/>
        <w:gridCol w:w="2080"/>
        <w:gridCol w:w="1400"/>
        <w:gridCol w:w="2200"/>
        <w:gridCol w:w="1740"/>
      </w:tblGrid>
      <w:tr>
        <w:tc>
          <w:tcPr>
            <w:tcW w:type="dxa" w:w="52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Nº</w:t>
            </w:r>
          </w:p>
        </w:tc>
        <w:tc>
          <w:tcPr>
            <w:tcW w:type="dxa" w:w="170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Título</w:t>
            </w:r>
          </w:p>
        </w:tc>
        <w:tc>
          <w:tcPr>
            <w:tcW w:type="dxa" w:w="208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Primeiro Vencimento</w:t>
            </w:r>
          </w:p>
        </w:tc>
        <w:tc>
          <w:tcPr>
            <w:tcW w:type="dxa" w:w="140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Nº Parcelas</w:t>
            </w:r>
          </w:p>
        </w:tc>
        <w:tc>
          <w:tcPr>
            <w:tcW w:type="dxa" w:w="220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Valor Inicial da Parcela</w:t>
            </w:r>
          </w:p>
        </w:tc>
        <w:tc>
          <w:tcPr>
            <w:tcW w:type="dxa" w:w="174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Encargos / Forma</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A</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{PAGTO_A_TITULO}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{PAGTO_A_VENCIMENTO}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{PAGTO_A_QTD}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{PAGTO_A_VALOR}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{PAGTO_A_ENCARGOS}</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B</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{PAGTO_B_TITULO}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{PAGTO_B_VENCIMENTO}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{PAGTO_B_QTD}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{PAGTO_B_VALOR}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{PAGTO_B_ENCARGOS}</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C</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{PAGTO_C_TITULO}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{PAGTO_C_ENCARGOS}</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D</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{PAGTO_D_TITULO}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{PAGTO_D_VENCIMENTO}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{PAGTO_D_QTD}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{PAGTO_D_VALOR}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{PAGTO_D_ENCARGOS}</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E</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{PAGTO_E_TITULO}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{PAGTO_E_VENCIMENTO}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{PAGTO_E_QTD}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{PAGTO_E_VALOR}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{PAGTO_E_ENCARGOS}</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F</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{PAGTO_F_TITULO}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{PAGTO_F_VENCIMENTO}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{PAGTO_F_QTD}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{PAGTO_F_VALOR}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{PAGTO_F_ENCARGOS}</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19"/>
                <w:szCs w:val="19"/>
              </w:rPr>
              <w:t xml:space="preserve">Observações/ajustes: {PAGTO_OBSERVACOES}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VII – Da Encargos / Forma Monetária:</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A correção monetária das parcelas devidas dar-se-á pelo índice do CUB/SC, na forma em que divulgado pelo SINDUSCON/SC (https://sinduscon-fpolis.org.br/), para o índice Residencial Médio, até a data da entrega das chaves. Somente considerar-se-á a correção positiva do CUB/SC no período. Caso o valor apurado seja inferior ao valor original estipulado neste contrato, será devido o valor da parcela estipulado na tabela acima.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VIII – Da Corretagem:</w:t>
            </w:r>
          </w:p>
        </w:tc>
      </w:tr>
      <w:tr>
        <w:tc>
          <w:tcPr>
            <w:tcW w:type="dxa" w:w="3374"/>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Identificação do Intermediador:</w:t>
            </w:r>
          </w:p>
        </w:tc>
        <w:tc>
          <w:tcPr>
            <w:tcW w:type="dxa" w:w="6266"/>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{CORRETOR_IDENTIFICACAO}</w:t>
            </w:r>
          </w:p>
        </w:tc>
      </w:tr>
      <w:tr>
        <w:tc>
          <w:tcPr>
            <w:tcW w:type="dxa" w:w="3374"/>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Valor da Corretagem:</w:t>
            </w:r>
          </w:p>
        </w:tc>
        <w:tc>
          <w:tcPr>
            <w:tcW w:type="dxa" w:w="6266"/>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{CORRETOR_COMISSAO}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IX – Da Mora:</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O não pagamento de qualquer prestação em seu vencimento sujeitará o(a) COMPRADOR(A) à:</w:t>
            </w:r>
          </w:p>
          <w:p>
            <w:pPr>
              <w:spacing w:after="80" w:before="60" w:line="276"/>
              <w:ind w:left="360"/>
              <w:jc w:val="both"/>
            </w:pPr>
            <w:r>
              <w:rPr>
                <w:rFonts w:ascii="Times New Roman" w:cs="Times New Roman" w:eastAsia="Times New Roman" w:hAnsi="Times New Roman"/>
                <w:b w:val="false"/>
                <w:bCs w:val="false"/>
                <w:i w:val="false"/>
                <w:iCs w:val="false"/>
                <w:color w:val="000000"/>
                <w:sz w:val="20"/>
                <w:szCs w:val="20"/>
              </w:rPr>
              <w:t xml:space="preserve">1.  JUROS DE MORA: 1% ao mês, incidente sobre o valor da parcela devida;</w:t>
            </w:r>
          </w:p>
          <w:p>
            <w:pPr>
              <w:spacing w:after="80" w:before="0" w:line="276"/>
              <w:ind w:left="360"/>
              <w:jc w:val="both"/>
            </w:pPr>
            <w:r>
              <w:rPr>
                <w:rFonts w:ascii="Times New Roman" w:cs="Times New Roman" w:eastAsia="Times New Roman" w:hAnsi="Times New Roman"/>
                <w:b w:val="false"/>
                <w:bCs w:val="false"/>
                <w:i w:val="false"/>
                <w:iCs w:val="false"/>
                <w:color w:val="000000"/>
                <w:sz w:val="20"/>
                <w:szCs w:val="20"/>
              </w:rPr>
              <w:t xml:space="preserve">2.  MULTA DE MORA: 2% incidente sobre o valor da parcela devida;</w:t>
            </w:r>
          </w:p>
          <w:p>
            <w:pPr>
              <w:spacing w:after="80" w:before="0" w:line="276"/>
              <w:ind w:left="360"/>
              <w:jc w:val="both"/>
            </w:pPr>
            <w:r>
              <w:rPr>
                <w:rFonts w:ascii="Times New Roman" w:cs="Times New Roman" w:eastAsia="Times New Roman" w:hAnsi="Times New Roman"/>
                <w:b w:val="false"/>
                <w:bCs w:val="false"/>
                <w:i w:val="false"/>
                <w:iCs w:val="false"/>
                <w:color w:val="000000"/>
                <w:sz w:val="20"/>
                <w:szCs w:val="20"/>
              </w:rPr>
              <w:t xml:space="preserve">3.  CORREÇÃO MONETÁRIA: IPCA/IBGE, e, na falta deste, INPC/IBGE;</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 – Das Consequências do Desfazimento do Contrato ou Resolução Contratual por Inadimplemento:</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{AFETACAO_ITEM10}</w:t>
            </w:r>
          </w:p>
          <w:p>
            <w:pPr>
              <w:spacing w:after="80" w:before="120" w:line="276"/>
              <w:jc w:val="both"/>
            </w:pPr>
            <w:r>
              <w:rPr>
                <w:rFonts w:ascii="Times New Roman" w:cs="Times New Roman" w:eastAsia="Times New Roman" w:hAnsi="Times New Roman"/>
                <w:b w:val="false"/>
                <w:bCs w:val="false"/>
                <w:i w:val="false"/>
                <w:iCs w:val="false"/>
                <w:color w:val="000000"/>
                <w:sz w:val="20"/>
                <w:szCs w:val="20"/>
              </w:rPr>
              <w:t xml:space="preserve">Ciência e concordância expressa quanto aos termos deste item 10 do Quadro Resumo, cujo detalhamento segue na cláusula 13 das condições gerais, em atenção ao §2º, do artigo 2, da LEI Nº 13.786, DE 27 DE DEZEMBRO DE 2018.</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20" w:before="120" w:line="276"/>
        <w:jc w:val="both"/>
      </w:pPr>
      <w:r>
        <w:rPr>
          <w:rFonts w:ascii="Times New Roman" w:cs="Times New Roman" w:eastAsia="Times New Roman" w:hAnsi="Times New Roman"/>
          <w:b w:val="false"/>
          <w:bCs w:val="false"/>
          <w:i w:val="false"/>
          <w:iCs w:val="false"/>
          <w:color w:val="000000"/>
          <w:sz w:val="22"/>
          <w:szCs w:val="22"/>
        </w:rPr>
        <w:t xml:space="preserve">Assinatura(s):_______________________________</w:t>
      </w:r>
    </w:p>
    <w:p>
      <w:pPr>
        <w:spacing w:after="80" w:before="0" w:line="276"/>
        <w:ind w:left="240"/>
        <w:jc w:val="both"/>
      </w:pPr>
      <w:r>
        <w:rPr>
          <w:rFonts w:ascii="Times New Roman" w:cs="Times New Roman" w:eastAsia="Times New Roman" w:hAnsi="Times New Roman"/>
          <w:b w:val="false"/>
          <w:bCs w:val="false"/>
          <w:i w:val="false"/>
          <w:iCs w:val="false"/>
          <w:color w:val="000000"/>
          <w:sz w:val="22"/>
          <w:szCs w:val="22"/>
        </w:rPr>
        <w:t xml:space="preserve">Comprador(a)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XI – Da irrevogabilidade e irretratabilidade e do direito de arrependimento</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11.1. Este Contrato é irrevogável e irretratável, razão pela qual não cabe direito de arrependimento pelas Partes, salvo em relação à única hipótese adiante.</w:t>
            </w:r>
          </w:p>
          <w:p>
            <w:pPr>
              <w:spacing w:after="80" w:before="100" w:line="276"/>
              <w:jc w:val="both"/>
            </w:pPr>
            <w:r>
              <w:rPr>
                <w:rFonts w:ascii="Times New Roman" w:cs="Times New Roman" w:eastAsia="Times New Roman" w:hAnsi="Times New Roman"/>
                <w:b w:val="false"/>
                <w:bCs w:val="false"/>
                <w:i w:val="false"/>
                <w:iCs w:val="false"/>
                <w:color w:val="000000"/>
                <w:sz w:val="20"/>
                <w:szCs w:val="20"/>
              </w:rPr>
              <w:t xml:space="preserve">11.2. O(A) COMPRADOR(A) poderá exercer o direito de arrependimento, conforme previsto no artigo 49 da Lei 8.078/90 e § 10 do artigo 67-A da Lei nº 4.591/64, desde que o presente negócio jurídico tenha sido celebrado em estandes de vendas e fora da sede da VENDEDORA, dentro do prazo improrrogável de 07 (sete) dias contados da data da assinatura do presente Instrumento, com a devolução de todos os valores eventualmente antecipados do Preço de aquisição e da comissão de corretagem (esta última, apenas se paga pelo(a) COMPRADOR(A)).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XII – Do prazo estimado para conclusão das obras</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color w:val="000000"/>
                <w:sz w:val="20"/>
                <w:szCs w:val="20"/>
              </w:rPr>
              <w:t xml:space="preserve">12.1. </w:t>
            </w:r>
            <w:r>
              <w:rPr>
                <w:rFonts w:ascii="Times New Roman" w:cs="Times New Roman" w:eastAsia="Times New Roman" w:hAnsi="Times New Roman"/>
                <w:b w:val="false"/>
                <w:bCs w:val="false"/>
                <w:color w:val="000000"/>
                <w:sz w:val="20"/>
                <w:szCs w:val="20"/>
              </w:rPr>
              <w:t xml:space="preserve">O prazo para entrega da edificação será de {PRAZO_ENTREGA_MESES} ({PRAZO_ENTREGA_EXTENSO}) meses, contados do início da obra, esta prevista para iniciar em {INICIO_OBRA_PREVISTO}, sendo admitida uma </w:t>
            </w:r>
            <w:r>
              <w:rPr>
                <w:rFonts w:ascii="Times New Roman" w:cs="Times New Roman" w:eastAsia="Times New Roman" w:hAnsi="Times New Roman"/>
                <w:b/>
                <w:bCs/>
                <w:color w:val="000000"/>
                <w:sz w:val="20"/>
                <w:szCs w:val="20"/>
              </w:rPr>
              <w:t xml:space="preserve">tolerância de 180 dias no prazo de entrega das unidades,</w:t>
            </w:r>
            <w:r>
              <w:rPr>
                <w:rFonts w:ascii="Times New Roman" w:cs="Times New Roman" w:eastAsia="Times New Roman" w:hAnsi="Times New Roman"/>
                <w:b w:val="false"/>
                <w:bCs w:val="false"/>
                <w:color w:val="000000"/>
                <w:sz w:val="20"/>
                <w:szCs w:val="20"/>
              </w:rPr>
              <w:t xml:space="preserve"> contadas da data de sua expiração.</w:t>
            </w:r>
          </w:p>
          <w:p>
            <w:pPr>
              <w:spacing w:after="80" w:before="100" w:line="276"/>
              <w:jc w:val="both"/>
            </w:pPr>
            <w:r>
              <w:rPr>
                <w:rFonts w:ascii="Times New Roman" w:cs="Times New Roman" w:eastAsia="Times New Roman" w:hAnsi="Times New Roman"/>
                <w:b w:val="false"/>
                <w:bCs w:val="false"/>
                <w:i w:val="false"/>
                <w:iCs w:val="false"/>
                <w:color w:val="000000"/>
                <w:sz w:val="20"/>
                <w:szCs w:val="20"/>
              </w:rPr>
              <w:t xml:space="preserve">12.2. Este prazo será prorrogado, ainda, pela VENDEDORA, contando, desde já, com a anuência do/a COMPRADOR(A), sem que incida para ela qualquer pena, sanção ou multa, na superveniência de motivos de força maior estabelecidos em lei ou em caso fortuito.</w:t>
            </w:r>
          </w:p>
          <w:p>
            <w:pPr>
              <w:spacing w:after="80" w:before="100" w:line="276"/>
              <w:jc w:val="both"/>
            </w:pPr>
            <w:r>
              <w:rPr>
                <w:rFonts w:ascii="Times New Roman" w:cs="Times New Roman" w:eastAsia="Times New Roman" w:hAnsi="Times New Roman"/>
                <w:b w:val="false"/>
                <w:bCs w:val="false"/>
                <w:i w:val="false"/>
                <w:iCs w:val="false"/>
                <w:color w:val="000000"/>
                <w:sz w:val="20"/>
                <w:szCs w:val="20"/>
              </w:rPr>
              <w:t xml:space="preserve">12.4. Se a VENDEDORA não concluir a obra no prazo estabelecido, após se vencer o prazo de tolerância acima avençado, e não tendo ocorrido a prorrogação por motivo de força maior, pagará ao COMPRADOR(A), a título de pena convencional, a importância que equivaler a 0,5% (cinco décimos percentuais) do preço efetivamente já pago, por mês ou fração de mês de atraso.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XIII – Do prazo para quitação das obrigações pelo adquirente após a obtenção do termo de vistoria de obras</w:t>
            </w:r>
          </w:p>
        </w:tc>
      </w:tr>
      <w:tr>
        <w:tc>
          <w:tcPr>
            <w:tcW w:type="dxa" w:w="964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Considerando a forma de pagamento ajustada, esta não sofrerá alteração ainda que ocorra a entrega da obra antes da quitação.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XIV – Informações acerca dos ônus que recaiam sobre o imóvel</w:t>
            </w:r>
          </w:p>
        </w:tc>
      </w:tr>
      <w:tr>
        <w:tc>
          <w:tcPr>
            <w:tcW w:type="dxa" w:w="964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Sobre o imóvel, objeto deste contrato, não recaem ônus e/ou garantia real.</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XV – Dos Tributos</w:t>
            </w:r>
          </w:p>
        </w:tc>
      </w:tr>
      <w:tr>
        <w:tc>
          <w:tcPr>
            <w:tcW w:type="dxa" w:w="964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O pagamento do IPTU – Imposto Predial e Territorial Urbano, uma vez lançado pela Prefeitura Municipal de forma individualizada e quaisquer outros tributos que incidam ou venham a incidir em relação à unidade de apartamento, desde que possuam fato gerador posterior à presente, serão de responsabilidade da VENDEDORA, a partir da data de assinatura deste Contrato até a entrega das chaves ao/a COMPRADOR(A).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XVI – Da eficácia da presente avença</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16.1. As obrigações de comprar e de vender aqui convencionados somente serão exigíveis entre as Partes, após a efetiva compensação do valor de Entrada, prevista no Item VI.</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16.2. Não sendo implementada a condição estabelecida acima, o presente compromisso restará resilido, mediante denúncia contratual unilateral por parte da VENDEDORA ao/a COMPRADOR(A), para todos os fins e efeitos de direito.</w:t>
            </w:r>
          </w:p>
          <w:p>
            <w:pPr>
              <w:spacing w:after="80" w:before="120" w:line="276"/>
              <w:jc w:val="both"/>
            </w:pPr>
            <w:r>
              <w:rPr>
                <w:rFonts w:ascii="Times New Roman" w:cs="Times New Roman" w:eastAsia="Times New Roman" w:hAnsi="Times New Roman"/>
                <w:b w:val="false"/>
                <w:bCs w:val="false"/>
                <w:i w:val="false"/>
                <w:iCs w:val="false"/>
                <w:color w:val="000000"/>
                <w:sz w:val="20"/>
                <w:szCs w:val="20"/>
              </w:rPr>
              <w:t xml:space="preserve">Este quadro-resumo visa atender o disposto no art. 35-A da Lei n. 4.594/64 e deve ser analisado em conjunto com as demais cláusulas contratuais gerais a seguir dispostas.</w:t>
            </w:r>
          </w:p>
        </w:tc>
      </w:tr>
    </w:tbl>
    <w:p>
      <w:r>
        <w:br w:type="page"/>
      </w:r>
    </w:p>
    <w:p>
      <w:pPr>
        <w:spacing w:after="80" w:before="200" w:line="276"/>
        <w:jc w:val="center"/>
      </w:pPr>
      <w:r>
        <w:rPr>
          <w:rFonts w:ascii="Times New Roman" w:cs="Times New Roman" w:eastAsia="Times New Roman" w:hAnsi="Times New Roman"/>
          <w:b/>
          <w:bCs/>
          <w:i w:val="false"/>
          <w:iCs w:val="false"/>
          <w:color w:val="000000"/>
          <w:sz w:val="24"/>
          <w:szCs w:val="24"/>
        </w:rPr>
        <w:t xml:space="preserve">CONTRATO DE PROMESSA DE VENDA E COMPRA</w:t>
      </w:r>
    </w:p>
    <w:p>
      <w:pPr>
        <w:spacing w:after="80" w:before="0" w:line="276"/>
        <w:jc w:val="center"/>
      </w:pPr>
      <w:r>
        <w:rPr>
          <w:rFonts w:ascii="Times New Roman" w:cs="Times New Roman" w:eastAsia="Times New Roman" w:hAnsi="Times New Roman"/>
          <w:b w:val="false"/>
          <w:bCs w:val="false"/>
          <w:i/>
          <w:iCs/>
          <w:color w:val="000000"/>
          <w:sz w:val="20"/>
          <w:szCs w:val="20"/>
        </w:rPr>
        <w:t xml:space="preserve">Cláusulas Gerais do Instrumento Particular de Promessa de Compra e Venda e outros pactos</w:t>
      </w:r>
    </w:p>
    <w:p>
      <w:pPr>
        <w:spacing w:after="80" w:before="0" w:line="276"/>
        <w:jc w:val="center"/>
      </w:pPr>
      <w:r>
        <w:rPr>
          <w:rFonts w:ascii="Times New Roman" w:cs="Times New Roman" w:eastAsia="Times New Roman" w:hAnsi="Times New Roman"/>
          <w:b/>
          <w:bCs/>
          <w:i w:val="false"/>
          <w:iCs w:val="false"/>
          <w:color w:val="000000"/>
          <w:sz w:val="22"/>
          <w:szCs w:val="22"/>
        </w:rPr>
        <w:t xml:space="preserve">Unidade de {UNIDADE_TIPO} nº {UNIDADE_NUM}</w:t>
      </w:r>
    </w:p>
    <w:p>
      <w:pPr>
        <w:spacing w:after="160" w:before="80" w:line="276"/>
        <w:jc w:val="center"/>
      </w:pPr>
      <w:r>
        <w:rPr>
          <w:rFonts w:ascii="Times New Roman" w:cs="Times New Roman" w:eastAsia="Times New Roman" w:hAnsi="Times New Roman"/>
          <w:b/>
          <w:bCs/>
          <w:i w:val="false"/>
          <w:iCs w:val="false"/>
          <w:color w:val="000000"/>
          <w:sz w:val="22"/>
          <w:szCs w:val="22"/>
        </w:rPr>
        <w:t xml:space="preserve">NORMAS GERAIS</w:t>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Pelo presente instrumento particular, as Partes enunciadas e qualificadas nos Itens I e II do Quadro Resumo, ajustam este Contrato, tendo por objeto a Unidade de {UNIDADE_TIPO} descrita no Item IV, pelo Preço certo e ajustado no Item V do Quadro Resumo, observado as seguintes cláusulas e condições: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 DO IMÓVEL E DO EMPREENDIMENTO IMOBILIÁRIO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1.1. A VENDEDORA é a única e exclusiva senhora e legítima proprietária do imóvel urbano localizado na {EMP_ENDERECO}, perfeitamente descrito e caracterizado na matrícula nº {EMP_MATRICULA}, do Registro de Imóveis da Comarca de {EMP_COMARCA}/SC ("Imóvel"), onde promoverá um empreendimento denominado {EMP_NOME} ("Empreendimento"), devidamente incorporado junto à matrícula do imóvel sob nº {EMP_INCORPORACAO}{AFETACAO_REGIME_CLAUSULA} com futura instituição de condomínio editalício, nos moldes previstos na Lei Federal nº 4.591 de 16 de dezembro de 1964.</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1.2. Referido imóvel encontra-se, na presente data, absolutamente livre e desembaraçado de quaisquer pessoas e coisas, bem como de qualquer ônus real ou pessoal, hipoteca legal ou convencional, foro, pensões e servidões, dívidas, arrestos, sequestros, citações em ações reais ou pessoais reipersecutórias, inexistindo, ainda, quaisquer pendências judiciais ou extrajudiciais que impeçam a sua livre disponibilidade, encontrando-se, ademais, quites com todos e quaisquer tributos fiscais incidentes sobre os referidos Imóveis e isentos de quaisquer multas e penalidades fiscais de qualquer natureza.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1.3. A descrição da unidade de apartamento objeto da presente compra e venda assim como do empreendimento encontra-se devidamente descrita no memorial descritivo em anexo.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2. DA COMPRA E VENDA E FORMA DE PAGAMENTO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2.1. Pelo presente instrumento e regular forma de direito, a VENDEDORA se compromete a vender o Imóvel ao/a COMPRADOR(A), que se compromete a adquiri-lo, completamente livre e desembaraçado de dívidas, litígios, ônus ou restrições, reais ou pessoais, judiciais ou extrajudiciais, e de tributos de qualquer natureza.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2.2. O Imóvel é alienado pelo Preço, certo e ajustado, no Item VI do Quadro Resumo, sendo certo que o Preço do Imóvel, acima referido, foi originariamente estabelecido para pagamento à vista, na dia da assinatura deste instrumento, mas ante o interesse do(a) COMPRADOR(A) de pagá-lo a prazo, e observado o disposto no caput, a VENDEDORA concorda com esta modalidade de pagamento.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2.3. O Preço pactuado será pago pelo(a) COMPRADOR(A) à VENDEDORA em parcelas, cujos valores e vencimentos são ajustados no item VI do Quadro Resumo.</w:t>
      </w:r>
    </w:p>
    <w:p>
      <w:pPr>
        <w:spacing w:after="80" w:before="100" w:line="276"/>
        <w:ind w:left="360"/>
        <w:jc w:val="both"/>
      </w:pPr>
      <w:r>
        <w:rPr>
          <w:rFonts w:ascii="Times New Roman" w:cs="Times New Roman" w:eastAsia="Times New Roman" w:hAnsi="Times New Roman"/>
          <w:b w:val="false"/>
          <w:bCs w:val="false"/>
          <w:i w:val="false"/>
          <w:iCs w:val="false"/>
          <w:color w:val="000000"/>
          <w:sz w:val="22"/>
          <w:szCs w:val="22"/>
        </w:rPr>
        <w:t xml:space="preserve">2.3.1. As parcelas do Preço pagas em espécie às VENDEDORA, deverão ser obrigatoriamente acompanhadas da entrega do competente recibo de pagamento, como prova de quitação do preço. Em caso de pagamento por boleto bancário ou transferência, o comprovante de pagamento respectivo servirá como prova da quitação.</w:t>
      </w:r>
    </w:p>
    <w:p>
      <w:pPr>
        <w:spacing w:after="80" w:before="100" w:line="276"/>
        <w:ind w:left="360"/>
        <w:jc w:val="both"/>
      </w:pPr>
      <w:r>
        <w:rPr>
          <w:rFonts w:ascii="Times New Roman" w:cs="Times New Roman" w:eastAsia="Times New Roman" w:hAnsi="Times New Roman"/>
          <w:b w:val="false"/>
          <w:bCs w:val="false"/>
          <w:i w:val="false"/>
          <w:iCs w:val="false"/>
          <w:color w:val="000000"/>
          <w:sz w:val="22"/>
          <w:szCs w:val="22"/>
        </w:rPr>
        <w:t xml:space="preserve">2.3.2. Fica estabelecido que a falta de recebimento de aviso de vencimento não exime o/a COMPRADOR(A) de efetuar qualquer dos pagamentos previstos no presente instrumento, nem justifica o atraso em seu pagamento.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2.4. As alterações de endereço para correspondência, física ou eletrônica, devem ser informadas diretamente à VENDEDORA, com máxima antecedência possível, para que não haja prejuízo no envio dos boletos.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2.5. O valor efetivamente devido pelo(a) Comprador(a) será apurado mediante a multiplicação simples do valor numérico de CUB/SC atribuído à cada parcela nos itens acima, pelo valor monetário do Índice Residencial Médio do CUB/SC para o mês vigente na data do vencimento da parcela, na forma em que divulgado pelo SINDUSCON/SC. Somente considerar-se-á a correção positiva do CUB/SC no período.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3. DAS CONDIÇÕES DE ENTREGA E ESPECIFICAÇÕES DO IMÓVEL</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3.1. As Obras de Infraestrutura do Empreendimento serão concluídas de acordo com o cronograma estabelecido no Item XII do Quadro Resumo observado o prazo de tolerância de até 180 (cento e oitenta) dias para a sua entrega.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3.2. A responsabilidade da VENDEDORA para com o/a COMPRADOR(A) está limitada à execução das obras de infraestrutura que permitam às concessionárias de serviços públicos a conexão das novas redes e equipamentos às redes gerais.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3.4. Fica estabelecido que o imóvel prometido em compra e venda, seja tido como pronto e acabado desde que esteja concedido o seu "termo de recebimento" ou que tenha condições de habitabilidade, e mesmo que na ocasião ainda existam alguns serviços de acabamentos a serem feitos nas demais unidades, circunstâncias essas que não poderão servir de pretexto para o/a COMPRADOR(A) se recusar a receber as chaves das unidades objeto desta escritura.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3.8. A VENDEDORA declara que o bem objeto do presente pacto e todo o empreendimento imobiliário será construído conforme os projetos aprovados, cujas especificações de acabamento, constante no memorial descritivo, integrarão este contrato, sobre o qual o/a COMPRADOR(A) declara que tem pleno conhecimento.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3.9. Cabe o/a COMPRADOR(A), no ato da entrega das chaves, vistoriar o imóvel e atestar suas perfeitas condições de uso e habitabilidade. Constatado qualquer vício de construção ou defeito de instalações prediais, estes devem ser comunicados por escrito à VENDEDORA que deverá solucionar o problema dentro do prazo máximo de 30 (trinta) dias.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4. DO INADIMPLEMENTO E DA MORA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4.1. No caso de atraso no pagamento das parcelas, o/a COMPRADOR(A) será notificado e terá o prazo de 30 (trinta) dias para purgar a mora, sob pena de caracterizar justa causa para rescisão contratual, sem prejuízo (i) da inclusão do nome do/a COMPRADOR(A) nos órgãos de proteção ao crédito; (ii) da imediata incidência de uma multa de 2% (dois por cento) sobre o valor do débito, ou percentual maior que vier a ser permitido por lei; (iii) além de juros de mora de 1% (um por cento) ao mês ou fração de mês; (iv) caso seja necessária a intervenção de advogado, despesas com honorários advocatícios em 10% (dez por cento) do valor da dívida atualizada.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4.2. Ainda, o atraso de qualquer parcela por prazo superior a 60 (sessenta) dias conferirá à VENDEDORA o direito de notificar o(a) COMPRADOR(A) para purgar a mora no prazo improrrogável de 15 (quinze) dias, findo o qual restará configurado o inadimplemento e facultada a resolução do contrato.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4.4. Após constituída o/a COMPRADOR(A) em mora e deixando a mesma de purgá-la dentro do prazo contratual de 30 (trinta) dias, restará determinado de pleno direito e a juízo exclusivo da VENDEDORA: a) a rescisão imediata do presente instrumento, nos termos do quanto disposto, abaixo, ou b) o imediato vencimento de toda a dívida.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5. DA POSSE</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5.1. A VENDEDORA, neste ato, cede e transfere o/a COMPRADOR(A) a posse precária do Imóvel reservando para si a posse indireta. Assim, após a entrega das chaves, o/a COMPRADOR(A) poderá executar no Imóvel benfeitorias desde que: (i) esteja em dia com suas obrigações contratuais e sejam observadas as condições previstas neste Contrato; e (ii) as normas e legislação vigentes. A posse, entretanto, somente será exercida pelo/a COMPRADOR(A) em caráter de posse direta e plena com o adimplemento total do preço ajustado.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6. DA ESCRITURA DE COMPRA E VENDA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6.1. A VENDEDORA obriga-se a outorgar o/a COMPRADOR(A), a escritura definitiva de compra e venda quando houver recebido o total do Preço estipulado e estiverem cumpridas todas as demais obrigações neste Contrato.</w:t>
      </w:r>
    </w:p>
    <w:p>
      <w:pPr>
        <w:spacing w:after="80" w:before="100" w:line="276"/>
        <w:ind w:left="360"/>
        <w:jc w:val="both"/>
      </w:pPr>
      <w:r>
        <w:rPr>
          <w:rFonts w:ascii="Times New Roman" w:cs="Times New Roman" w:eastAsia="Times New Roman" w:hAnsi="Times New Roman"/>
          <w:b w:val="false"/>
          <w:bCs w:val="false"/>
          <w:i w:val="false"/>
          <w:iCs w:val="false"/>
          <w:color w:val="000000"/>
          <w:sz w:val="22"/>
          <w:szCs w:val="22"/>
        </w:rPr>
        <w:t xml:space="preserve">6.1.1. Todas as despesas com escrituras, registros, impostos de transmissão intervivos – ITBI e outras despesas existentes, necessárias ao registro deste Contrato, lavratura e registro da escritura definitiva, correrão por conta exclusiva do/a COMPRADOR(A).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6.2. Decorrido o prazo de 30 (trinta) dias depois de efetuado o pagamento da última prestação e satisfeitas todas as cláusulas e condições deste, ou ainda por ocasião da celebração de contrato de financiamento junto a financeira, poderá a VENDEDORA notificar o/a COMPRADOR(A), através de carta com entrega comprovada, para receber escritura definitiva de venda e compra no prazo de 30 (trinta) dias.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7. DAS DISPOSIÇÕES CONDOMINIAIS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7.1. O/a COMPRADOR(A), se obriga por si e seus dependentes, herdeiros ou sucessores, empregados ou visitantes, a cumprir e a fazer cumprir as regras da Convenção de Condomínio da edificação cuja minuta integra ou integrará o memorial de incorporação devidamente arquivado no Cartório de Imóveis, pois concorda(m) expressamente, com todas as suas disposições, sem exceção ou oposição de qualquer espécie ou natureza.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8. DA AMORTIZAÇÃO E DA LIQUIDAÇÃO ANTECIPADA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8.1. É assegurado a COMPRADOR(A), desde que rigorosamente em dia com suas obrigações, a amortização extraordinária ou liquidação do saldo devedor.</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9. DAS DESPESAS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9.1. A partir da entrega das chaves da unidade autônoma, correrão por conta do/a COMPRADOR(A) todas as despesas e taxas condominiais, nos termos de sua Convenção de Condomínio e, ainda, dos tributos incidentes sobre o imóvel, conforme legislação pertinente.</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9.3. É de inteira responsabilidade do/a COMPRADOR(A) as despesas referentes ao Imposto de Transmissão Inter Vivos – ITBI-ITIV, bem como as despesas decorrentes da preparação das guias de recolhimento, cuja importância será recolhida em favor da Fazenda Pública do Município, atinente a transação imobiliária, objeto do Contrato Particular de Compra e Venda.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10. DA CESSÃO DE DIREITOS E OBRIGAÇÕES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10.1. É facultado à VENDEDORA, a seu critério, utilizar-se dos mecanismos de antecipação de recebíveis existentes para antecipação total ou parcial do crédito que lhe cabe na alienação das unidades de apartamento do Empreendimento, a qualquer momento e sem que seja necessário, por ocasião da antecipação dos recebíveis, qualquer tipo de confirmação e/ou autorização do/a COMPRADOR(A) nesse sentido.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10.3. Até a quitação integral do preço ajustado, é vedado ao(à) COMPRADOR(A) ceder, prometer ceder ou, de qualquer forma, transferir, gratuita ou onerosamente, a qualquer título, os direitos e obrigações oriundos deste Contrato, sem a prévia e expressa anuência da VENDEDORA, a qual deverá ser formalizada por escrito no próprio instrumento de cessão ou em documento apartado.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11. DA CONDIÇÃO SUSPENSIVA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11.1. As obrigações de comprar e de vender aqui convencionadas somente serão exigíveis entre as Partes, após a efetiva compensação do valor referente à parcela indicada como Sinal e Entrada(s) no Item VI do Quadro Resumo.</w:t>
      </w:r>
    </w:p>
    <w:p>
      <w:pPr>
        <w:spacing w:after="80" w:before="200" w:line="276"/>
        <w:jc w:val="center"/>
      </w:pPr>
      <w:r>
        <w:rPr>
          <w:rFonts w:ascii="Times New Roman" w:cs="Times New Roman" w:eastAsia="Times New Roman" w:hAnsi="Times New Roman"/>
          <w:b w:val="false"/>
          <w:bCs w:val="false"/>
          <w:i w:val="false"/>
          <w:iCs w:val="false"/>
          <w:color w:val="000000"/>
          <w:sz w:val="22"/>
          <w:szCs w:val="22"/>
        </w:rPr>
        <w:t xml:space="preserve">Comprador(a)                            Vendedora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12. DO MATERIAL PUBLICITÁRIO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12.1. O/a COMPRADOR(A), desde logo, declaram saber que as imagens, as plantas, os desenhos constantes do material publicitário e/ou maquete do Empreendimento são apenas ilustrativos, servindo tão-somente como mecanismo de informação e como modelo seguido nas execuções das obras.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13. DA RESCISÃO CONTRATUAL</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13.1. São motivos de rescisão contratual:</w:t>
      </w:r>
    </w:p>
    <w:p>
      <w:pPr>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a) O atraso de pagamento, independente de notificação, de qualquer parcela por prazo igual ou superior a 60 (sessenta) dias de seu vencimento;</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b) A não purgação da mora no prazo de 30 (trinta) dias contados do recebimento de notificação encaminhada para tanto;</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c) O descumprimento de qualquer das obrigações ora assumidas mesmo após competente interpelação;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13.2. Resolvido de pleno direito o presente Contrato em razão do inadimplemento do/a COMPRADOR(A), fica desde logo convencionado que o/a COMPRADOR(A) fará jus à restituição das quantias pagas à VENDEDORA, deduzidos os encargos previstos neste instrumento, sendo eles:</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{AFETACAO_MULTA_TEXTO}</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b) as multas e os juros moratórios eventualmente pagos por prestações em atraso;</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g) Comissão de corretagem eventualmente paga, nos termos do artigo 67-A, inciso I, da Lei nº 4.591/64;</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{AFETACAO_RESTITUICAO_TEXTO}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14. DO TRATAMENTO DE DADOS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14.1. Para os fins aqui estabelecidos, dados pessoais são as informações relacionadas o/a COMPRADOR(A), pessoa natural, e que possam identificá-lo ou torná-lo identificável, na forma prevista no inciso I do artigo 5º da Lei nº 13.709 de 14/08/2018 ("Lei Geral de Proteção de Dados Pessoais").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14.2. Os dados pessoais transmitidos pelo(a) COMPRADOR(A), necessários à realização da análise de crédito, formalização e execução do negócio descrito no presente contrato, serão tratados pela VENDEDORA, com base nos incisos V e X do artigo 7º da mencionada Lei Geral de Proteção de Dados, especialmente para atingimento das finalidades de procedimentos preliminares relacionados ao contrato, sua execução e proteção do crédito, pelo prazo necessário à conclusão do objeto definido nesse Contrato.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14.3. A responsabilidade da VENDEDORA está relacionada exclusivamente aos dados pessoais solicitados e coletados diretamente por essa o/a COMPRADOR(A), para atingimento das finalidades descritas nos itens acima, não sendo solicitadas informações relativas aos dados sensíveis do/a COMPRADOR(A).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15. DAS DISPOSIÇÕES GERAIS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15.1. A tolerância por qualquer dos contratantes, quanto a alguma demora, atraso ou omissão da outra parte no cumprimento das obrigações ajustadas neste instrumento ou a não aplicação, na ocasião oportuna, das cominações aqui constantes, não acarretará o cancelamento das penalidades, nem dos poderes ora conferidos, podendo ser aplicadas aquelas e exercidos estes, a qualquer tempo, caso permaneçam as causas.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15.2. A VENDEDORA poderá, a qualquer tempo e a seu exclusivo critério, ceder e transferir os direitos e obrigações decorrentes deste Contrato, em relação a ela, VENDEDORA, independentemente de qualquer anuência, interferência ou participação do/a COMPRADOR(A).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15.3. Sem prejuízo das demais declarações feitas no presente instrumento, o/a COMPRADOR(A) declara, neste ato, que receberam previamente a minuta do presente instrumento, a fim de que fosse examinada e que, somente após a leitura do presente contrato, aceitaram de livre manifestação de vontade, os termos, condições, cláusulas e itens nele contidos.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15.11. As Partes concordam que o presente instrumento, bem como demais documentos correlatos, poderão ser assinados digitalmente, nos termos da Lei 13.874, bem como na Medida Provisória 2.200-2, no Decreto 10.278, e, ainda, no Enunciado nº 297 do Conselho Nacional de Justiça.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16. DA ELEIÇÃO DO FORO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16.1. As Partes elegem o Foro da Comarca de {EMP_COMARCA}/SC, que será o único competente para dirimir as dúvidas e as questões decorrentes deste Contrato, renunciando, desde já, a qualquer outro, por mais privilegiado que seja.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E, por estarem, assim, justas e contratadas, e sem quaisquer ressalvas a serem feitas ao texto deste instrumento, VENDEDORA e COMPRADOR(A) assinam o presente compromisso, em três (03) vias, de um só teor e para um único efeito, fazendo-o na presença das duas (02) testemunhas ao final identificadas.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200" w:line="276"/>
        <w:jc w:val="center"/>
      </w:pPr>
      <w:r>
        <w:rPr>
          <w:rFonts w:ascii="Times New Roman" w:cs="Times New Roman" w:eastAsia="Times New Roman" w:hAnsi="Times New Roman"/>
          <w:b/>
          <w:bCs/>
          <w:i w:val="false"/>
          <w:iCs w:val="false"/>
          <w:color w:val="000000"/>
          <w:sz w:val="22"/>
          <w:szCs w:val="22"/>
        </w:rPr>
        <w:t xml:space="preserve">{CIDADE_ASSINATURA}, {DATA_ASSINATURA}.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Borders>
              <w:top w:val="single" w:color="000000" w:sz="8"/>
              <w:left w:val="none"/>
              <w:bottom w:val="none"/>
              <w:right w:val="none"/>
            </w:tcBorders>
            <w:tcMar>
              <w:top w:type="dxa" w:w="60"/>
              <w:left w:type="dxa" w:w="200"/>
              <w:right w:type="dxa" w:w="100"/>
            </w:tcMar>
          </w:tcPr>
          <w:p>
            <w:pPr>
              <w:jc w:val="center"/>
            </w:pPr>
            <w:r>
              <w:rPr>
                <w:rFonts w:ascii="Times New Roman" w:cs="Times New Roman" w:eastAsia="Times New Roman" w:hAnsi="Times New Roman"/>
                <w:sz w:val="20"/>
                <w:szCs w:val="20"/>
              </w:rPr>
              <w:t xml:space="preserve">{COMPRADOR_ASSINATURA_1}</w:t>
            </w:r>
          </w:p>
          <w:p>
            <w:pPr>
              <w:jc w:val="center"/>
            </w:pPr>
            <w:r>
              <w:rPr>
                <w:rFonts w:ascii="Times New Roman" w:cs="Times New Roman" w:eastAsia="Times New Roman" w:hAnsi="Times New Roman"/>
                <w:b/>
                <w:bCs/>
                <w:sz w:val="20"/>
                <w:szCs w:val="20"/>
              </w:rPr>
              <w:t xml:space="preserve">COMPRADOR(A)</w:t>
            </w:r>
          </w:p>
        </w:tc>
        <w:tc>
          <w:tcPr>
            <w:tcBorders>
              <w:top w:val="single" w:color="000000" w:sz="8"/>
              <w:left w:val="none"/>
              <w:bottom w:val="none"/>
              <w:right w:val="none"/>
            </w:tcBorders>
            <w:tcMar>
              <w:top w:type="dxa" w:w="60"/>
              <w:left w:type="dxa" w:w="100"/>
              <w:right w:type="dxa" w:w="200"/>
            </w:tcMar>
          </w:tcPr>
          <w:p>
            <w:pPr>
              <w:jc w:val="center"/>
            </w:pPr>
            <w:r>
              <w:rPr>
                <w:rFonts w:ascii="Times New Roman" w:cs="Times New Roman" w:eastAsia="Times New Roman" w:hAnsi="Times New Roman"/>
                <w:sz w:val="20"/>
                <w:szCs w:val="20"/>
              </w:rPr>
              <w:t xml:space="preserve">{COMPRADOR_ASSINATURA_2}</w:t>
            </w:r>
          </w:p>
          <w:p>
            <w:pPr>
              <w:jc w:val="center"/>
            </w:pPr>
            <w:r>
              <w:rPr>
                <w:rFonts w:ascii="Times New Roman" w:cs="Times New Roman" w:eastAsia="Times New Roman" w:hAnsi="Times New Roman"/>
                <w:b/>
                <w:bCs/>
                <w:sz w:val="20"/>
                <w:szCs w:val="20"/>
              </w:rPr>
              <w:t xml:space="preserve">COMPRADOR(A)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5784"/>
        <w:tblBorders>
          <w:top w:val="single" w:color="auto" w:sz="4"/>
          <w:left w:val="single" w:color="auto" w:sz="4"/>
          <w:bottom w:val="single" w:color="auto" w:sz="4"/>
          <w:right w:val="single" w:color="auto" w:sz="4"/>
          <w:insideH w:val="single" w:color="auto" w:sz="4"/>
          <w:insideV w:val="single" w:color="auto" w:sz="4"/>
        </w:tblBorders>
      </w:tblPr>
      <w:tblGrid>
        <w:gridCol w:w="5784"/>
      </w:tblGrid>
      <w:tr>
        <w:tc>
          <w:tcPr>
            <w:tcBorders>
              <w:top w:val="single" w:color="000000" w:sz="8"/>
              <w:left w:val="none"/>
              <w:bottom w:val="none"/>
              <w:right w:val="none"/>
            </w:tcBorders>
            <w:tcMar>
              <w:top w:type="dxa" w:w="60"/>
            </w:tcMar>
          </w:tcPr>
          <w:p>
            <w:pPr>
              <w:jc w:val="center"/>
            </w:pPr>
            <w:r>
              <w:rPr>
                <w:rFonts w:ascii="Times New Roman" w:cs="Times New Roman" w:eastAsia="Times New Roman" w:hAnsi="Times New Roman"/>
                <w:sz w:val="20"/>
                <w:szCs w:val="20"/>
              </w:rPr>
              <w:t xml:space="preserve">{VENDEDORA_NOME}</w:t>
            </w:r>
          </w:p>
          <w:p>
            <w:pPr>
              <w:jc w:val="center"/>
            </w:pPr>
            <w:r>
              <w:rPr>
                <w:rFonts w:ascii="Times New Roman" w:cs="Times New Roman" w:eastAsia="Times New Roman" w:hAnsi="Times New Roman"/>
                <w:b/>
                <w:bCs/>
                <w:sz w:val="20"/>
                <w:szCs w:val="20"/>
              </w:rPr>
              <w:t xml:space="preserve">VENDEDORA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Testemunhas: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Borders>
              <w:top w:val="single" w:color="000000" w:sz="8"/>
              <w:left w:val="none"/>
              <w:bottom w:val="none"/>
              <w:right w:val="none"/>
            </w:tcBorders>
            <w:tcMar>
              <w:top w:type="dxa" w:w="40"/>
              <w:left w:type="dxa" w:w="80"/>
              <w:right w:type="dxa" w:w="80"/>
            </w:tcMar>
          </w:tcPr>
          <w:p>
            <w:r>
              <w:rPr>
                <w:rFonts w:ascii="Times New Roman" w:cs="Times New Roman" w:eastAsia="Times New Roman" w:hAnsi="Times New Roman"/>
                <w:sz w:val="20"/>
                <w:szCs w:val="20"/>
              </w:rPr>
              <w:t xml:space="preserve">Nome: ____________________________</w:t>
            </w:r>
          </w:p>
          <w:p>
            <w:r>
              <w:rPr>
                <w:rFonts w:ascii="Times New Roman" w:cs="Times New Roman" w:eastAsia="Times New Roman" w:hAnsi="Times New Roman"/>
                <w:sz w:val="20"/>
                <w:szCs w:val="20"/>
              </w:rPr>
              <w:t xml:space="preserve">CPF: _____________________________</w:t>
            </w:r>
          </w:p>
          <w:p>
            <w:r>
              <w:rPr>
                <w:rFonts w:ascii="Times New Roman" w:cs="Times New Roman" w:eastAsia="Times New Roman" w:hAnsi="Times New Roman"/>
                <w:sz w:val="20"/>
                <w:szCs w:val="20"/>
              </w:rPr>
              <w:t xml:space="preserve">Testemunha 01</w:t>
            </w:r>
          </w:p>
        </w:tc>
        <w:tc>
          <w:tcPr>
            <w:tcBorders>
              <w:top w:val="single" w:color="000000" w:sz="8"/>
              <w:left w:val="none"/>
              <w:bottom w:val="none"/>
              <w:right w:val="none"/>
            </w:tcBorders>
            <w:tcMar>
              <w:top w:type="dxa" w:w="40"/>
              <w:left w:type="dxa" w:w="80"/>
              <w:right w:type="dxa" w:w="80"/>
            </w:tcMar>
          </w:tcPr>
          <w:p>
            <w:r>
              <w:rPr>
                <w:rFonts w:ascii="Times New Roman" w:cs="Times New Roman" w:eastAsia="Times New Roman" w:hAnsi="Times New Roman"/>
                <w:sz w:val="20"/>
                <w:szCs w:val="20"/>
              </w:rPr>
              <w:t xml:space="preserve">Nome: ____________________________</w:t>
            </w:r>
          </w:p>
          <w:p>
            <w:r>
              <w:rPr>
                <w:rFonts w:ascii="Times New Roman" w:cs="Times New Roman" w:eastAsia="Times New Roman" w:hAnsi="Times New Roman"/>
                <w:sz w:val="20"/>
                <w:szCs w:val="20"/>
              </w:rPr>
              <w:t xml:space="preserve">CPF: _____________________________</w:t>
            </w:r>
          </w:p>
          <w:p>
            <w:r>
              <w:rPr>
                <w:rFonts w:ascii="Times New Roman" w:cs="Times New Roman" w:eastAsia="Times New Roman" w:hAnsi="Times New Roman"/>
                <w:sz w:val="20"/>
                <w:szCs w:val="20"/>
              </w:rPr>
              <w:t xml:space="preserve">Testemunha 02</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2026-06-20T19:01:56.646Z</dcterms:created>
  <dcterms:modified xsi:type="dcterms:W3CDTF">2026-06-20T19:01:56.653Z</dcterms:modified>
</cp:coreProperties>
</file>

<file path=docProps/custom.xml><?xml version="1.0" encoding="utf-8"?>
<Properties xmlns="http://schemas.openxmlformats.org/officeDocument/2006/custom-properties" xmlns:vt="http://schemas.openxmlformats.org/officeDocument/2006/docPropsVTypes"/>
</file>