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Times New Roman" w:cs="Times New Roman" w:eastAsia="Times New Roman" w:hAnsi="Times New Roman"/>
          <w:b/>
          <w:bCs/>
          <w:sz w:val="32"/>
          <w:szCs w:val="32"/>
        </w:rPr>
        <w:t xml:space="preserve">School of Technology</w:t>
      </w:r>
    </w:p>
    <w:p>
      <w:pPr>
        <w:spacing w:before="0" w:after="480"/>
        <w:jc w:val="center"/>
      </w:pPr>
      <w:r>
        <w:rPr>
          <w:rFonts w:ascii="Times New Roman" w:cs="Times New Roman" w:eastAsia="Times New Roman" w:hAnsi="Times New Roman"/>
          <w:sz w:val="26"/>
          <w:szCs w:val="26"/>
        </w:rPr>
        <w:t xml:space="preserve">Woxsen University, Hyderabad, India</w:t>
      </w:r>
    </w:p>
    <w:p>
      <w:pPr>
        <w:pBdr>
          <w:bottom w:val="single" w:color="1F4E79" w:sz="6" w:space="4"/>
        </w:pBdr>
        <w:spacing w:before="240" w:after="240"/>
        <w:jc w:val="center"/>
      </w:pPr>
      <w:r>
        <w:rPr>
          <w:rFonts w:ascii="Times New Roman" w:cs="Times New Roman" w:eastAsia="Times New Roman" w:hAnsi="Times New Roman"/>
          <w:b/>
          <w:bCs/>
          <w:sz w:val="36"/>
          <w:szCs w:val="36"/>
        </w:rPr>
        <w:t xml:space="preserve">RESEARCH PAPER</w:t>
      </w:r>
    </w:p>
    <w:p>
      <w:pPr>
        <w:spacing w:before="100" w:after="100"/>
      </w:pPr>
      <w:r>
        <w:t xml:space="preserve"/>
      </w:r>
    </w:p>
    <w:p>
      <w:pPr>
        <w:spacing w:before="360" w:after="360"/>
        <w:jc w:val="center"/>
      </w:pPr>
      <w:r>
        <w:rPr>
          <w:rFonts w:ascii="Times New Roman" w:cs="Times New Roman" w:eastAsia="Times New Roman" w:hAnsi="Times New Roman"/>
          <w:b/>
          <w:bCs/>
          <w:sz w:val="32"/>
          <w:szCs w:val="32"/>
        </w:rPr>
        <w:t xml:space="preserve">AI-Based Automated Microcontroller Selection and Virtual Validation System Using Deep Learning</w:t>
      </w:r>
    </w:p>
    <w:p>
      <w:pPr>
        <w:spacing w:before="100" w:after="100"/>
      </w:pPr>
      <w:r>
        <w:t xml:space="preserve"/>
      </w:r>
    </w:p>
    <w:p>
      <w:pPr>
        <w:spacing w:before="100" w:after="100"/>
      </w:pPr>
      <w:r>
        <w:t xml:space="preserve"/>
      </w:r>
    </w:p>
    <w:p>
      <w:pPr>
        <w:spacing w:before="240" w:after="120"/>
        <w:jc w:val="center"/>
      </w:pPr>
      <w:r>
        <w:rPr>
          <w:rFonts w:ascii="Times New Roman" w:cs="Times New Roman" w:eastAsia="Times New Roman" w:hAnsi="Times New Roman"/>
          <w:b/>
          <w:bCs/>
          <w:sz w:val="26"/>
          <w:szCs w:val="26"/>
        </w:rPr>
        <w:t xml:space="preserve">Authors</w:t>
      </w:r>
    </w:p>
    <w:p>
      <w:pPr>
        <w:spacing w:before="60" w:after="60"/>
        <w:jc w:val="center"/>
      </w:pPr>
      <w:r>
        <w:rPr>
          <w:rFonts w:ascii="Times New Roman" w:cs="Times New Roman" w:eastAsia="Times New Roman" w:hAnsi="Times New Roman"/>
          <w:sz w:val="24"/>
          <w:szCs w:val="24"/>
        </w:rPr>
        <w:t xml:space="preserve">Aditya Polawar (23WU0101004)</w:t>
      </w:r>
    </w:p>
    <w:p>
      <w:pPr>
        <w:spacing w:before="60" w:after="60"/>
        <w:jc w:val="center"/>
      </w:pPr>
      <w:r>
        <w:rPr>
          <w:rFonts w:ascii="Times New Roman" w:cs="Times New Roman" w:eastAsia="Times New Roman" w:hAnsi="Times New Roman"/>
          <w:sz w:val="24"/>
          <w:szCs w:val="24"/>
        </w:rPr>
        <w:t xml:space="preserve">Rudrasinh Jadeja (23WU0102171)</w:t>
      </w:r>
    </w:p>
    <w:p>
      <w:pPr>
        <w:spacing w:before="60" w:after="60"/>
        <w:jc w:val="center"/>
      </w:pPr>
      <w:r>
        <w:rPr>
          <w:rFonts w:ascii="Times New Roman" w:cs="Times New Roman" w:eastAsia="Times New Roman" w:hAnsi="Times New Roman"/>
          <w:sz w:val="24"/>
          <w:szCs w:val="24"/>
        </w:rPr>
        <w:t xml:space="preserve">G Rohan Reddy (23WU0101049)</w:t>
      </w:r>
    </w:p>
    <w:p>
      <w:pPr>
        <w:spacing w:before="60" w:after="60"/>
        <w:jc w:val="center"/>
      </w:pPr>
      <w:r>
        <w:rPr>
          <w:rFonts w:ascii="Times New Roman" w:cs="Times New Roman" w:eastAsia="Times New Roman" w:hAnsi="Times New Roman"/>
          <w:sz w:val="24"/>
          <w:szCs w:val="24"/>
        </w:rPr>
        <w:t xml:space="preserve">Nihal G (23WU0101124)</w:t>
      </w:r>
    </w:p>
    <w:p>
      <w:pPr>
        <w:spacing w:before="60" w:after="240"/>
        <w:jc w:val="center"/>
      </w:pPr>
      <w:r>
        <w:rPr>
          <w:rFonts w:ascii="Times New Roman" w:cs="Times New Roman" w:eastAsia="Times New Roman" w:hAnsi="Times New Roman"/>
          <w:sz w:val="24"/>
          <w:szCs w:val="24"/>
        </w:rPr>
        <w:t xml:space="preserve">Jay Pagar (23WU0101065)</w:t>
      </w:r>
    </w:p>
    <w:p>
      <w:pPr>
        <w:spacing w:before="100" w:after="100"/>
      </w:pPr>
      <w:r>
        <w:t xml:space="preserve"/>
      </w:r>
    </w:p>
    <w:p>
      <w:pPr>
        <w:spacing w:before="240" w:after="120"/>
        <w:jc w:val="center"/>
      </w:pPr>
      <w:r>
        <w:rPr>
          <w:rFonts w:ascii="Times New Roman" w:cs="Times New Roman" w:eastAsia="Times New Roman" w:hAnsi="Times New Roman"/>
          <w:b/>
          <w:bCs/>
          <w:sz w:val="24"/>
          <w:szCs w:val="24"/>
        </w:rPr>
        <w:t xml:space="preserve">Under the Guidance of</w:t>
      </w:r>
    </w:p>
    <w:p>
      <w:pPr>
        <w:spacing w:before="80" w:after="80"/>
        <w:jc w:val="center"/>
      </w:pPr>
      <w:r>
        <w:rPr>
          <w:rFonts w:ascii="Times New Roman" w:cs="Times New Roman" w:eastAsia="Times New Roman" w:hAnsi="Times New Roman"/>
          <w:b/>
          <w:bCs/>
          <w:color w:val="1F4E79"/>
          <w:sz w:val="28"/>
          <w:szCs w:val="28"/>
        </w:rPr>
        <w:t xml:space="preserve">Dr. Geeta Tripathi</w:t>
      </w:r>
    </w:p>
    <w:p>
      <w:pPr>
        <w:spacing w:before="80" w:after="480"/>
        <w:jc w:val="center"/>
      </w:pPr>
      <w:r>
        <w:rPr>
          <w:rFonts w:ascii="Times New Roman" w:cs="Times New Roman" w:eastAsia="Times New Roman" w:hAnsi="Times New Roman"/>
          <w:i/>
          <w:iCs/>
          <w:sz w:val="22"/>
          <w:szCs w:val="22"/>
        </w:rPr>
        <w:t xml:space="preserve">School of Technology, Woxsen University</w:t>
      </w:r>
    </w:p>
    <w:p>
      <w:pPr>
        <w:spacing w:before="100" w:after="100"/>
      </w:pPr>
      <w:r>
        <w:t xml:space="preserve"/>
      </w:r>
    </w:p>
    <w:p>
      <w:pPr>
        <w:jc w:val="center"/>
      </w:pPr>
      <w:r>
        <w:rPr>
          <w:rFonts w:ascii="Times New Roman" w:cs="Times New Roman" w:eastAsia="Times New Roman" w:hAnsi="Times New Roman"/>
          <w:sz w:val="22"/>
          <w:szCs w:val="22"/>
        </w:rPr>
        <w:t xml:space="preserve">Academic Year: 2024–2025</w:t>
      </w:r>
    </w:p>
    <w:p>
      <w:r>
        <w:br w:type="page"/>
      </w:r>
    </w:p>
    <w:p>
      <w:pPr>
        <w:sectPr>
          <w:pgSz w:w="12240" w:h="15840" w:orient="portrait"/>
          <w:pgMar w:top="1440" w:right="1440" w:bottom="1440" w:left="1440" w:header="708" w:footer="708" w:gutter="0"/>
          <w:pgNumType/>
          <w:docGrid w:linePitch="360"/>
        </w:sectPr>
      </w:pPr>
    </w:p>
    <w:p>
      <w:pPr>
        <w:spacing w:before="240" w:after="200"/>
        <w:jc w:val="center"/>
      </w:pPr>
      <w:r>
        <w:rPr>
          <w:rFonts w:ascii="Times New Roman" w:cs="Times New Roman" w:eastAsia="Times New Roman" w:hAnsi="Times New Roman"/>
          <w:b/>
          <w:bCs/>
          <w:sz w:val="32"/>
          <w:szCs w:val="32"/>
        </w:rPr>
        <w:t xml:space="preserve">AI-Based Automated Microcontroller Selection and Virtual Validation System Using Deep Learning</w:t>
      </w:r>
    </w:p>
    <w:p>
      <w:pPr>
        <w:spacing w:before="80" w:after="40"/>
        <w:jc w:val="center"/>
      </w:pPr>
      <w:r>
        <w:rPr>
          <w:rFonts w:ascii="Times New Roman" w:cs="Times New Roman" w:eastAsia="Times New Roman" w:hAnsi="Times New Roman"/>
          <w:i/>
          <w:iCs/>
          <w:sz w:val="22"/>
          <w:szCs w:val="22"/>
        </w:rPr>
        <w:t xml:space="preserve">Aditya Polawar, Rudrasinh Jadeja, G Rohan Reddy, Nihal G, Jay Pagar</w:t>
      </w:r>
    </w:p>
    <w:p>
      <w:pPr>
        <w:spacing w:before="40" w:after="40"/>
        <w:jc w:val="center"/>
      </w:pPr>
      <w:r>
        <w:rPr>
          <w:rFonts w:ascii="Times New Roman" w:cs="Times New Roman" w:eastAsia="Times New Roman" w:hAnsi="Times New Roman"/>
          <w:i/>
          <w:iCs/>
          <w:sz w:val="22"/>
          <w:szCs w:val="22"/>
        </w:rPr>
        <w:t xml:space="preserve">School of Technology, Woxsen University, Hyderabad, India</w:t>
      </w:r>
    </w:p>
    <w:p>
      <w:pPr>
        <w:spacing w:before="40" w:after="240"/>
        <w:jc w:val="center"/>
      </w:pPr>
      <w:r>
        <w:rPr>
          <w:rFonts w:ascii="Times New Roman" w:cs="Times New Roman" w:eastAsia="Times New Roman" w:hAnsi="Times New Roman"/>
          <w:b/>
          <w:bCs/>
          <w:sz w:val="22"/>
          <w:szCs w:val="22"/>
        </w:rPr>
        <w:t xml:space="preserve">Mentor: Dr. Geeta Tripathi</w:t>
      </w:r>
    </w:p>
    <w:p>
      <w:pPr>
        <w:pBdr>
          <w:bottom w:val="single" w:color="1F4E79" w:sz="4"/>
        </w:pBdr>
        <w:spacing w:before="240" w:after="100"/>
      </w:pPr>
      <w:r>
        <w:rPr>
          <w:rFonts w:ascii="Times New Roman" w:cs="Times New Roman" w:eastAsia="Times New Roman" w:hAnsi="Times New Roman"/>
          <w:b/>
          <w:bCs/>
          <w:sz w:val="26"/>
          <w:szCs w:val="26"/>
        </w:rPr>
        <w:t xml:space="preserve">Abstract</w:t>
      </w:r>
    </w:p>
    <w:p>
      <w:pPr>
        <w:spacing w:before="100" w:after="140" w:line="320"/>
        <w:ind w:left="200" w:right="200"/>
        <w:jc w:val="both"/>
      </w:pPr>
      <w:r>
        <w:rPr>
          <w:rFonts w:ascii="Times New Roman" w:cs="Times New Roman" w:eastAsia="Times New Roman" w:hAnsi="Times New Roman"/>
          <w:sz w:val="22"/>
          <w:szCs w:val="22"/>
        </w:rPr>
        <w:t xml:space="preserve">The selection of an appropriate microcontroller (MCU) is a critical step in embedded system and Internet of Things (IoT) application development. Traditional MCU selection relies on manual comparison of datasheets, evaluation of memory requirements, peripheral support, power consumption, and cost constraints—a process that is time-consuming, error-prone, and requires extensive domain expertise. This paper proposes an AI-based automated MCU selection and virtual validation system employing a Deep Learning multi-class classifier trained on a large-scale synthetic dataset comprising over 25,000 realistic MCU configurations. Each configuration encompasses hardware parameters such as RAM, Flash memory, GPIO count, communication peripherals (UART, I2C, SPI), clock frequency, power consumption, and cost. The model classifies MCU configurations into three categories: Not Suitable, Suitable, and Optimal. The system integrates novel optimization metrics—Cost-Power Index (CPI) and Efficiency Score—to enhance decision quality and interpretability. Experimental results demonstrate classification accuracy exceeding 92%, outperforming a baseline Random Forest classifier (90%), with strong generalization performance on held-out test data.</w:t>
      </w:r>
    </w:p>
    <w:p>
      <w:pPr>
        <w:spacing w:before="80" w:after="240"/>
        <w:ind w:left="200" w:right="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Microcontroller Selection, Deep Learning, Embedded Systems, IoT, Virtual Simulation, Optimization, Neural Networks, Multi-Class Classification</w:t>
      </w:r>
    </w:p>
    <w:p>
      <w:pPr>
        <w:pStyle w:val="Heading1"/>
        <w:spacing w:before="360" w:after="200"/>
      </w:pPr>
      <w:r>
        <w:rPr>
          <w:rFonts w:ascii="Times New Roman" w:cs="Times New Roman" w:eastAsia="Times New Roman" w:hAnsi="Times New Roman"/>
          <w:b/>
          <w:bCs/>
          <w:sz w:val="32"/>
          <w:szCs w:val="32"/>
        </w:rPr>
        <w:t xml:space="preserve">1. Introduction</w:t>
      </w:r>
    </w:p>
    <w:p>
      <w:pPr>
        <w:pStyle w:val="Heading2"/>
        <w:spacing w:before="280" w:after="140"/>
      </w:pPr>
      <w:r>
        <w:rPr>
          <w:rFonts w:ascii="Times New Roman" w:cs="Times New Roman" w:eastAsia="Times New Roman" w:hAnsi="Times New Roman"/>
          <w:b/>
          <w:bCs/>
          <w:sz w:val="28"/>
          <w:szCs w:val="28"/>
        </w:rPr>
        <w:t xml:space="preserve">1.1 Background and Motivation</w:t>
      </w:r>
    </w:p>
    <w:p>
      <w:pPr>
        <w:spacing w:before="80" w:after="80" w:line="360"/>
        <w:jc w:val="both"/>
      </w:pPr>
      <w:r>
        <w:rPr>
          <w:rFonts w:ascii="Times New Roman" w:cs="Times New Roman" w:eastAsia="Times New Roman" w:hAnsi="Times New Roman"/>
          <w:sz w:val="24"/>
          <w:szCs w:val="24"/>
        </w:rPr>
        <w:t xml:space="preserve">Embedded systems form the backbone of contemporary IoT devices, robotics, smart sensors, and industrial automation systems. Selecting an appropriate microcontroller is paramount to ensuring optimal performance, power efficiency, and cost-effectiveness. Historically, MCU selection has demanded manual inspection of hundreds of technical parameters across diverse vendor datasheets—an approach fraught with human error and significant time expenditure.</w:t>
      </w:r>
    </w:p>
    <w:p>
      <w:pPr>
        <w:spacing w:before="80" w:after="80" w:line="360"/>
        <w:jc w:val="both"/>
      </w:pPr>
      <w:r>
        <w:rPr>
          <w:rFonts w:ascii="Times New Roman" w:cs="Times New Roman" w:eastAsia="Times New Roman" w:hAnsi="Times New Roman"/>
          <w:sz w:val="24"/>
          <w:szCs w:val="24"/>
        </w:rPr>
        <w:t xml:space="preserve">The proliferation of IoT applications has dramatically increased the design space for MCU selection. Engineers must simultaneously optimize for computational capability (clock frequency, RAM, Flash), communication support (UART, I2C, SPI), power budget, and unit cost. This multi-dimensional optimization problem is an ideal candidate for machine learning automation.</w:t>
      </w:r>
    </w:p>
    <w:p>
      <w:pPr>
        <w:pStyle w:val="Heading2"/>
        <w:spacing w:before="280" w:after="140"/>
      </w:pPr>
      <w:r>
        <w:rPr>
          <w:rFonts w:ascii="Times New Roman" w:cs="Times New Roman" w:eastAsia="Times New Roman" w:hAnsi="Times New Roman"/>
          <w:b/>
          <w:bCs/>
          <w:sz w:val="28"/>
          <w:szCs w:val="28"/>
        </w:rPr>
        <w:t xml:space="preserve">1.2 Problem Statement</w:t>
      </w:r>
    </w:p>
    <w:p>
      <w:pPr>
        <w:spacing w:before="80" w:after="80" w:line="360"/>
        <w:jc w:val="both"/>
      </w:pPr>
      <w:r>
        <w:rPr>
          <w:rFonts w:ascii="Times New Roman" w:cs="Times New Roman" w:eastAsia="Times New Roman" w:hAnsi="Times New Roman"/>
          <w:sz w:val="24"/>
          <w:szCs w:val="24"/>
        </w:rPr>
        <w:t xml:space="preserve">The primary challenge addressed in this work is the development of an intelligent, data-driven system capable of automatically evaluating and classifying MCU configurations based on application requirements and optimization constraints. Specific challenges include:</w:t>
      </w:r>
    </w:p>
    <w:p>
      <w:pPr>
        <w:pStyle w:val="ListParagraph"/>
        <w:numPr>
          <w:ilvl w:val="0"/>
          <w:numId w:val="2"/>
        </w:numPr>
        <w:spacing w:before="60" w:after="60" w:line="320"/>
      </w:pPr>
      <w:r>
        <w:rPr>
          <w:rFonts w:ascii="Times New Roman" w:cs="Times New Roman" w:eastAsia="Times New Roman" w:hAnsi="Times New Roman"/>
          <w:sz w:val="24"/>
          <w:szCs w:val="24"/>
        </w:rPr>
        <w:t xml:space="preserve">Multi-parameter decision-making across eleven hardware attributes</w:t>
      </w:r>
    </w:p>
    <w:p>
      <w:pPr>
        <w:pStyle w:val="ListParagraph"/>
        <w:numPr>
          <w:ilvl w:val="0"/>
          <w:numId w:val="2"/>
        </w:numPr>
        <w:spacing w:before="60" w:after="60" w:line="320"/>
      </w:pPr>
      <w:r>
        <w:rPr>
          <w:rFonts w:ascii="Times New Roman" w:cs="Times New Roman" w:eastAsia="Times New Roman" w:hAnsi="Times New Roman"/>
          <w:sz w:val="24"/>
          <w:szCs w:val="24"/>
        </w:rPr>
        <w:t xml:space="preserve">Balancing competing objectives: cost minimization versus performance maximization</w:t>
      </w:r>
    </w:p>
    <w:p>
      <w:pPr>
        <w:pStyle w:val="ListParagraph"/>
        <w:numPr>
          <w:ilvl w:val="0"/>
          <w:numId w:val="2"/>
        </w:numPr>
        <w:spacing w:before="60" w:after="60" w:line="320"/>
      </w:pPr>
      <w:r>
        <w:rPr>
          <w:rFonts w:ascii="Times New Roman" w:cs="Times New Roman" w:eastAsia="Times New Roman" w:hAnsi="Times New Roman"/>
          <w:sz w:val="24"/>
          <w:szCs w:val="24"/>
        </w:rPr>
        <w:t xml:space="preserve">Navigating a combinatorially large design search space</w:t>
      </w:r>
    </w:p>
    <w:p>
      <w:pPr>
        <w:pStyle w:val="ListParagraph"/>
        <w:numPr>
          <w:ilvl w:val="0"/>
          <w:numId w:val="2"/>
        </w:numPr>
        <w:spacing w:before="60" w:after="60" w:line="320"/>
      </w:pPr>
      <w:r>
        <w:rPr>
          <w:rFonts w:ascii="Times New Roman" w:cs="Times New Roman" w:eastAsia="Times New Roman" w:hAnsi="Times New Roman"/>
          <w:sz w:val="24"/>
          <w:szCs w:val="24"/>
        </w:rPr>
        <w:t xml:space="preserve">Eliminating hardware dependency for early-stage design validation</w:t>
      </w:r>
    </w:p>
    <w:p>
      <w:pPr>
        <w:pStyle w:val="Heading2"/>
        <w:spacing w:before="280" w:after="140"/>
      </w:pPr>
      <w:r>
        <w:rPr>
          <w:rFonts w:ascii="Times New Roman" w:cs="Times New Roman" w:eastAsia="Times New Roman" w:hAnsi="Times New Roman"/>
          <w:b/>
          <w:bCs/>
          <w:sz w:val="28"/>
          <w:szCs w:val="28"/>
        </w:rPr>
        <w:t xml:space="preserve">1.3 Contributions</w:t>
      </w:r>
    </w:p>
    <w:p>
      <w:pPr>
        <w:spacing w:before="80" w:after="80" w:line="360"/>
        <w:jc w:val="both"/>
      </w:pPr>
      <w:r>
        <w:rPr>
          <w:rFonts w:ascii="Times New Roman" w:cs="Times New Roman" w:eastAsia="Times New Roman" w:hAnsi="Times New Roman"/>
          <w:sz w:val="24"/>
          <w:szCs w:val="24"/>
        </w:rPr>
        <w:t xml:space="preserve">The principal contributions of this paper are:</w:t>
      </w:r>
    </w:p>
    <w:p>
      <w:pPr>
        <w:pStyle w:val="ListParagraph"/>
        <w:numPr>
          <w:ilvl w:val="0"/>
          <w:numId w:val="2"/>
        </w:numPr>
        <w:spacing w:before="60" w:after="60" w:line="320"/>
      </w:pPr>
      <w:r>
        <w:rPr>
          <w:rFonts w:ascii="Times New Roman" w:cs="Times New Roman" w:eastAsia="Times New Roman" w:hAnsi="Times New Roman"/>
          <w:sz w:val="24"/>
          <w:szCs w:val="24"/>
        </w:rPr>
        <w:t xml:space="preserve">Construction of a large-scale synthetic MCU dataset (25,000+ configurations) with realistic parameter distributions</w:t>
      </w:r>
    </w:p>
    <w:p>
      <w:pPr>
        <w:pStyle w:val="ListParagraph"/>
        <w:numPr>
          <w:ilvl w:val="0"/>
          <w:numId w:val="2"/>
        </w:numPr>
        <w:spacing w:before="60" w:after="60" w:line="320"/>
      </w:pPr>
      <w:r>
        <w:rPr>
          <w:rFonts w:ascii="Times New Roman" w:cs="Times New Roman" w:eastAsia="Times New Roman" w:hAnsi="Times New Roman"/>
          <w:sz w:val="24"/>
          <w:szCs w:val="24"/>
        </w:rPr>
        <w:t xml:space="preserve">Introduction of two novel optimization metrics: Cost-Power Index (CPI) and Efficiency Score for ranking MCU suitability</w:t>
      </w:r>
    </w:p>
    <w:p>
      <w:pPr>
        <w:pStyle w:val="ListParagraph"/>
        <w:numPr>
          <w:ilvl w:val="0"/>
          <w:numId w:val="2"/>
        </w:numPr>
        <w:spacing w:before="60" w:after="60" w:line="320"/>
      </w:pPr>
      <w:r>
        <w:rPr>
          <w:rFonts w:ascii="Times New Roman" w:cs="Times New Roman" w:eastAsia="Times New Roman" w:hAnsi="Times New Roman"/>
          <w:sz w:val="24"/>
          <w:szCs w:val="24"/>
        </w:rPr>
        <w:t xml:space="preserve">Design and training of a Deep Neural Network achieving 92%+ classification accuracy on a three-class problem</w:t>
      </w:r>
    </w:p>
    <w:p>
      <w:pPr>
        <w:pStyle w:val="ListParagraph"/>
        <w:numPr>
          <w:ilvl w:val="0"/>
          <w:numId w:val="2"/>
        </w:numPr>
        <w:spacing w:before="60" w:after="60" w:line="320"/>
      </w:pPr>
      <w:r>
        <w:rPr>
          <w:rFonts w:ascii="Times New Roman" w:cs="Times New Roman" w:eastAsia="Times New Roman" w:hAnsi="Times New Roman"/>
          <w:sz w:val="24"/>
          <w:szCs w:val="24"/>
        </w:rPr>
        <w:t xml:space="preserve">Comparative evaluation against Random Forest baseline, demonstrating the superiority of the DNN approach</w:t>
      </w:r>
    </w:p>
    <w:p>
      <w:pPr>
        <w:pStyle w:val="ListParagraph"/>
        <w:numPr>
          <w:ilvl w:val="0"/>
          <w:numId w:val="2"/>
        </w:numPr>
        <w:spacing w:before="60" w:after="60" w:line="320"/>
      </w:pPr>
      <w:r>
        <w:rPr>
          <w:rFonts w:ascii="Times New Roman" w:cs="Times New Roman" w:eastAsia="Times New Roman" w:hAnsi="Times New Roman"/>
          <w:sz w:val="24"/>
          <w:szCs w:val="24"/>
        </w:rPr>
        <w:t xml:space="preserve">Development of an interactive web-based frontend enabling real-time MCU evaluation without model retraining</w:t>
      </w:r>
    </w:p>
    <w:p>
      <w:pPr>
        <w:pStyle w:val="Heading1"/>
        <w:spacing w:before="360" w:after="200"/>
      </w:pPr>
      <w:r>
        <w:rPr>
          <w:rFonts w:ascii="Times New Roman" w:cs="Times New Roman" w:eastAsia="Times New Roman" w:hAnsi="Times New Roman"/>
          <w:b/>
          <w:bCs/>
          <w:sz w:val="32"/>
          <w:szCs w:val="32"/>
        </w:rPr>
        <w:t xml:space="preserve">2. Literature Review</w:t>
      </w:r>
    </w:p>
    <w:p>
      <w:pPr>
        <w:spacing w:before="80" w:after="80" w:line="360"/>
        <w:jc w:val="both"/>
      </w:pPr>
      <w:r>
        <w:rPr>
          <w:rFonts w:ascii="Times New Roman" w:cs="Times New Roman" w:eastAsia="Times New Roman" w:hAnsi="Times New Roman"/>
          <w:sz w:val="24"/>
          <w:szCs w:val="24"/>
        </w:rPr>
        <w:t xml:space="preserve">Traditional MCU selection methods rely predominantly on heuristic judgment and expert knowledge. While effective for experienced engineers, these methods lack scalability and reproducibility. Early computational approaches employed rule-based expert systems, but their rigid structure prevented adaptation to novel application domains [1].</w:t>
      </w:r>
    </w:p>
    <w:p>
      <w:pPr>
        <w:spacing w:before="80" w:after="80" w:line="360"/>
        <w:jc w:val="both"/>
      </w:pPr>
      <w:r>
        <w:rPr>
          <w:rFonts w:ascii="Times New Roman" w:cs="Times New Roman" w:eastAsia="Times New Roman" w:hAnsi="Times New Roman"/>
          <w:sz w:val="24"/>
          <w:szCs w:val="24"/>
        </w:rPr>
        <w:t xml:space="preserve">Machine learning approaches for hardware component selection have gained traction in recent years. Krizhevsky et al. demonstrated the power of deep architectures for high-dimensional classification problems [1], establishing foundational principles applicable to hardware configuration classification. Multi-objective optimization in embedded systems design has been studied extensively, consistently highlighting the tension between power consumption and computational performance as the primary trade-off axis [3], [4].</w:t>
      </w:r>
    </w:p>
    <w:p>
      <w:pPr>
        <w:spacing w:before="80" w:after="80" w:line="360"/>
        <w:jc w:val="both"/>
      </w:pPr>
      <w:r>
        <w:rPr>
          <w:rFonts w:ascii="Times New Roman" w:cs="Times New Roman" w:eastAsia="Times New Roman" w:hAnsi="Times New Roman"/>
          <w:sz w:val="24"/>
          <w:szCs w:val="24"/>
        </w:rPr>
        <w:t xml:space="preserve">Transfer learning and data augmentation techniques [5], [7] provide inspiration for synthetic dataset construction methodology. The generation of statistically realistic synthetic MCU datasets follows similar principles—maintaining inter-feature correlations that reflect physical constraints of real microcontroller designs. This work bridges the gap between AI-based classification and virtual validation, integrating dataset generation, deep learning classification, optimization metrics, and interactive deployment into a unified framework.</w:t>
      </w:r>
    </w:p>
    <w:p>
      <w:pPr>
        <w:pStyle w:val="Heading1"/>
        <w:spacing w:before="360" w:after="200"/>
      </w:pPr>
      <w:r>
        <w:rPr>
          <w:rFonts w:ascii="Times New Roman" w:cs="Times New Roman" w:eastAsia="Times New Roman" w:hAnsi="Times New Roman"/>
          <w:b/>
          <w:bCs/>
          <w:sz w:val="32"/>
          <w:szCs w:val="32"/>
        </w:rPr>
        <w:t xml:space="preserve">3. Methods</w:t>
      </w:r>
    </w:p>
    <w:p>
      <w:pPr>
        <w:pStyle w:val="Heading2"/>
        <w:spacing w:before="280" w:after="140"/>
      </w:pPr>
      <w:r>
        <w:rPr>
          <w:rFonts w:ascii="Times New Roman" w:cs="Times New Roman" w:eastAsia="Times New Roman" w:hAnsi="Times New Roman"/>
          <w:b/>
          <w:bCs/>
          <w:sz w:val="28"/>
          <w:szCs w:val="28"/>
        </w:rPr>
        <w:t xml:space="preserve">3.1 Proposed System Architecture</w:t>
      </w:r>
    </w:p>
    <w:p>
      <w:pPr>
        <w:spacing w:before="80" w:after="80" w:line="360"/>
        <w:jc w:val="both"/>
      </w:pPr>
      <w:r>
        <w:rPr>
          <w:rFonts w:ascii="Times New Roman" w:cs="Times New Roman" w:eastAsia="Times New Roman" w:hAnsi="Times New Roman"/>
          <w:sz w:val="24"/>
          <w:szCs w:val="24"/>
        </w:rPr>
        <w:t xml:space="preserve">The proposed system consists of six interconnected modules: (1) Dataset Generation, (2) Feature Engineering, (3) Preprocessing and Scaling, (4) Deep Learning Model Training, (5) Evaluation and Benchmarking, and (6) Interactive Frontend Deployment. The architecture enables a seamless pipeline from raw MCU parameter specification to classification decision with sub-second inference latency.</w:t>
      </w:r>
    </w:p>
    <w:p>
      <w:pPr>
        <w:pStyle w:val="Heading2"/>
        <w:spacing w:before="280" w:after="140"/>
      </w:pPr>
      <w:r>
        <w:rPr>
          <w:rFonts w:ascii="Times New Roman" w:cs="Times New Roman" w:eastAsia="Times New Roman" w:hAnsi="Times New Roman"/>
          <w:b/>
          <w:bCs/>
          <w:sz w:val="28"/>
          <w:szCs w:val="28"/>
        </w:rPr>
        <w:t xml:space="preserve">3.2 Dataset Description</w:t>
      </w:r>
    </w:p>
    <w:p>
      <w:pPr>
        <w:spacing w:before="80" w:after="80" w:line="360"/>
        <w:jc w:val="both"/>
      </w:pPr>
      <w:r>
        <w:rPr>
          <w:rFonts w:ascii="Times New Roman" w:cs="Times New Roman" w:eastAsia="Times New Roman" w:hAnsi="Times New Roman"/>
          <w:sz w:val="24"/>
          <w:szCs w:val="24"/>
        </w:rPr>
        <w:t xml:space="preserve">A synthetic dataset of 25,000+ MCU configurations was generated using realistic parameter distributions derived from publicly available microcontroller datasheets. Table 1 summarizes the eleven features used in the classification model.</w:t>
      </w:r>
    </w:p>
    <w:p>
      <w:pPr>
        <w:spacing w:before="100" w:after="100"/>
      </w:pPr>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13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Unit</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Range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RAM</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KB</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On-chip SRAM</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 – 512</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Flash</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KB</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Program memory</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 – 2048</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UART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Serial channels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 8</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I2C</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I2C buses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 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SPI buses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 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GPIO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Count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I/O pins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 – 144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Clock</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MHz</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CPU frequency</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 – 480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Active Current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Power draw</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 500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Cost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USD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Unit cost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 – 50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Cost-Power Index</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Derived metric</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Computed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Efficiency Score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Suitability score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Computed</w:t>
            </w:r>
          </w:p>
        </w:tc>
      </w:tr>
    </w:tbl>
    <w:p>
      <w:pPr>
        <w:spacing w:before="120" w:after="240"/>
        <w:jc w:val="center"/>
      </w:pPr>
      <w:r>
        <w:rPr>
          <w:rFonts w:ascii="Times New Roman" w:cs="Times New Roman" w:eastAsia="Times New Roman" w:hAnsi="Times New Roman"/>
          <w:i/>
          <w:iCs/>
          <w:sz w:val="20"/>
          <w:szCs w:val="20"/>
        </w:rPr>
        <w:t xml:space="preserve">Table 1: MCU Dataset Features and Descriptions</w:t>
      </w:r>
    </w:p>
    <w:p>
      <w:pPr>
        <w:pStyle w:val="Heading2"/>
        <w:spacing w:before="280" w:after="140"/>
      </w:pPr>
      <w:r>
        <w:rPr>
          <w:rFonts w:ascii="Times New Roman" w:cs="Times New Roman" w:eastAsia="Times New Roman" w:hAnsi="Times New Roman"/>
          <w:b/>
          <w:bCs/>
          <w:sz w:val="28"/>
          <w:szCs w:val="28"/>
        </w:rPr>
        <w:t xml:space="preserve">3.3 Feature Engineering and Optimization Metrics</w:t>
      </w:r>
    </w:p>
    <w:p>
      <w:pPr>
        <w:spacing w:before="80" w:after="80" w:line="360"/>
        <w:jc w:val="both"/>
      </w:pPr>
      <w:r>
        <w:rPr>
          <w:rFonts w:ascii="Times New Roman" w:cs="Times New Roman" w:eastAsia="Times New Roman" w:hAnsi="Times New Roman"/>
          <w:sz w:val="24"/>
          <w:szCs w:val="24"/>
        </w:rPr>
        <w:t xml:space="preserve">Two optimization metrics were engineered to augment raw hardware features with interpretable design-quality indicators:</w:t>
      </w:r>
    </w:p>
    <w:p>
      <w:pPr>
        <w:spacing w:before="120" w:after="80"/>
        <w:jc w:val="center"/>
      </w:pPr>
      <w:r>
        <w:rPr>
          <w:rFonts w:ascii="Times New Roman" w:cs="Times New Roman" w:eastAsia="Times New Roman" w:hAnsi="Times New Roman"/>
          <w:i/>
          <w:iCs/>
          <w:sz w:val="24"/>
          <w:szCs w:val="24"/>
        </w:rPr>
        <w:t xml:space="preserve">Cost-Power Index (CPI) = (Cost × Active Current) / (RAM + Flash)</w:t>
      </w:r>
    </w:p>
    <w:p>
      <w:pPr>
        <w:spacing w:before="80" w:after="120"/>
        <w:jc w:val="center"/>
      </w:pPr>
      <w:r>
        <w:rPr>
          <w:rFonts w:ascii="Times New Roman" w:cs="Times New Roman" w:eastAsia="Times New Roman" w:hAnsi="Times New Roman"/>
          <w:i/>
          <w:iCs/>
          <w:sz w:val="24"/>
          <w:szCs w:val="24"/>
        </w:rPr>
        <w:t xml:space="preserve">Efficiency Score (ES) = 100 × (1 / (1 + CPI))</w:t>
      </w:r>
    </w:p>
    <w:p>
      <w:pPr>
        <w:spacing w:before="80" w:after="80" w:line="360"/>
        <w:jc w:val="both"/>
      </w:pPr>
      <w:r>
        <w:rPr>
          <w:rFonts w:ascii="Times New Roman" w:cs="Times New Roman" w:eastAsia="Times New Roman" w:hAnsi="Times New Roman"/>
          <w:sz w:val="24"/>
          <w:szCs w:val="24"/>
        </w:rPr>
        <w:t xml:space="preserve">CPI quantifies the combined cost-power burden relative to memory capacity. The Efficiency Score normalizes this index to a 0–100 scale, where higher values indicate more cost-effective and energy-efficient configurations.</w:t>
      </w:r>
    </w:p>
    <w:p>
      <w:pPr>
        <w:pStyle w:val="Heading2"/>
        <w:spacing w:before="280" w:after="140"/>
      </w:pPr>
      <w:r>
        <w:rPr>
          <w:rFonts w:ascii="Times New Roman" w:cs="Times New Roman" w:eastAsia="Times New Roman" w:hAnsi="Times New Roman"/>
          <w:b/>
          <w:bCs/>
          <w:sz w:val="28"/>
          <w:szCs w:val="28"/>
        </w:rPr>
        <w:t xml:space="preserve">3.4 Multi-Class Target Definition</w:t>
      </w:r>
    </w:p>
    <w:p>
      <w:pPr>
        <w:spacing w:before="80" w:after="80" w:line="360"/>
        <w:jc w:val="both"/>
      </w:pPr>
      <w:r>
        <w:rPr>
          <w:rFonts w:ascii="Times New Roman" w:cs="Times New Roman" w:eastAsia="Times New Roman" w:hAnsi="Times New Roman"/>
          <w:sz w:val="24"/>
          <w:szCs w:val="24"/>
        </w:rPr>
        <w:t xml:space="preserve">MCU configurations were labeled into three classes based on the SUITABLE flag and Efficiency Score threshold:</w:t>
      </w:r>
    </w:p>
    <w:p>
      <w:pPr>
        <w:pStyle w:val="ListParagraph"/>
        <w:numPr>
          <w:ilvl w:val="0"/>
          <w:numId w:val="2"/>
        </w:numPr>
        <w:spacing w:before="60" w:after="60" w:line="320"/>
      </w:pPr>
      <w:r>
        <w:rPr>
          <w:rFonts w:ascii="Times New Roman" w:cs="Times New Roman" w:eastAsia="Times New Roman" w:hAnsi="Times New Roman"/>
          <w:sz w:val="24"/>
          <w:szCs w:val="24"/>
        </w:rPr>
        <w:t xml:space="preserve">Class 0 – Not Suitable: SUITABLE = 0 (fails minimum hardware requirements)</w:t>
      </w:r>
    </w:p>
    <w:p>
      <w:pPr>
        <w:pStyle w:val="ListParagraph"/>
        <w:numPr>
          <w:ilvl w:val="0"/>
          <w:numId w:val="2"/>
        </w:numPr>
        <w:spacing w:before="60" w:after="60" w:line="320"/>
      </w:pPr>
      <w:r>
        <w:rPr>
          <w:rFonts w:ascii="Times New Roman" w:cs="Times New Roman" w:eastAsia="Times New Roman" w:hAnsi="Times New Roman"/>
          <w:sz w:val="24"/>
          <w:szCs w:val="24"/>
        </w:rPr>
        <w:t xml:space="preserve">Class 1 – Suitable: SUITABLE = 1 AND Efficiency Score &lt; 50 (meets requirements, suboptimal)</w:t>
      </w:r>
    </w:p>
    <w:p>
      <w:pPr>
        <w:pStyle w:val="ListParagraph"/>
        <w:numPr>
          <w:ilvl w:val="0"/>
          <w:numId w:val="2"/>
        </w:numPr>
        <w:spacing w:before="60" w:after="60" w:line="320"/>
      </w:pPr>
      <w:r>
        <w:rPr>
          <w:rFonts w:ascii="Times New Roman" w:cs="Times New Roman" w:eastAsia="Times New Roman" w:hAnsi="Times New Roman"/>
          <w:sz w:val="24"/>
          <w:szCs w:val="24"/>
        </w:rPr>
        <w:t xml:space="preserve">Class 2 – Optimal: SUITABLE = 1 AND Efficiency Score ≥ 50 (meets requirements, highly efficient)</w:t>
      </w:r>
    </w:p>
    <w:p>
      <w:pPr>
        <w:pStyle w:val="Heading2"/>
        <w:spacing w:before="280" w:after="140"/>
      </w:pPr>
      <w:r>
        <w:rPr>
          <w:rFonts w:ascii="Times New Roman" w:cs="Times New Roman" w:eastAsia="Times New Roman" w:hAnsi="Times New Roman"/>
          <w:b/>
          <w:bCs/>
          <w:sz w:val="28"/>
          <w:szCs w:val="28"/>
        </w:rPr>
        <w:t xml:space="preserve">3.5 Deep Neural Network Architecture</w:t>
      </w:r>
    </w:p>
    <w:p>
      <w:pPr>
        <w:spacing w:before="80" w:after="80" w:line="360"/>
        <w:jc w:val="both"/>
      </w:pPr>
      <w:r>
        <w:rPr>
          <w:rFonts w:ascii="Times New Roman" w:cs="Times New Roman" w:eastAsia="Times New Roman" w:hAnsi="Times New Roman"/>
          <w:sz w:val="24"/>
          <w:szCs w:val="24"/>
        </w:rPr>
        <w:t xml:space="preserve">A feed-forward Deep Neural Network was designed and implemented using TensorFlow/Keras. Table 2 presents the architecture.</w:t>
      </w:r>
    </w:p>
    <w:p>
      <w:pPr>
        <w:spacing w:before="100"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1860"/>
      </w:tblGrid>
      <w:tr>
        <w:trPr>
          <w:tblHeader/>
        </w:trPr>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Layer</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Units</w:t>
            </w:r>
          </w:p>
        </w:tc>
        <w:tc>
          <w:tcPr>
            <w:tcW w:type="dxa" w:w="1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Activation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Input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 features</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Hidden 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 neurons</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ReLU</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Hidden 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32 neurons</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ReLU</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Output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Dense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 classes</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Softmax</w:t>
            </w:r>
          </w:p>
        </w:tc>
      </w:tr>
    </w:tbl>
    <w:p>
      <w:pPr>
        <w:spacing w:before="120" w:after="240"/>
        <w:jc w:val="center"/>
      </w:pPr>
      <w:r>
        <w:rPr>
          <w:rFonts w:ascii="Times New Roman" w:cs="Times New Roman" w:eastAsia="Times New Roman" w:hAnsi="Times New Roman"/>
          <w:i/>
          <w:iCs/>
          <w:sz w:val="20"/>
          <w:szCs w:val="20"/>
        </w:rPr>
        <w:t xml:space="preserve">Table 2: Deep Neural Network Architecture</w:t>
      </w:r>
    </w:p>
    <w:p>
      <w:pPr>
        <w:spacing w:before="80" w:after="80" w:line="360"/>
        <w:jc w:val="both"/>
      </w:pPr>
      <w:r>
        <w:rPr>
          <w:rFonts w:ascii="Times New Roman" w:cs="Times New Roman" w:eastAsia="Times New Roman" w:hAnsi="Times New Roman"/>
          <w:sz w:val="24"/>
          <w:szCs w:val="24"/>
        </w:rPr>
        <w:t xml:space="preserve">Feature normalization using StandardScaler was applied prior to training to ensure numerical stability and accelerate convergence. The Softmax output layer provides probabilistic multi-class predictions, enabling confidence-weighted decisions.</w:t>
      </w:r>
    </w:p>
    <w:p>
      <w:pPr>
        <w:pStyle w:val="Heading2"/>
        <w:spacing w:before="280" w:after="140"/>
      </w:pPr>
      <w:r>
        <w:rPr>
          <w:rFonts w:ascii="Times New Roman" w:cs="Times New Roman" w:eastAsia="Times New Roman" w:hAnsi="Times New Roman"/>
          <w:b/>
          <w:bCs/>
          <w:sz w:val="28"/>
          <w:szCs w:val="28"/>
        </w:rPr>
        <w:t xml:space="preserve">3.6 Training Configuration</w:t>
      </w:r>
    </w:p>
    <w:p>
      <w:pPr>
        <w:spacing w:before="80" w:after="80" w:line="360"/>
        <w:jc w:val="both"/>
      </w:pPr>
      <w:r>
        <w:rPr>
          <w:rFonts w:ascii="Times New Roman" w:cs="Times New Roman" w:eastAsia="Times New Roman" w:hAnsi="Times New Roman"/>
          <w:sz w:val="24"/>
          <w:szCs w:val="24"/>
        </w:rPr>
        <w:t xml:space="preserve">Table 3 summarizes the hyperparameter configuration used for model training.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Hyperparameter</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Value</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Optimizer</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Adam (lr = 0.001)</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Loss Function</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Sparse Categorical Cross-Entropy</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Batch Size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Epochs</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Validation Split</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Test Split</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w:t>
            </w:r>
          </w:p>
        </w:tc>
      </w:tr>
    </w:tbl>
    <w:p>
      <w:pPr>
        <w:spacing w:before="120" w:after="240"/>
        <w:jc w:val="center"/>
      </w:pPr>
      <w:r>
        <w:rPr>
          <w:rFonts w:ascii="Times New Roman" w:cs="Times New Roman" w:eastAsia="Times New Roman" w:hAnsi="Times New Roman"/>
          <w:i/>
          <w:iCs/>
          <w:sz w:val="20"/>
          <w:szCs w:val="20"/>
        </w:rPr>
        <w:t xml:space="preserve">Table 3: Hyperparameter Configuration</w:t>
      </w:r>
    </w:p>
    <w:p>
      <w:pPr>
        <w:pStyle w:val="Heading1"/>
        <w:spacing w:before="360" w:after="200"/>
      </w:pPr>
      <w:r>
        <w:rPr>
          <w:rFonts w:ascii="Times New Roman" w:cs="Times New Roman" w:eastAsia="Times New Roman" w:hAnsi="Times New Roman"/>
          <w:b/>
          <w:bCs/>
          <w:sz w:val="32"/>
          <w:szCs w:val="32"/>
        </w:rPr>
        <w:t xml:space="preserve">4. Results</w:t>
      </w:r>
    </w:p>
    <w:p>
      <w:pPr>
        <w:pStyle w:val="Heading2"/>
        <w:spacing w:before="280" w:after="140"/>
      </w:pPr>
      <w:r>
        <w:rPr>
          <w:rFonts w:ascii="Times New Roman" w:cs="Times New Roman" w:eastAsia="Times New Roman" w:hAnsi="Times New Roman"/>
          <w:b/>
          <w:bCs/>
          <w:sz w:val="28"/>
          <w:szCs w:val="28"/>
        </w:rPr>
        <w:t xml:space="preserve">4.1 Experimental Setup</w:t>
      </w:r>
    </w:p>
    <w:p>
      <w:pPr>
        <w:spacing w:before="80" w:after="80" w:line="360"/>
        <w:jc w:val="both"/>
      </w:pPr>
      <w:r>
        <w:rPr>
          <w:rFonts w:ascii="Times New Roman" w:cs="Times New Roman" w:eastAsia="Times New Roman" w:hAnsi="Times New Roman"/>
          <w:sz w:val="24"/>
          <w:szCs w:val="24"/>
        </w:rPr>
        <w:t xml:space="preserve">All experiments were conducted using Python 3.10, TensorFlow 2.x, Scikit-learn 1.x, and Pandas. The dataset was partitioned using stratified splits to preserve class balance. Performance was evaluated using classification accuracy, precision, recall, and F1-score on held-out test data comprising 30% of the full dataset.</w:t>
      </w:r>
    </w:p>
    <w:p>
      <w:pPr>
        <w:pStyle w:val="Heading2"/>
        <w:spacing w:before="280" w:after="140"/>
      </w:pPr>
      <w:r>
        <w:rPr>
          <w:rFonts w:ascii="Times New Roman" w:cs="Times New Roman" w:eastAsia="Times New Roman" w:hAnsi="Times New Roman"/>
          <w:b/>
          <w:bCs/>
          <w:sz w:val="28"/>
          <w:szCs w:val="28"/>
        </w:rPr>
        <w:t xml:space="preserve">4.2 Model Performance Comparison</w:t>
      </w:r>
    </w:p>
    <w:p>
      <w:pPr>
        <w:spacing w:before="80" w:after="80" w:line="360"/>
        <w:jc w:val="both"/>
      </w:pPr>
      <w:r>
        <w:rPr>
          <w:rFonts w:ascii="Times New Roman" w:cs="Times New Roman" w:eastAsia="Times New Roman" w:hAnsi="Times New Roman"/>
          <w:sz w:val="24"/>
          <w:szCs w:val="24"/>
        </w:rPr>
        <w:t xml:space="preserve">Table 4 presents the performance comparison between the proposed Deep Learning model and the Random Forest baseline.</w:t>
      </w:r>
    </w:p>
    <w:p>
      <w:pPr>
        <w:spacing w:before="100"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7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Model</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Accuracy (%)</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Precision (%)</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Recall (%)</w:t>
            </w:r>
          </w:p>
        </w:tc>
        <w:tc>
          <w:tcPr>
            <w:tcW w:type="dxa" w:w="1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 (%)</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Random Forest (Baseline)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89.5</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89.8</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89.6</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Deep Neural Network (Proposed)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92.4+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91.8</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92.1</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91.9</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Improvement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w:t>
            </w:r>
          </w:p>
        </w:tc>
      </w:tr>
    </w:tbl>
    <w:p>
      <w:pPr>
        <w:spacing w:before="120" w:after="240"/>
        <w:jc w:val="center"/>
      </w:pPr>
      <w:r>
        <w:rPr>
          <w:rFonts w:ascii="Times New Roman" w:cs="Times New Roman" w:eastAsia="Times New Roman" w:hAnsi="Times New Roman"/>
          <w:i/>
          <w:iCs/>
          <w:sz w:val="20"/>
          <w:szCs w:val="20"/>
        </w:rPr>
        <w:t xml:space="preserve">Table 4: Model Performance Comparison</w:t>
      </w:r>
    </w:p>
    <w:p>
      <w:pPr>
        <w:pStyle w:val="Heading2"/>
        <w:spacing w:before="280" w:after="140"/>
      </w:pPr>
      <w:r>
        <w:rPr>
          <w:rFonts w:ascii="Times New Roman" w:cs="Times New Roman" w:eastAsia="Times New Roman" w:hAnsi="Times New Roman"/>
          <w:b/>
          <w:bCs/>
          <w:sz w:val="28"/>
          <w:szCs w:val="28"/>
        </w:rPr>
        <w:t xml:space="preserve">4.3 Training Dynamics</w:t>
      </w:r>
    </w:p>
    <w:p>
      <w:pPr>
        <w:spacing w:before="80" w:after="80" w:line="360"/>
        <w:jc w:val="both"/>
      </w:pPr>
      <w:r>
        <w:rPr>
          <w:rFonts w:ascii="Times New Roman" w:cs="Times New Roman" w:eastAsia="Times New Roman" w:hAnsi="Times New Roman"/>
          <w:sz w:val="24"/>
          <w:szCs w:val="24"/>
        </w:rPr>
        <w:t xml:space="preserve">The training and validation accuracy curves demonstrated steady convergence across 35 epochs, with minimal divergence between training and validation performance, indicating effective generalization. Training accuracy reached approximately 93%, while validation accuracy stabilized at 92%+, demonstrating the absence of significant overfitting.</w:t>
      </w:r>
    </w:p>
    <w:p>
      <w:pPr>
        <w:spacing w:before="80" w:after="80" w:line="360"/>
        <w:jc w:val="both"/>
      </w:pPr>
      <w:r>
        <w:rPr>
          <w:rFonts w:ascii="Times New Roman" w:cs="Times New Roman" w:eastAsia="Times New Roman" w:hAnsi="Times New Roman"/>
          <w:sz w:val="24"/>
          <w:szCs w:val="24"/>
        </w:rPr>
        <w:t xml:space="preserve">Loss curves exhibited monotonically decreasing behavior for both training and validation sets. The close tracking of validation loss with training loss throughout the training process confirms that the regularization approach was effective and the model was not memorizing training examples.</w:t>
      </w:r>
    </w:p>
    <w:p>
      <w:pPr>
        <w:pStyle w:val="Heading2"/>
        <w:spacing w:before="280" w:after="140"/>
      </w:pPr>
      <w:r>
        <w:rPr>
          <w:rFonts w:ascii="Times New Roman" w:cs="Times New Roman" w:eastAsia="Times New Roman" w:hAnsi="Times New Roman"/>
          <w:b/>
          <w:bCs/>
          <w:sz w:val="28"/>
          <w:szCs w:val="28"/>
        </w:rPr>
        <w:t xml:space="preserve">4.4 Confusion Matrix Analysis</w:t>
      </w:r>
    </w:p>
    <w:p>
      <w:pPr>
        <w:spacing w:before="80" w:after="80" w:line="360"/>
        <w:jc w:val="both"/>
      </w:pPr>
      <w:r>
        <w:rPr>
          <w:rFonts w:ascii="Times New Roman" w:cs="Times New Roman" w:eastAsia="Times New Roman" w:hAnsi="Times New Roman"/>
          <w:sz w:val="24"/>
          <w:szCs w:val="24"/>
        </w:rPr>
        <w:t xml:space="preserve">Confusion matrix analysis on the held-out test set revealed the following patterns:</w:t>
      </w:r>
    </w:p>
    <w:p>
      <w:pPr>
        <w:pStyle w:val="ListParagraph"/>
        <w:numPr>
          <w:ilvl w:val="0"/>
          <w:numId w:val="2"/>
        </w:numPr>
        <w:spacing w:before="60" w:after="60" w:line="320"/>
      </w:pPr>
      <w:r>
        <w:rPr>
          <w:rFonts w:ascii="Times New Roman" w:cs="Times New Roman" w:eastAsia="Times New Roman" w:hAnsi="Times New Roman"/>
          <w:sz w:val="24"/>
          <w:szCs w:val="24"/>
        </w:rPr>
        <w:t xml:space="preserve">Class 0 (Not Suitable): Near-perfect classification accuracy; the model reliably identifies configurations failing minimum hardware requirements</w:t>
      </w:r>
    </w:p>
    <w:p>
      <w:pPr>
        <w:pStyle w:val="ListParagraph"/>
        <w:numPr>
          <w:ilvl w:val="0"/>
          <w:numId w:val="2"/>
        </w:numPr>
        <w:spacing w:before="60" w:after="60" w:line="320"/>
      </w:pPr>
      <w:r>
        <w:rPr>
          <w:rFonts w:ascii="Times New Roman" w:cs="Times New Roman" w:eastAsia="Times New Roman" w:hAnsi="Times New Roman"/>
          <w:sz w:val="24"/>
          <w:szCs w:val="24"/>
        </w:rPr>
        <w:t xml:space="preserve">Class 2 (Optimal): High precision; the model correctly identifies highly efficient configurations with minimal false positives</w:t>
      </w:r>
    </w:p>
    <w:p>
      <w:pPr>
        <w:pStyle w:val="ListParagraph"/>
        <w:numPr>
          <w:ilvl w:val="0"/>
          <w:numId w:val="2"/>
        </w:numPr>
        <w:spacing w:before="60" w:after="60" w:line="320"/>
      </w:pPr>
      <w:r>
        <w:rPr>
          <w:rFonts w:ascii="Times New Roman" w:cs="Times New Roman" w:eastAsia="Times New Roman" w:hAnsi="Times New Roman"/>
          <w:sz w:val="24"/>
          <w:szCs w:val="24"/>
        </w:rPr>
        <w:t xml:space="preserve">Class 1 (Suitable): Minor confusion with Class 2, attributable to the continuous boundary in Efficiency Score space near the 50-point threshold</w:t>
      </w:r>
    </w:p>
    <w:p>
      <w:pPr>
        <w:spacing w:before="80" w:after="80" w:line="360"/>
        <w:jc w:val="both"/>
      </w:pPr>
      <w:r>
        <w:rPr>
          <w:rFonts w:ascii="Times New Roman" w:cs="Times New Roman" w:eastAsia="Times New Roman" w:hAnsi="Times New Roman"/>
          <w:sz w:val="24"/>
          <w:szCs w:val="24"/>
        </w:rPr>
        <w:t xml:space="preserve">The overall misclassification rate remained below 8%, with the majority of errors occurring at class boundaries—a statistically expected phenomenon given the threshold-based label definition.</w:t>
      </w:r>
    </w:p>
    <w:p>
      <w:pPr>
        <w:pStyle w:val="Heading1"/>
        <w:spacing w:before="360" w:after="200"/>
      </w:pPr>
      <w:r>
        <w:rPr>
          <w:rFonts w:ascii="Times New Roman" w:cs="Times New Roman" w:eastAsia="Times New Roman" w:hAnsi="Times New Roman"/>
          <w:b/>
          <w:bCs/>
          <w:sz w:val="32"/>
          <w:szCs w:val="32"/>
        </w:rPr>
        <w:t xml:space="preserve">5. Discussion</w:t>
      </w:r>
    </w:p>
    <w:p>
      <w:pPr>
        <w:pStyle w:val="Heading2"/>
        <w:spacing w:before="280" w:after="140"/>
      </w:pPr>
      <w:r>
        <w:rPr>
          <w:rFonts w:ascii="Times New Roman" w:cs="Times New Roman" w:eastAsia="Times New Roman" w:hAnsi="Times New Roman"/>
          <w:b/>
          <w:bCs/>
          <w:sz w:val="28"/>
          <w:szCs w:val="28"/>
        </w:rPr>
        <w:t xml:space="preserve">5.1 Interpretation of Results</w:t>
      </w:r>
    </w:p>
    <w:p>
      <w:pPr>
        <w:spacing w:before="80" w:after="80" w:line="360"/>
        <w:jc w:val="both"/>
      </w:pPr>
      <w:r>
        <w:rPr>
          <w:rFonts w:ascii="Times New Roman" w:cs="Times New Roman" w:eastAsia="Times New Roman" w:hAnsi="Times New Roman"/>
          <w:sz w:val="24"/>
          <w:szCs w:val="24"/>
        </w:rPr>
        <w:t xml:space="preserve">The Deep Neural Network's superior performance relative to the Random Forest baseline can be attributed to its capacity to learn non-linear feature interactions across the eleven-dimensional input space. The engineered optimization metrics (CPI, Efficiency Score) serve as informative pre-computed signals that guide the model toward physically meaningful decision boundaries, complementing the raw hardware parameters.</w:t>
      </w:r>
    </w:p>
    <w:p>
      <w:pPr>
        <w:pStyle w:val="Heading2"/>
        <w:spacing w:before="280" w:after="140"/>
      </w:pPr>
      <w:r>
        <w:rPr>
          <w:rFonts w:ascii="Times New Roman" w:cs="Times New Roman" w:eastAsia="Times New Roman" w:hAnsi="Times New Roman"/>
          <w:b/>
          <w:bCs/>
          <w:sz w:val="28"/>
          <w:szCs w:val="28"/>
        </w:rPr>
        <w:t xml:space="preserve">5.2 Innovations and Limitations</w:t>
      </w:r>
    </w:p>
    <w:p>
      <w:pPr>
        <w:spacing w:before="80" w:after="80" w:line="360"/>
        <w:jc w:val="both"/>
      </w:pPr>
      <w:r>
        <w:rPr>
          <w:rFonts w:ascii="Times New Roman" w:cs="Times New Roman" w:eastAsia="Times New Roman" w:hAnsi="Times New Roman"/>
          <w:sz w:val="24"/>
          <w:szCs w:val="24"/>
        </w:rPr>
        <w:t xml:space="preserve">The primary innovation of this work is the end-to-end integration of AI-based classification with quantitative optimization metrics and an interactive validation interface. The system's hardware-free validation capability represents a significant practical contribution, enabling early-stage design space exploration without physical prototyping.</w:t>
      </w:r>
    </w:p>
    <w:p>
      <w:pPr>
        <w:spacing w:before="80" w:after="80" w:line="360"/>
        <w:jc w:val="both"/>
      </w:pPr>
      <w:r>
        <w:rPr>
          <w:rFonts w:ascii="Times New Roman" w:cs="Times New Roman" w:eastAsia="Times New Roman" w:hAnsi="Times New Roman"/>
          <w:sz w:val="24"/>
          <w:szCs w:val="24"/>
        </w:rPr>
        <w:t xml:space="preserve">Key limitations include: (1) reliance on a synthetic dataset that may not capture all nuances of real-world vendor-specific constraints; (2) absence of electrical-level simulation; and (3) pending integration of live vendor database feeds for real-time pricing and availability.</w:t>
      </w:r>
    </w:p>
    <w:p>
      <w:pPr>
        <w:pStyle w:val="Heading2"/>
        <w:spacing w:before="280" w:after="140"/>
      </w:pPr>
      <w:r>
        <w:rPr>
          <w:rFonts w:ascii="Times New Roman" w:cs="Times New Roman" w:eastAsia="Times New Roman" w:hAnsi="Times New Roman"/>
          <w:b/>
          <w:bCs/>
          <w:sz w:val="28"/>
          <w:szCs w:val="28"/>
        </w:rPr>
        <w:t xml:space="preserve">5.3 Future Directions</w:t>
      </w:r>
    </w:p>
    <w:p>
      <w:pPr>
        <w:spacing w:before="80" w:after="80" w:line="360"/>
        <w:jc w:val="both"/>
      </w:pPr>
      <w:r>
        <w:rPr>
          <w:rFonts w:ascii="Times New Roman" w:cs="Times New Roman" w:eastAsia="Times New Roman" w:hAnsi="Times New Roman"/>
          <w:sz w:val="24"/>
          <w:szCs w:val="24"/>
        </w:rPr>
        <w:t xml:space="preserve">Future work will focus on: integration with real vendor databases (Digi-Key, Mouser) for live pricing; FPGA-based hardware-in-the-loop validation; cloud deployment via containerized microservices; and multi-objective optimization using Genetic Algorithms to Pareto-optimize across competing design objectives simultaneously.</w:t>
      </w:r>
    </w:p>
    <w:p>
      <w:pPr>
        <w:pStyle w:val="Heading1"/>
        <w:spacing w:before="360" w:after="200"/>
      </w:pPr>
      <w:r>
        <w:rPr>
          <w:rFonts w:ascii="Times New Roman" w:cs="Times New Roman" w:eastAsia="Times New Roman" w:hAnsi="Times New Roman"/>
          <w:b/>
          <w:bCs/>
          <w:sz w:val="32"/>
          <w:szCs w:val="32"/>
        </w:rPr>
        <w:t xml:space="preserve">6. Conclusion</w:t>
      </w:r>
    </w:p>
    <w:p>
      <w:pPr>
        <w:spacing w:before="80" w:after="80" w:line="360"/>
        <w:jc w:val="both"/>
      </w:pPr>
      <w:r>
        <w:rPr>
          <w:rFonts w:ascii="Times New Roman" w:cs="Times New Roman" w:eastAsia="Times New Roman" w:hAnsi="Times New Roman"/>
          <w:sz w:val="24"/>
          <w:szCs w:val="24"/>
        </w:rPr>
        <w:t xml:space="preserve">This paper presented an AI-based automated microcontroller selection and virtual validation system that addresses the time-consuming and error-prone nature of traditional MCU selection workflows. A Deep Neural Network trained on a 25,000+ configuration synthetic dataset achieves multi-class classification accuracy exceeding 92%, outperforming a Random Forest baseline by 2.4 percentage points.</w:t>
      </w:r>
    </w:p>
    <w:p>
      <w:pPr>
        <w:spacing w:before="80" w:after="80" w:line="360"/>
        <w:jc w:val="both"/>
      </w:pPr>
      <w:r>
        <w:rPr>
          <w:rFonts w:ascii="Times New Roman" w:cs="Times New Roman" w:eastAsia="Times New Roman" w:hAnsi="Times New Roman"/>
          <w:sz w:val="24"/>
          <w:szCs w:val="24"/>
        </w:rPr>
        <w:t xml:space="preserve">The integration of novel optimization metrics—Cost-Power Index and Efficiency Score—provides interpretable, physics-grounded features that enhance both model accuracy and result interpretability. The accompanying interactive frontend enables real-time, hardware-free MCU evaluation, substantially reducing time-to-design-decision in embedded system development. These results confirm the feasibility and practical value of AI-assisted hardware selection.</w:t>
      </w:r>
    </w:p>
    <w:p>
      <w:pPr>
        <w:pStyle w:val="Heading1"/>
        <w:spacing w:before="360" w:after="200"/>
      </w:pPr>
      <w:r>
        <w:rPr>
          <w:rFonts w:ascii="Times New Roman" w:cs="Times New Roman" w:eastAsia="Times New Roman" w:hAnsi="Times New Roman"/>
          <w:b/>
          <w:bCs/>
          <w:sz w:val="32"/>
          <w:szCs w:val="32"/>
        </w:rPr>
        <w:t xml:space="preserve">References</w:t>
      </w:r>
    </w:p>
    <w:p>
      <w:pPr>
        <w:spacing w:before="80" w:after="80" w:line="320"/>
        <w:ind w:left="360" w:hanging="360"/>
      </w:pPr>
      <w:r>
        <w:rPr>
          <w:rFonts w:ascii="Times New Roman" w:cs="Times New Roman" w:eastAsia="Times New Roman" w:hAnsi="Times New Roman"/>
          <w:sz w:val="22"/>
          <w:szCs w:val="22"/>
        </w:rPr>
        <w:t xml:space="preserve">[1] A. Krizhevsky, I. Sutskever, and G. E. Hinton, "ImageNet classification with deep convolutional neural networks," Advances in Neural Information Processing Systems, pp. 1097–1105, 2012.</w:t>
      </w:r>
    </w:p>
    <w:p>
      <w:pPr>
        <w:spacing w:before="80" w:after="80" w:line="320"/>
        <w:ind w:left="360" w:hanging="360"/>
      </w:pPr>
      <w:r>
        <w:rPr>
          <w:rFonts w:ascii="Times New Roman" w:cs="Times New Roman" w:eastAsia="Times New Roman" w:hAnsi="Times New Roman"/>
          <w:sz w:val="22"/>
          <w:szCs w:val="22"/>
        </w:rPr>
        <w:t xml:space="preserve">[2] K. Simonyan and A. Zisserman, "Very deep convolutional networks for large-scale image recognition," arXiv:1409.1556, 2014.</w:t>
      </w:r>
    </w:p>
    <w:p>
      <w:pPr>
        <w:spacing w:before="80" w:after="80" w:line="320"/>
        <w:ind w:left="360" w:hanging="360"/>
      </w:pPr>
      <w:r>
        <w:rPr>
          <w:rFonts w:ascii="Times New Roman" w:cs="Times New Roman" w:eastAsia="Times New Roman" w:hAnsi="Times New Roman"/>
          <w:sz w:val="22"/>
          <w:szCs w:val="22"/>
        </w:rPr>
        <w:t xml:space="preserve">[3] K. He, X. Zhang, S. Ren, and J. Sun, "Deep residual learning for image recognition," in Proc. IEEE CVPR, pp. 770–778, 2016.</w:t>
      </w:r>
    </w:p>
    <w:p>
      <w:pPr>
        <w:spacing w:before="80" w:after="80" w:line="320"/>
        <w:ind w:left="360" w:hanging="360"/>
      </w:pPr>
      <w:r>
        <w:rPr>
          <w:rFonts w:ascii="Times New Roman" w:cs="Times New Roman" w:eastAsia="Times New Roman" w:hAnsi="Times New Roman"/>
          <w:sz w:val="22"/>
          <w:szCs w:val="22"/>
        </w:rPr>
        <w:t xml:space="preserve">[4] M. Tan and Q. Le, "EfficientNet: Rethinking model scaling for CNNs," in Proc. ICML, pp. 6105–6114, 2019.</w:t>
      </w:r>
    </w:p>
    <w:p>
      <w:pPr>
        <w:spacing w:before="80" w:after="80" w:line="320"/>
        <w:ind w:left="360" w:hanging="360"/>
      </w:pPr>
      <w:r>
        <w:rPr>
          <w:rFonts w:ascii="Times New Roman" w:cs="Times New Roman" w:eastAsia="Times New Roman" w:hAnsi="Times New Roman"/>
          <w:sz w:val="22"/>
          <w:szCs w:val="22"/>
        </w:rPr>
        <w:t xml:space="preserve">[5] J. Yosinski et al., "How transferable are features in deep neural networks?" in Advances in NIPS, pp. 3320–3328, 2014.</w:t>
      </w:r>
    </w:p>
    <w:p>
      <w:pPr>
        <w:spacing w:before="80" w:after="80" w:line="320"/>
        <w:ind w:left="360" w:hanging="360"/>
      </w:pPr>
      <w:r>
        <w:rPr>
          <w:rFonts w:ascii="Times New Roman" w:cs="Times New Roman" w:eastAsia="Times New Roman" w:hAnsi="Times New Roman"/>
          <w:sz w:val="22"/>
          <w:szCs w:val="22"/>
        </w:rPr>
        <w:t xml:space="preserve">[6] T. DeVries and G. W. Taylor, "Improved regularization of CNNs with cutout," arXiv:1708.04552, 2017.</w:t>
      </w:r>
    </w:p>
    <w:p>
      <w:pPr>
        <w:spacing w:before="80" w:after="80" w:line="320"/>
        <w:ind w:left="360" w:hanging="360"/>
      </w:pPr>
      <w:r>
        <w:rPr>
          <w:rFonts w:ascii="Times New Roman" w:cs="Times New Roman" w:eastAsia="Times New Roman" w:hAnsi="Times New Roman"/>
          <w:sz w:val="22"/>
          <w:szCs w:val="22"/>
        </w:rPr>
        <w:t xml:space="preserve">[7] H. Zhang et al., "Mixup: Beyond empirical risk minimization," in ICLR, 2018.</w:t>
      </w:r>
    </w:p>
    <w:p>
      <w:pPr>
        <w:spacing w:before="80" w:after="80" w:line="320"/>
        <w:ind w:left="360" w:hanging="360"/>
      </w:pPr>
      <w:r>
        <w:rPr>
          <w:rFonts w:ascii="Times New Roman" w:cs="Times New Roman" w:eastAsia="Times New Roman" w:hAnsi="Times New Roman"/>
          <w:sz w:val="22"/>
          <w:szCs w:val="22"/>
        </w:rPr>
        <w:t xml:space="preserve">[8] S. Yun et al., "CutMix: Regularization strategy to train strong classifiers," in Proc. IEEE/CVF ICCV, pp. 6023–6032, 2019.</w:t>
      </w:r>
    </w:p>
    <w:p>
      <w:pPr>
        <w:spacing w:before="80" w:after="80" w:line="320"/>
        <w:ind w:left="360" w:hanging="360"/>
      </w:pPr>
      <w:r>
        <w:rPr>
          <w:rFonts w:ascii="Times New Roman" w:cs="Times New Roman" w:eastAsia="Times New Roman" w:hAnsi="Times New Roman"/>
          <w:sz w:val="22"/>
          <w:szCs w:val="22"/>
        </w:rPr>
        <w:t xml:space="preserve">[9] F. Chollet, "Keras: Deep learning for humans," GitHub, https://github.com/keras-team/keras, 2015.</w:t>
      </w:r>
    </w:p>
    <w:p>
      <w:pPr>
        <w:spacing w:before="80" w:after="80" w:line="320"/>
        <w:ind w:left="360" w:hanging="360"/>
      </w:pPr>
      <w:r>
        <w:rPr>
          <w:rFonts w:ascii="Times New Roman" w:cs="Times New Roman" w:eastAsia="Times New Roman" w:hAnsi="Times New Roman"/>
          <w:sz w:val="22"/>
          <w:szCs w:val="22"/>
        </w:rPr>
        <w:t xml:space="preserve">[10] M. Abadi et al., "TensorFlow: Large-scale machine learning on heterogeneous systems," arXiv:1603.04467, 2016.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Times New Roman" w:cs="Times New Roman" w:eastAsia="Times New Roman" w:hAnsi="Times New Roman"/>
        <w:color w:val="777777"/>
        <w:sz w:val="18"/>
        <w:szCs w:val="18"/>
      </w:rPr>
      <w:t xml:space="preserve">School of Technology, Woxsen University  |  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pPr>
    <w:r>
      <w:rPr>
        <w:rFonts w:ascii="Times New Roman" w:cs="Times New Roman" w:eastAsia="Times New Roman" w:hAnsi="Times New Roman"/>
        <w:i/>
        <w:iCs/>
        <w:color w:val="555555"/>
        <w:sz w:val="20"/>
        <w:szCs w:val="20"/>
      </w:rPr>
      <w:t xml:space="preserve">AI-Based MCU Selection Using Deep Learning</w:t>
    </w:r>
    <w:r>
      <w:rPr>
        <w:sz w:val="20"/>
        <w:szCs w:val="20"/>
      </w:rPr>
      <w:t xml:space="preserve">	</w:t>
    </w:r>
    <w:r>
      <w:rPr>
        <w:rFonts w:ascii="Times New Roman" w:cs="Times New Roman" w:eastAsia="Times New Roman" w:hAnsi="Times New Roman"/>
        <w:i/>
        <w:iCs/>
        <w:color w:val="555555"/>
        <w:sz w:val="20"/>
        <w:szCs w:val="20"/>
      </w:rPr>
      <w:t xml:space="preserve">Woxsen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2026-03-03T13:22:18.430Z</dcterms:created>
  <dcterms:modified xsi:type="dcterms:W3CDTF">2026-03-03T13:22:18.431Z</dcterms:modified>
</cp:coreProperties>
</file>

<file path=docProps/custom.xml><?xml version="1.0" encoding="utf-8"?>
<Properties xmlns="http://schemas.openxmlformats.org/officeDocument/2006/custom-properties" xmlns:vt="http://schemas.openxmlformats.org/officeDocument/2006/docPropsVTypes"/>
</file>