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C180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995BD6" w:rsidRPr="00443684" w14:paraId="71E4BC0F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F2E55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14:paraId="0EE13CC3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TÓPICOS DE EDUCACIÓN BÁSICA</w:t>
            </w:r>
          </w:p>
        </w:tc>
      </w:tr>
    </w:tbl>
    <w:p w14:paraId="6F0F86A1" w14:textId="77777777" w:rsidR="00995BD6" w:rsidRPr="00443684" w:rsidRDefault="00995BD6" w:rsidP="00995BD6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995BD6" w:rsidRPr="00443684" w14:paraId="2FC38F35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1ACC001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1B4EC766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445026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995BD6" w:rsidRPr="00443684" w14:paraId="457CFC06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9B014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NOVENO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17C4E894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B2C3C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LP0941</w:t>
            </w:r>
          </w:p>
        </w:tc>
      </w:tr>
    </w:tbl>
    <w:p w14:paraId="66DD402E" w14:textId="77777777" w:rsidR="00995BD6" w:rsidRPr="00443684" w:rsidRDefault="00995BD6" w:rsidP="00995BD6">
      <w:pPr>
        <w:rPr>
          <w:rFonts w:ascii="Arial" w:hAnsi="Arial" w:cs="Arial"/>
          <w:sz w:val="22"/>
          <w:szCs w:val="22"/>
        </w:rPr>
      </w:pPr>
    </w:p>
    <w:p w14:paraId="50F401EC" w14:textId="77777777" w:rsidR="00995BD6" w:rsidRPr="00443684" w:rsidRDefault="00995BD6" w:rsidP="00995BD6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3BFA9313" w14:textId="77777777" w:rsidR="00995BD6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Desarrollar habilidades de investigación para la planeación y gestión integrada de proyectos de intervención educativa, así como el fortalecimiento de las habilidades de observación y análisis de comunicación; diseñar estrategias para formular diagnósticos y alternativas en el campo de la práctica educativa.</w:t>
      </w:r>
    </w:p>
    <w:p w14:paraId="16E91FAA" w14:textId="77777777" w:rsidR="00995BD6" w:rsidRPr="00443684" w:rsidRDefault="00995BD6" w:rsidP="00995BD6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0870757B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1.- Acciones Educativas.</w:t>
      </w:r>
    </w:p>
    <w:p w14:paraId="5D57B66A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Docencia.                </w:t>
      </w:r>
    </w:p>
    <w:p w14:paraId="08FDEC55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Investigación.</w:t>
      </w:r>
    </w:p>
    <w:p w14:paraId="10603AF8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Extensión</w:t>
      </w:r>
    </w:p>
    <w:p w14:paraId="56C2F783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Administración</w:t>
      </w:r>
    </w:p>
    <w:p w14:paraId="109E3801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20D748EB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2.- Relación de la Práctica con la Teoría.</w:t>
      </w:r>
    </w:p>
    <w:p w14:paraId="7E152EF1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Antecedentes de la práctica educativa.</w:t>
      </w:r>
    </w:p>
    <w:p w14:paraId="0DB6D003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Relación práctica – teoría.</w:t>
      </w:r>
    </w:p>
    <w:p w14:paraId="3956AB54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4CF77DBF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3.</w:t>
      </w:r>
      <w:proofErr w:type="gramStart"/>
      <w:r w:rsidRPr="0049454E">
        <w:rPr>
          <w:rFonts w:ascii="Arial" w:eastAsia="Calibri" w:hAnsi="Arial" w:cs="Arial"/>
          <w:b/>
          <w:bCs/>
          <w:sz w:val="22"/>
          <w:szCs w:val="22"/>
        </w:rPr>
        <w:t>-  Enfoques</w:t>
      </w:r>
      <w:proofErr w:type="gramEnd"/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 de la Práctica desde  la Docencia</w:t>
      </w:r>
    </w:p>
    <w:p w14:paraId="4D9FE61F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Estrategias de enseñanza.</w:t>
      </w:r>
    </w:p>
    <w:p w14:paraId="0A4C1605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Funciones del docente.</w:t>
      </w:r>
    </w:p>
    <w:p w14:paraId="23F580BB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Conductas del alumno.</w:t>
      </w:r>
    </w:p>
    <w:p w14:paraId="1C584148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Conductas del maestro.</w:t>
      </w:r>
    </w:p>
    <w:p w14:paraId="00CD153E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Rendimiento escolar. </w:t>
      </w:r>
    </w:p>
    <w:p w14:paraId="56B493D5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689847F1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4.- </w:t>
      </w:r>
      <w:proofErr w:type="spellStart"/>
      <w:r w:rsidRPr="0049454E">
        <w:rPr>
          <w:rFonts w:ascii="Arial" w:eastAsia="Calibri" w:hAnsi="Arial" w:cs="Arial"/>
          <w:b/>
          <w:bCs/>
          <w:sz w:val="22"/>
          <w:szCs w:val="22"/>
        </w:rPr>
        <w:t>Elaboracion</w:t>
      </w:r>
      <w:proofErr w:type="spellEnd"/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 del Plan de Trabajo (Docente O Administrativo)</w:t>
      </w:r>
    </w:p>
    <w:p w14:paraId="350CCDA1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Asignación de campo para proyecto de prácticas.</w:t>
      </w:r>
    </w:p>
    <w:p w14:paraId="4739749A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Observación en clase.</w:t>
      </w:r>
    </w:p>
    <w:p w14:paraId="023B0CFE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Diseño de plan de trabajo docente.</w:t>
      </w:r>
    </w:p>
    <w:p w14:paraId="2E6E25F8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proofErr w:type="gramStart"/>
      <w:r w:rsidRPr="0049454E">
        <w:rPr>
          <w:rFonts w:ascii="Arial" w:hAnsi="Arial" w:cs="Arial"/>
          <w:sz w:val="22"/>
          <w:szCs w:val="22"/>
          <w:lang w:val="es-ES_tradnl"/>
        </w:rPr>
        <w:t>Evaluación  de</w:t>
      </w:r>
      <w:proofErr w:type="gramEnd"/>
      <w:r w:rsidRPr="0049454E">
        <w:rPr>
          <w:rFonts w:ascii="Arial" w:hAnsi="Arial" w:cs="Arial"/>
          <w:sz w:val="22"/>
          <w:szCs w:val="22"/>
          <w:lang w:val="es-ES_tradnl"/>
        </w:rPr>
        <w:t xml:space="preserve"> trabajo frente a grupo.</w:t>
      </w:r>
    </w:p>
    <w:p w14:paraId="52B36FB0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48D0A68D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5.- Trabajo Docente Frente a Grupo o Administrativo</w:t>
      </w:r>
    </w:p>
    <w:p w14:paraId="0792537B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Entrega de reporte de trabajo frente a grupo.</w:t>
      </w:r>
    </w:p>
    <w:p w14:paraId="13994A83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Portafolio de evidencias</w:t>
      </w:r>
    </w:p>
    <w:p w14:paraId="7ACC393C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Planeaciones.</w:t>
      </w:r>
    </w:p>
    <w:p w14:paraId="07BCB51A" w14:textId="77777777" w:rsidR="00995BD6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lastRenderedPageBreak/>
        <w:t>Evaluación diagnóstica</w:t>
      </w:r>
    </w:p>
    <w:p w14:paraId="6D7C5520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Evaluaciones generales</w:t>
      </w:r>
    </w:p>
    <w:p w14:paraId="55DA8CAF" w14:textId="77777777" w:rsidR="00995BD6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3C53EA2B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7A4B503B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3651D4C1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7C5BCA8C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68766647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213E9094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783D4EFC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630C15DA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61AF3338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194CE22F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358DDBB3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1E322577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04D40BFE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55DCC6DF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11C62A50" w14:textId="77777777" w:rsidR="00995BD6" w:rsidRPr="00443684" w:rsidRDefault="00995BD6" w:rsidP="00995BD6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7A51F59B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35484481" w14:textId="77777777" w:rsidR="00995BD6" w:rsidRPr="00443684" w:rsidRDefault="00995BD6" w:rsidP="00995BD6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3078D2D2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263C807B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7A19BF61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48CFDE21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6989756C" w14:textId="77777777" w:rsidR="00995BD6" w:rsidRPr="00443684" w:rsidRDefault="00995BD6" w:rsidP="00995BD6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596A9D7B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6A284B14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6D51E7A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8FEEA7D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995BD6" w:rsidRPr="00443684" w14:paraId="5D475C1B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691C8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4DC36D5D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TÓPICOS DE EDUCACIÓN MEDIA SUPERIOR Y SUPERIOR</w:t>
            </w:r>
          </w:p>
        </w:tc>
      </w:tr>
    </w:tbl>
    <w:p w14:paraId="15A5510D" w14:textId="77777777" w:rsidR="00995BD6" w:rsidRPr="00443684" w:rsidRDefault="00995BD6" w:rsidP="00995BD6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995BD6" w:rsidRPr="00443684" w14:paraId="32DF1D46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232004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188FE716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A10238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995BD6" w:rsidRPr="00443684" w14:paraId="349845B9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2D4BB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NOVENO 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CUATRIMESTRE  </w:t>
            </w:r>
          </w:p>
        </w:tc>
        <w:tc>
          <w:tcPr>
            <w:tcW w:w="360" w:type="dxa"/>
          </w:tcPr>
          <w:p w14:paraId="3457DCA8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8E0E4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LP0942</w:t>
            </w:r>
          </w:p>
        </w:tc>
      </w:tr>
    </w:tbl>
    <w:p w14:paraId="50B79B34" w14:textId="77777777" w:rsidR="00995BD6" w:rsidRPr="00443684" w:rsidRDefault="00995BD6" w:rsidP="00995BD6">
      <w:pPr>
        <w:rPr>
          <w:rFonts w:ascii="Arial" w:hAnsi="Arial" w:cs="Arial"/>
          <w:sz w:val="22"/>
          <w:szCs w:val="22"/>
        </w:rPr>
      </w:pPr>
    </w:p>
    <w:p w14:paraId="2ECA014B" w14:textId="77777777" w:rsidR="00995BD6" w:rsidRPr="00443684" w:rsidRDefault="00995BD6" w:rsidP="00995BD6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16A06733" w14:textId="77777777" w:rsidR="00995BD6" w:rsidRPr="00F0019F" w:rsidRDefault="00995BD6" w:rsidP="00995BD6">
      <w:pPr>
        <w:tabs>
          <w:tab w:val="left" w:pos="8840"/>
        </w:tabs>
        <w:spacing w:before="20"/>
        <w:ind w:left="102"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Desarrollar habilidades de investigación para la planeación y gestión integrada de proyectos de intervención educativa, así como el fortalecimiento de las habilidades de observación y análisis de comunicación; diseñar estrategias para formular diagnósticos y alternativas en el campo de la práctica educativa.</w:t>
      </w:r>
    </w:p>
    <w:p w14:paraId="22A3D7E9" w14:textId="77777777" w:rsidR="00995BD6" w:rsidRPr="00443684" w:rsidRDefault="00995BD6" w:rsidP="00995BD6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029ECAF5" w14:textId="77777777" w:rsidR="00995BD6" w:rsidRPr="00F0019F" w:rsidRDefault="00995BD6" w:rsidP="00995BD6">
      <w:pPr>
        <w:spacing w:line="276" w:lineRule="auto"/>
        <w:ind w:left="1080" w:hanging="1080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F0019F">
        <w:rPr>
          <w:rFonts w:ascii="Arial" w:hAnsi="Arial" w:cs="Arial"/>
          <w:b/>
          <w:bCs/>
          <w:sz w:val="22"/>
          <w:szCs w:val="22"/>
          <w:lang w:val="es-ES_tradnl"/>
        </w:rPr>
        <w:t>1.- Acciones Educativas.</w:t>
      </w:r>
    </w:p>
    <w:p w14:paraId="20DCCD28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 xml:space="preserve">Docencia.                </w:t>
      </w:r>
    </w:p>
    <w:p w14:paraId="51B73B31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Investigación.</w:t>
      </w:r>
    </w:p>
    <w:p w14:paraId="7D66B877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Extensión</w:t>
      </w:r>
    </w:p>
    <w:p w14:paraId="68BF9C1F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Administración</w:t>
      </w:r>
    </w:p>
    <w:p w14:paraId="19D54ADF" w14:textId="77777777" w:rsidR="00995BD6" w:rsidRPr="00F0019F" w:rsidRDefault="00995BD6" w:rsidP="00995BD6">
      <w:pPr>
        <w:spacing w:line="276" w:lineRule="auto"/>
        <w:ind w:left="1080" w:hanging="1080"/>
        <w:rPr>
          <w:rFonts w:ascii="Arial" w:hAnsi="Arial" w:cs="Arial"/>
          <w:b/>
          <w:bCs/>
          <w:sz w:val="22"/>
          <w:szCs w:val="22"/>
          <w:lang w:val="es-ES_tradnl"/>
        </w:rPr>
      </w:pPr>
    </w:p>
    <w:p w14:paraId="26A61F49" w14:textId="77777777" w:rsidR="00995BD6" w:rsidRPr="00F0019F" w:rsidRDefault="00995BD6" w:rsidP="00995BD6">
      <w:pPr>
        <w:spacing w:line="276" w:lineRule="auto"/>
        <w:ind w:left="1080" w:hanging="1080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F0019F">
        <w:rPr>
          <w:rFonts w:ascii="Arial" w:hAnsi="Arial" w:cs="Arial"/>
          <w:b/>
          <w:bCs/>
          <w:sz w:val="22"/>
          <w:szCs w:val="22"/>
          <w:lang w:val="es-ES_tradnl"/>
        </w:rPr>
        <w:t>2.- Relación de la Práctica con la Teoría.</w:t>
      </w:r>
    </w:p>
    <w:p w14:paraId="4E0AF7EE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Antecedentes de la práctica educativa.</w:t>
      </w:r>
    </w:p>
    <w:p w14:paraId="15D63915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Relación práctica – teoría.</w:t>
      </w:r>
    </w:p>
    <w:p w14:paraId="5658A961" w14:textId="77777777" w:rsidR="00995BD6" w:rsidRPr="00F0019F" w:rsidRDefault="00995BD6" w:rsidP="00995BD6">
      <w:pPr>
        <w:spacing w:line="276" w:lineRule="auto"/>
        <w:ind w:left="1080" w:hanging="1080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2266C468" w14:textId="77777777" w:rsidR="00995BD6" w:rsidRPr="00F0019F" w:rsidRDefault="00995BD6" w:rsidP="00995BD6">
      <w:pPr>
        <w:spacing w:line="276" w:lineRule="auto"/>
        <w:ind w:left="1080" w:hanging="1080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  <w:r w:rsidRPr="00F0019F">
        <w:rPr>
          <w:rFonts w:ascii="Arial" w:eastAsia="Calibri" w:hAnsi="Arial" w:cs="Arial"/>
          <w:b/>
          <w:bCs/>
          <w:sz w:val="22"/>
          <w:szCs w:val="22"/>
          <w:lang w:val="es-ES_tradnl"/>
        </w:rPr>
        <w:t>3.- Elaboración del Plan de Trabajo (Docente O Administrativo</w:t>
      </w:r>
    </w:p>
    <w:p w14:paraId="5B899F46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Asignación de campo para proyecto de prácticas.</w:t>
      </w:r>
    </w:p>
    <w:p w14:paraId="49B023EF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Observación en clase.</w:t>
      </w:r>
    </w:p>
    <w:p w14:paraId="055F6A0F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Diseño de plan de trabajo docente.</w:t>
      </w:r>
    </w:p>
    <w:p w14:paraId="387479F2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Evaluación de trabajo frente a grupo.</w:t>
      </w:r>
    </w:p>
    <w:p w14:paraId="6777111A" w14:textId="77777777" w:rsidR="00995BD6" w:rsidRPr="00F0019F" w:rsidRDefault="00995BD6" w:rsidP="00995BD6">
      <w:pPr>
        <w:spacing w:line="276" w:lineRule="auto"/>
        <w:ind w:left="1080" w:hanging="1080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5DD80AA1" w14:textId="77777777" w:rsidR="00995BD6" w:rsidRPr="00F0019F" w:rsidRDefault="00995BD6" w:rsidP="00995BD6">
      <w:pPr>
        <w:spacing w:line="276" w:lineRule="auto"/>
        <w:ind w:left="1080" w:hanging="1080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  <w:r w:rsidRPr="00F0019F">
        <w:rPr>
          <w:rFonts w:ascii="Arial" w:eastAsia="Calibri" w:hAnsi="Arial" w:cs="Arial"/>
          <w:b/>
          <w:bCs/>
          <w:sz w:val="22"/>
          <w:szCs w:val="22"/>
          <w:lang w:val="es-ES_tradnl"/>
        </w:rPr>
        <w:t>4.- Trabajo Docente Frente a Grupo o Administrativo</w:t>
      </w:r>
    </w:p>
    <w:p w14:paraId="441CA9D1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Entrega de reporte de trabajo frente a grupo.</w:t>
      </w:r>
    </w:p>
    <w:p w14:paraId="1AAB7CE9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Portafolio de evidencias</w:t>
      </w:r>
    </w:p>
    <w:p w14:paraId="3FE3C326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Planeaciones.</w:t>
      </w:r>
    </w:p>
    <w:p w14:paraId="1FC24DBE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Evaluación diagnóstica</w:t>
      </w:r>
    </w:p>
    <w:p w14:paraId="7C2D29B1" w14:textId="77777777" w:rsidR="00995BD6" w:rsidRPr="00F0019F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0019F">
        <w:rPr>
          <w:rFonts w:ascii="Arial" w:hAnsi="Arial" w:cs="Arial"/>
          <w:sz w:val="22"/>
          <w:szCs w:val="22"/>
          <w:lang w:val="es-ES_tradnl"/>
        </w:rPr>
        <w:t>Evaluaciones generales.</w:t>
      </w:r>
    </w:p>
    <w:p w14:paraId="6BA569ED" w14:textId="77777777" w:rsidR="00995BD6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43DDA840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298C8288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0E7868BC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3C56B928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660A0A99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>Diseño de mapas mentales.</w:t>
      </w:r>
    </w:p>
    <w:p w14:paraId="2A456BF8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444BE182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2E171EF4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480B519A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75466E6A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2A06C0CF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601F990B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373F1EA7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0B87B67A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70701692" w14:textId="77777777" w:rsidR="00995BD6" w:rsidRPr="00443684" w:rsidRDefault="00995BD6" w:rsidP="00995BD6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171EDE58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1644A0D3" w14:textId="77777777" w:rsidR="00995BD6" w:rsidRPr="00443684" w:rsidRDefault="00995BD6" w:rsidP="00995BD6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61DA83BC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16FCAF45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76DCBA16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0CDBDDE6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69DC766D" w14:textId="77777777" w:rsidR="00995BD6" w:rsidRPr="00443684" w:rsidRDefault="00995BD6" w:rsidP="00995BD6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9B82470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385ACBA8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E43C640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9192D09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5E19D6B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B60E1F9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EC9C79A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DFB36FC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9794BCD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D5D9A51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995BD6" w:rsidRPr="00443684" w14:paraId="34AADD55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5DAA9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24D258F1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MODELOS DE EVALUACIÓN INSTITUCIONAL</w:t>
            </w:r>
          </w:p>
        </w:tc>
      </w:tr>
    </w:tbl>
    <w:p w14:paraId="19F9E02C" w14:textId="77777777" w:rsidR="00995BD6" w:rsidRPr="00443684" w:rsidRDefault="00995BD6" w:rsidP="00995BD6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995BD6" w:rsidRPr="00443684" w14:paraId="191C0822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19A6BE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4D1E87B0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483B6A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995BD6" w:rsidRPr="00443684" w14:paraId="3A1919EE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0C3C9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NOVENO 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CUATRIMESTRE  </w:t>
            </w:r>
          </w:p>
        </w:tc>
        <w:tc>
          <w:tcPr>
            <w:tcW w:w="360" w:type="dxa"/>
          </w:tcPr>
          <w:p w14:paraId="7813E223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75D0A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LP0943</w:t>
            </w:r>
          </w:p>
        </w:tc>
      </w:tr>
    </w:tbl>
    <w:p w14:paraId="70049C5F" w14:textId="77777777" w:rsidR="00995BD6" w:rsidRPr="00443684" w:rsidRDefault="00995BD6" w:rsidP="00995BD6">
      <w:pPr>
        <w:rPr>
          <w:rFonts w:ascii="Arial" w:hAnsi="Arial" w:cs="Arial"/>
          <w:sz w:val="22"/>
          <w:szCs w:val="22"/>
        </w:rPr>
      </w:pPr>
    </w:p>
    <w:p w14:paraId="7BEFCB57" w14:textId="77777777" w:rsidR="00995BD6" w:rsidRPr="00443684" w:rsidRDefault="00995BD6" w:rsidP="00995BD6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3958B8EC" w14:textId="77777777" w:rsidR="00995BD6" w:rsidRPr="0049454E" w:rsidRDefault="00995BD6" w:rsidP="00995BD6">
      <w:pPr>
        <w:rPr>
          <w:rFonts w:ascii="Arial" w:hAnsi="Arial" w:cs="Arial"/>
          <w:sz w:val="22"/>
        </w:rPr>
      </w:pPr>
      <w:r w:rsidRPr="0049454E">
        <w:rPr>
          <w:rFonts w:ascii="Arial" w:hAnsi="Arial" w:cs="Arial"/>
          <w:sz w:val="22"/>
        </w:rPr>
        <w:t>Conocer, comprender y analizar las variables conceptuales y metodológicas que configuran los distintos modelos y estrategias existentes para la práctica de la evaluación de las instituciones educativas. • Reflexionar críticamente sobre las características de la evaluación institucional entendida como proceso de perfeccionamiento y de mejora.</w:t>
      </w:r>
    </w:p>
    <w:p w14:paraId="1BBB1A5E" w14:textId="77777777" w:rsidR="00995BD6" w:rsidRPr="00443684" w:rsidRDefault="00995BD6" w:rsidP="00995BD6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73EF3973" w14:textId="77777777" w:rsidR="00995BD6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3B7BDE8C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1. La Evaluación Institucional.</w:t>
      </w:r>
    </w:p>
    <w:p w14:paraId="1A157EBF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Evaluación Institucional. Concepto y perspectivas de la evaluación de centros educativos. </w:t>
      </w:r>
    </w:p>
    <w:p w14:paraId="45AC2FB7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Funciones de la evaluación institucional.</w:t>
      </w:r>
    </w:p>
    <w:p w14:paraId="79AF6082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evaluación externa. </w:t>
      </w:r>
    </w:p>
    <w:p w14:paraId="5816640B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coevaluación. </w:t>
      </w:r>
    </w:p>
    <w:p w14:paraId="6E08EDC2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autoevaluación institucional. </w:t>
      </w:r>
    </w:p>
    <w:p w14:paraId="67961DAA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evaluación institucional como proceso de reflexión sistemática sobre la actividad del centro, para su comprensión y mejora.</w:t>
      </w:r>
    </w:p>
    <w:p w14:paraId="04FCFC12" w14:textId="77777777" w:rsidR="00995BD6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785EF4EF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2. La Política Educativa y la Evaluación Institucional.</w:t>
      </w:r>
    </w:p>
    <w:p w14:paraId="6DE77014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Política Educativa y la Evaluación Institucional. </w:t>
      </w:r>
    </w:p>
    <w:p w14:paraId="62C3A7D3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evaluación de instituciones educativas en nuestro sistema educativo. </w:t>
      </w:r>
    </w:p>
    <w:p w14:paraId="070A2D89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Planes de Evaluación planteados desde la Administración Educativa: </w:t>
      </w:r>
    </w:p>
    <w:p w14:paraId="2C81991E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realidad actual: Los Planes de Autoevaluación y Mejora </w:t>
      </w:r>
    </w:p>
    <w:p w14:paraId="02DBDE28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Evaluación Institucional Universitaria. </w:t>
      </w:r>
    </w:p>
    <w:p w14:paraId="47E6583B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El Plan Nacional de Evaluación de la Calidad de las Universidades. </w:t>
      </w:r>
    </w:p>
    <w:p w14:paraId="6AD3B603" w14:textId="77777777" w:rsidR="00995BD6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56FA751E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3. La Práctica de la Evaluación Institucional.</w:t>
      </w:r>
    </w:p>
    <w:p w14:paraId="616BEC9E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Práctica de la Evaluación Institucional.</w:t>
      </w:r>
    </w:p>
    <w:p w14:paraId="046158BF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elección del modelo de evaluación institucional. </w:t>
      </w:r>
    </w:p>
    <w:p w14:paraId="259647B8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Modelos centrados en los resultados: La Medida y los indicadores; </w:t>
      </w:r>
    </w:p>
    <w:p w14:paraId="114A1764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El Movimiento de escuelas Eficaces. </w:t>
      </w:r>
    </w:p>
    <w:p w14:paraId="62701DFC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Modelos centrados en la eficacia de los procesos internos de la organización: </w:t>
      </w:r>
    </w:p>
    <w:p w14:paraId="023B3168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Descripción. </w:t>
      </w:r>
    </w:p>
    <w:p w14:paraId="33E302A0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Modelos centrados en la consideración de la escuela como sistema social: </w:t>
      </w:r>
    </w:p>
    <w:p w14:paraId="26E89589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interpretación; </w:t>
      </w:r>
    </w:p>
    <w:p w14:paraId="43BD7858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lastRenderedPageBreak/>
        <w:t xml:space="preserve">Modelos culturales: la evaluación etnográfica; </w:t>
      </w:r>
    </w:p>
    <w:p w14:paraId="56BE9E0F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Modelos centrados en la evaluación del cambio: </w:t>
      </w:r>
    </w:p>
    <w:p w14:paraId="69C29A56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revisión Basada en la Escuela (RBE). </w:t>
      </w:r>
    </w:p>
    <w:p w14:paraId="69A7BCDE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Integración de Modelos. </w:t>
      </w:r>
    </w:p>
    <w:p w14:paraId="63057281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Para qué evaluar: la mejora institucional más allá de la implantación; </w:t>
      </w:r>
    </w:p>
    <w:p w14:paraId="6306A13E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Qué evaluar: el problema de la concreción; Cómo evaluar: instrumentos y fuentes de evaluación.</w:t>
      </w:r>
    </w:p>
    <w:p w14:paraId="1064B453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Planificar la evaluación. </w:t>
      </w:r>
    </w:p>
    <w:p w14:paraId="02667DBE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consideración del contexto. </w:t>
      </w:r>
    </w:p>
    <w:p w14:paraId="30F28E3B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El valor de las relaciones sociales. </w:t>
      </w:r>
    </w:p>
    <w:p w14:paraId="64474DB8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importancia de ir más allá de la descripción. </w:t>
      </w:r>
    </w:p>
    <w:p w14:paraId="1E7D65FC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El valor de los procesos, además de los resultados. </w:t>
      </w:r>
    </w:p>
    <w:p w14:paraId="4BBE3BBA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planificación como acción reflexiva para la acción sometida a condicionantes imprevisibles. </w:t>
      </w:r>
    </w:p>
    <w:p w14:paraId="5C063DD6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proofErr w:type="gramStart"/>
      <w:r w:rsidRPr="0049454E">
        <w:rPr>
          <w:rFonts w:ascii="Arial" w:hAnsi="Arial" w:cs="Arial"/>
          <w:sz w:val="22"/>
          <w:szCs w:val="22"/>
          <w:lang w:val="es-ES_tradnl"/>
        </w:rPr>
        <w:t>Diferentes vertientes a considerar</w:t>
      </w:r>
      <w:proofErr w:type="gramEnd"/>
      <w:r w:rsidRPr="0049454E">
        <w:rPr>
          <w:rFonts w:ascii="Arial" w:hAnsi="Arial" w:cs="Arial"/>
          <w:sz w:val="22"/>
          <w:szCs w:val="22"/>
          <w:lang w:val="es-ES_tradnl"/>
        </w:rPr>
        <w:t xml:space="preserve"> en la planificación.</w:t>
      </w:r>
    </w:p>
    <w:p w14:paraId="767F30D4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negociación. </w:t>
      </w:r>
    </w:p>
    <w:p w14:paraId="0881190C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necesidad de llegar a acuerdos, independientemente del tipo de evaluación por el que se opte. </w:t>
      </w:r>
    </w:p>
    <w:p w14:paraId="5BAAA7B7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honestidad y la transparencia como estrategias fundamentales del proceso de negociación. </w:t>
      </w:r>
    </w:p>
    <w:p w14:paraId="3CF106D3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ética de la evaluación institucional desde los primeros</w:t>
      </w:r>
    </w:p>
    <w:p w14:paraId="059FA359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proofErr w:type="gramStart"/>
      <w:r w:rsidRPr="0049454E">
        <w:rPr>
          <w:rFonts w:ascii="Arial" w:hAnsi="Arial" w:cs="Arial"/>
          <w:sz w:val="22"/>
          <w:szCs w:val="22"/>
          <w:lang w:val="es-ES_tradnl"/>
        </w:rPr>
        <w:t>.La</w:t>
      </w:r>
      <w:proofErr w:type="gramEnd"/>
      <w:r w:rsidRPr="0049454E">
        <w:rPr>
          <w:rFonts w:ascii="Arial" w:hAnsi="Arial" w:cs="Arial"/>
          <w:sz w:val="22"/>
          <w:szCs w:val="22"/>
          <w:lang w:val="es-ES_tradnl"/>
        </w:rPr>
        <w:t xml:space="preserve"> metodología de la evaluación institucional. </w:t>
      </w:r>
    </w:p>
    <w:p w14:paraId="584A46E0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Técnicas e instrumentos. </w:t>
      </w:r>
    </w:p>
    <w:p w14:paraId="348DEC66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Criterios para la selección y la utilización de los métodos.</w:t>
      </w:r>
    </w:p>
    <w:p w14:paraId="43B2C38C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 La importancia de considerar la realidad a evaluar: preguntar, contemplar, analizar y vivenciar.</w:t>
      </w:r>
    </w:p>
    <w:p w14:paraId="3C049811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El tratamiento de la información. </w:t>
      </w:r>
    </w:p>
    <w:p w14:paraId="174AA596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triangulación como estrategia. </w:t>
      </w:r>
    </w:p>
    <w:p w14:paraId="25BF2411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Diferentes procesos de análisis.</w:t>
      </w:r>
    </w:p>
    <w:p w14:paraId="30D758F9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El informe y la retroalimentación. </w:t>
      </w:r>
    </w:p>
    <w:p w14:paraId="507D1628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elaboración y difusión de los informes. </w:t>
      </w:r>
    </w:p>
    <w:p w14:paraId="69C7E43B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Consideración de la finalidad y de los destinatarios. </w:t>
      </w:r>
    </w:p>
    <w:p w14:paraId="348B9442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Una vez más la importancia de la negociación.</w:t>
      </w:r>
    </w:p>
    <w:p w14:paraId="69C3863C" w14:textId="77777777" w:rsidR="00995BD6" w:rsidRPr="0049454E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 La metaevaluación. Criterios de credibilidad y de validez.</w:t>
      </w:r>
    </w:p>
    <w:p w14:paraId="0D0198F9" w14:textId="77777777" w:rsidR="00995BD6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11562E86" w14:textId="77777777" w:rsidR="00995BD6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324388A6" w14:textId="77777777" w:rsidR="00995BD6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63DE0418" w14:textId="77777777" w:rsidR="00995BD6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57500AF9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A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CTIVIDADES DE APRENDIZAJE    </w:t>
      </w:r>
    </w:p>
    <w:p w14:paraId="34C1CEC5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0A262D04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7599B6EF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250BEFC7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>Diseño de mapas mentales.</w:t>
      </w:r>
    </w:p>
    <w:p w14:paraId="55FA6FFF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03A76727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482CEAA8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7E32FE4D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0552D6EC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560BD474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1EE2533D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6BA0109E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76AA65D8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0212179E" w14:textId="77777777" w:rsidR="00995BD6" w:rsidRPr="00443684" w:rsidRDefault="00995BD6" w:rsidP="00995BD6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0B20BD87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02138F35" w14:textId="77777777" w:rsidR="00995BD6" w:rsidRPr="00443684" w:rsidRDefault="00995BD6" w:rsidP="00995BD6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4369A056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4638E7C0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101F98E7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27399BD4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681BD98C" w14:textId="77777777" w:rsidR="00995BD6" w:rsidRPr="00443684" w:rsidRDefault="00995BD6" w:rsidP="00995BD6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F75BF48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3337E474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24411EF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8709E7F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37D291B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39EDFC4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0FB537F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4BEFB31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DB74849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B5D0F47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C201340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995BD6" w:rsidRPr="00443684" w14:paraId="4650A655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F4CDA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55840F6D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GESTIÓN DIRECTIVA EN INSTITUCIONES EDUCATIVAS</w:t>
            </w:r>
          </w:p>
        </w:tc>
      </w:tr>
    </w:tbl>
    <w:p w14:paraId="1F09EDA3" w14:textId="77777777" w:rsidR="00995BD6" w:rsidRPr="00443684" w:rsidRDefault="00995BD6" w:rsidP="00995BD6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995BD6" w:rsidRPr="00443684" w14:paraId="3A322DD4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EE4920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02783256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82FBB52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995BD6" w:rsidRPr="00443684" w14:paraId="5FE9DC55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50438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NOVENO 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CUATRIMESTRE  </w:t>
            </w:r>
          </w:p>
        </w:tc>
        <w:tc>
          <w:tcPr>
            <w:tcW w:w="360" w:type="dxa"/>
          </w:tcPr>
          <w:p w14:paraId="6B4FA8E4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F16C8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LP0944</w:t>
            </w:r>
          </w:p>
        </w:tc>
      </w:tr>
    </w:tbl>
    <w:p w14:paraId="29B69560" w14:textId="77777777" w:rsidR="00995BD6" w:rsidRPr="00443684" w:rsidRDefault="00995BD6" w:rsidP="00995BD6">
      <w:pPr>
        <w:rPr>
          <w:rFonts w:ascii="Arial" w:hAnsi="Arial" w:cs="Arial"/>
          <w:sz w:val="22"/>
          <w:szCs w:val="22"/>
        </w:rPr>
      </w:pPr>
    </w:p>
    <w:p w14:paraId="5C8D5E50" w14:textId="77777777" w:rsidR="00995BD6" w:rsidRPr="00443684" w:rsidRDefault="00995BD6" w:rsidP="00995BD6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3668061E" w14:textId="77777777" w:rsidR="00995BD6" w:rsidRPr="007D35A7" w:rsidRDefault="00995BD6" w:rsidP="00995BD6">
      <w:pPr>
        <w:shd w:val="clear" w:color="auto" w:fill="FFFFFF"/>
        <w:ind w:left="0"/>
        <w:rPr>
          <w:rFonts w:ascii="Arial" w:hAnsi="Arial" w:cs="Arial"/>
          <w:color w:val="000000"/>
          <w:sz w:val="22"/>
          <w:szCs w:val="24"/>
          <w:lang w:eastAsia="en-US"/>
        </w:rPr>
      </w:pPr>
      <w:r>
        <w:rPr>
          <w:rFonts w:ascii="Arial" w:hAnsi="Arial" w:cs="Arial"/>
          <w:color w:val="000000"/>
          <w:sz w:val="22"/>
          <w:szCs w:val="24"/>
          <w:lang w:eastAsia="en-US"/>
        </w:rPr>
        <w:t>C</w:t>
      </w:r>
      <w:r w:rsidRPr="007D35A7">
        <w:rPr>
          <w:rFonts w:ascii="Arial" w:hAnsi="Arial" w:cs="Arial"/>
          <w:color w:val="000000"/>
          <w:sz w:val="22"/>
          <w:szCs w:val="24"/>
          <w:lang w:eastAsia="en-US"/>
        </w:rPr>
        <w:t>omprenda los componentes básicos de la dirección y aplique el</w:t>
      </w:r>
      <w:r>
        <w:rPr>
          <w:rFonts w:ascii="Arial" w:hAnsi="Arial" w:cs="Arial"/>
          <w:color w:val="000000"/>
          <w:sz w:val="22"/>
          <w:szCs w:val="24"/>
          <w:lang w:eastAsia="en-US"/>
        </w:rPr>
        <w:t xml:space="preserve"> </w:t>
      </w:r>
      <w:r w:rsidRPr="007D35A7">
        <w:rPr>
          <w:rFonts w:ascii="Arial" w:hAnsi="Arial" w:cs="Arial"/>
          <w:color w:val="000000"/>
          <w:sz w:val="22"/>
          <w:szCs w:val="24"/>
          <w:lang w:eastAsia="en-US"/>
        </w:rPr>
        <w:t>proceso directivo en una institución educativa</w:t>
      </w:r>
      <w:r>
        <w:rPr>
          <w:rFonts w:ascii="Arial" w:hAnsi="Arial" w:cs="Arial"/>
          <w:color w:val="000000"/>
          <w:sz w:val="22"/>
          <w:szCs w:val="24"/>
          <w:lang w:eastAsia="en-US"/>
        </w:rPr>
        <w:t xml:space="preserve">, mediante la aplicación </w:t>
      </w:r>
      <w:r w:rsidRPr="007D35A7">
        <w:rPr>
          <w:rFonts w:ascii="Arial" w:hAnsi="Arial" w:cs="Arial"/>
          <w:color w:val="000000"/>
          <w:sz w:val="22"/>
          <w:szCs w:val="24"/>
          <w:lang w:eastAsia="en-US"/>
        </w:rPr>
        <w:t>estratégica de gestión directiva y liderazgo en casos prácticos</w:t>
      </w:r>
      <w:r>
        <w:rPr>
          <w:rFonts w:ascii="Arial" w:hAnsi="Arial" w:cs="Arial"/>
          <w:color w:val="000000"/>
          <w:sz w:val="22"/>
          <w:szCs w:val="24"/>
          <w:lang w:eastAsia="en-US"/>
        </w:rPr>
        <w:t>.</w:t>
      </w:r>
      <w:r w:rsidRPr="007D35A7">
        <w:rPr>
          <w:rFonts w:ascii="Arial" w:hAnsi="Arial" w:cs="Arial"/>
          <w:color w:val="000000"/>
          <w:sz w:val="22"/>
          <w:szCs w:val="24"/>
          <w:lang w:eastAsia="en-US"/>
        </w:rPr>
        <w:t> </w:t>
      </w:r>
    </w:p>
    <w:p w14:paraId="4FBF8BAF" w14:textId="77777777" w:rsidR="00995BD6" w:rsidRPr="00443684" w:rsidRDefault="00995BD6" w:rsidP="00995BD6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025E89CD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1. </w:t>
      </w:r>
      <w:r w:rsidRPr="007D35A7">
        <w:rPr>
          <w:rFonts w:ascii="Arial" w:eastAsia="Calibri" w:hAnsi="Arial" w:cs="Arial"/>
          <w:b/>
          <w:bCs/>
          <w:sz w:val="22"/>
          <w:szCs w:val="22"/>
        </w:rPr>
        <w:t>Generalidad</w:t>
      </w:r>
      <w:r>
        <w:rPr>
          <w:rFonts w:ascii="Arial" w:eastAsia="Calibri" w:hAnsi="Arial" w:cs="Arial"/>
          <w:b/>
          <w:bCs/>
          <w:sz w:val="22"/>
          <w:szCs w:val="22"/>
        </w:rPr>
        <w:t>es de l</w:t>
      </w:r>
      <w:r w:rsidRPr="007D35A7">
        <w:rPr>
          <w:rFonts w:ascii="Arial" w:eastAsia="Calibri" w:hAnsi="Arial" w:cs="Arial"/>
          <w:b/>
          <w:bCs/>
          <w:sz w:val="22"/>
          <w:szCs w:val="22"/>
        </w:rPr>
        <w:t>a Dirección</w:t>
      </w:r>
    </w:p>
    <w:p w14:paraId="7FD92D0C" w14:textId="77777777" w:rsidR="00995BD6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Concepto</w:t>
      </w:r>
    </w:p>
    <w:p w14:paraId="49A232AD" w14:textId="77777777" w:rsidR="00995BD6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Elementos del Concepto</w:t>
      </w:r>
    </w:p>
    <w:p w14:paraId="6E7EF747" w14:textId="77777777" w:rsidR="00995BD6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81CB0">
        <w:rPr>
          <w:rFonts w:ascii="Arial" w:hAnsi="Arial" w:cs="Arial"/>
          <w:sz w:val="22"/>
          <w:szCs w:val="22"/>
          <w:lang w:val="es-ES_tradnl"/>
        </w:rPr>
        <w:t>Principios</w:t>
      </w:r>
    </w:p>
    <w:p w14:paraId="17E1563B" w14:textId="77777777" w:rsidR="00995BD6" w:rsidRPr="00281CB0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81CB0">
        <w:rPr>
          <w:rFonts w:ascii="Arial" w:hAnsi="Arial" w:cs="Arial"/>
          <w:sz w:val="22"/>
          <w:szCs w:val="22"/>
          <w:lang w:val="es-ES_tradnl"/>
        </w:rPr>
        <w:t>Etapas</w:t>
      </w:r>
    </w:p>
    <w:p w14:paraId="3AB5DD71" w14:textId="77777777" w:rsidR="00995BD6" w:rsidRPr="00281CB0" w:rsidRDefault="00995BD6" w:rsidP="00995BD6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6DFD00E1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2. </w:t>
      </w:r>
      <w:r>
        <w:rPr>
          <w:rFonts w:ascii="Arial" w:eastAsia="Calibri" w:hAnsi="Arial" w:cs="Arial"/>
          <w:b/>
          <w:bCs/>
          <w:sz w:val="22"/>
          <w:szCs w:val="22"/>
        </w:rPr>
        <w:t>El Liderazgo como u</w:t>
      </w:r>
      <w:r w:rsidRPr="00281CB0">
        <w:rPr>
          <w:rFonts w:ascii="Arial" w:eastAsia="Calibri" w:hAnsi="Arial" w:cs="Arial"/>
          <w:b/>
          <w:bCs/>
          <w:sz w:val="22"/>
          <w:szCs w:val="22"/>
        </w:rPr>
        <w:t>na Estrategia</w:t>
      </w:r>
      <w:r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 w:rsidRPr="00281CB0">
        <w:rPr>
          <w:rFonts w:ascii="Arial" w:eastAsia="Calibri" w:hAnsi="Arial" w:cs="Arial"/>
          <w:b/>
          <w:bCs/>
          <w:sz w:val="22"/>
          <w:szCs w:val="22"/>
        </w:rPr>
        <w:t>de Gestión Personal</w:t>
      </w:r>
    </w:p>
    <w:p w14:paraId="1E17A6DC" w14:textId="77777777" w:rsidR="00995BD6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81CB0">
        <w:rPr>
          <w:rFonts w:ascii="Arial" w:hAnsi="Arial" w:cs="Arial"/>
          <w:sz w:val="22"/>
          <w:szCs w:val="22"/>
          <w:lang w:val="es-ES_tradnl"/>
        </w:rPr>
        <w:t>Carac</w:t>
      </w:r>
      <w:r>
        <w:rPr>
          <w:rFonts w:ascii="Arial" w:hAnsi="Arial" w:cs="Arial"/>
          <w:sz w:val="22"/>
          <w:szCs w:val="22"/>
          <w:lang w:val="es-ES_tradnl"/>
        </w:rPr>
        <w:t>terísticas óptimas del liderazgo</w:t>
      </w:r>
    </w:p>
    <w:p w14:paraId="0C6907CA" w14:textId="77777777" w:rsidR="00995BD6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81CB0">
        <w:rPr>
          <w:rFonts w:ascii="Arial" w:hAnsi="Arial" w:cs="Arial"/>
          <w:sz w:val="22"/>
          <w:szCs w:val="22"/>
          <w:lang w:val="es-ES_tradnl"/>
        </w:rPr>
        <w:t>Los diez mandamientos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281CB0">
        <w:rPr>
          <w:rFonts w:ascii="Arial" w:hAnsi="Arial" w:cs="Arial"/>
          <w:sz w:val="22"/>
          <w:szCs w:val="22"/>
          <w:lang w:val="es-ES_tradnl"/>
        </w:rPr>
        <w:t>del líder</w:t>
      </w:r>
    </w:p>
    <w:p w14:paraId="345C76E6" w14:textId="77777777" w:rsidR="00995BD6" w:rsidRPr="00281CB0" w:rsidRDefault="00995BD6" w:rsidP="00995BD6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5A4A16F7" w14:textId="77777777" w:rsidR="00995BD6" w:rsidRPr="0049454E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3. </w:t>
      </w:r>
      <w:r w:rsidRPr="00281CB0">
        <w:rPr>
          <w:rFonts w:ascii="Arial" w:eastAsia="Calibri" w:hAnsi="Arial" w:cs="Arial"/>
          <w:b/>
          <w:bCs/>
          <w:sz w:val="22"/>
          <w:szCs w:val="22"/>
        </w:rPr>
        <w:t xml:space="preserve">El Gestor </w:t>
      </w:r>
      <w:r>
        <w:rPr>
          <w:rFonts w:ascii="Arial" w:eastAsia="Calibri" w:hAnsi="Arial" w:cs="Arial"/>
          <w:b/>
          <w:bCs/>
          <w:sz w:val="22"/>
          <w:szCs w:val="22"/>
        </w:rPr>
        <w:t>de l</w:t>
      </w:r>
      <w:r w:rsidRPr="00281CB0">
        <w:rPr>
          <w:rFonts w:ascii="Arial" w:eastAsia="Calibri" w:hAnsi="Arial" w:cs="Arial"/>
          <w:b/>
          <w:bCs/>
          <w:sz w:val="22"/>
          <w:szCs w:val="22"/>
        </w:rPr>
        <w:t>a Formación;</w:t>
      </w:r>
      <w:r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 w:rsidRPr="00281CB0">
        <w:rPr>
          <w:rFonts w:ascii="Arial" w:eastAsia="Calibri" w:hAnsi="Arial" w:cs="Arial"/>
          <w:b/>
          <w:bCs/>
          <w:sz w:val="22"/>
          <w:szCs w:val="22"/>
        </w:rPr>
        <w:t xml:space="preserve">Perfiles </w:t>
      </w:r>
      <w:r>
        <w:rPr>
          <w:rFonts w:ascii="Arial" w:eastAsia="Calibri" w:hAnsi="Arial" w:cs="Arial"/>
          <w:b/>
          <w:bCs/>
          <w:sz w:val="22"/>
          <w:szCs w:val="22"/>
        </w:rPr>
        <w:t>y</w:t>
      </w:r>
      <w:r w:rsidRPr="00281CB0">
        <w:rPr>
          <w:rFonts w:ascii="Arial" w:eastAsia="Calibri" w:hAnsi="Arial" w:cs="Arial"/>
          <w:b/>
          <w:bCs/>
          <w:sz w:val="22"/>
          <w:szCs w:val="22"/>
        </w:rPr>
        <w:t xml:space="preserve"> Acciones</w:t>
      </w:r>
    </w:p>
    <w:p w14:paraId="675FF185" w14:textId="77777777" w:rsidR="00995BD6" w:rsidRPr="00281CB0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81CB0">
        <w:rPr>
          <w:rFonts w:ascii="Arial" w:hAnsi="Arial" w:cs="Arial"/>
          <w:sz w:val="22"/>
          <w:szCs w:val="22"/>
          <w:lang w:val="es-ES_tradnl"/>
        </w:rPr>
        <w:t>El gestor de la formación en las organizaciones</w:t>
      </w:r>
    </w:p>
    <w:p w14:paraId="66C17BD1" w14:textId="77777777" w:rsidR="00995BD6" w:rsidRPr="00281CB0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81CB0">
        <w:rPr>
          <w:rFonts w:ascii="Arial" w:hAnsi="Arial" w:cs="Arial"/>
          <w:sz w:val="22"/>
          <w:szCs w:val="22"/>
          <w:lang w:val="es-ES_tradnl"/>
        </w:rPr>
        <w:t>El gestor de la formación frente a los sujetos del sistema deformación</w:t>
      </w:r>
    </w:p>
    <w:p w14:paraId="27B7EE79" w14:textId="77777777" w:rsidR="00995BD6" w:rsidRPr="00281CB0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81CB0">
        <w:rPr>
          <w:rFonts w:ascii="Arial" w:hAnsi="Arial" w:cs="Arial"/>
          <w:sz w:val="22"/>
          <w:szCs w:val="22"/>
          <w:lang w:val="es-ES_tradnl"/>
        </w:rPr>
        <w:t>El papel del gestor de la formación en las organizaciones</w:t>
      </w:r>
    </w:p>
    <w:p w14:paraId="564460DC" w14:textId="77777777" w:rsidR="00995BD6" w:rsidRPr="00281CB0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81CB0">
        <w:rPr>
          <w:rFonts w:ascii="Arial" w:hAnsi="Arial" w:cs="Arial"/>
          <w:sz w:val="22"/>
          <w:szCs w:val="22"/>
          <w:lang w:val="es-ES_tradnl"/>
        </w:rPr>
        <w:t>Las funciones del gestor desde el proceso de resolución de problemas</w:t>
      </w:r>
    </w:p>
    <w:p w14:paraId="1844CE03" w14:textId="77777777" w:rsidR="00995BD6" w:rsidRPr="00281CB0" w:rsidRDefault="00995BD6" w:rsidP="00995BD6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81CB0">
        <w:rPr>
          <w:rFonts w:ascii="Arial" w:hAnsi="Arial" w:cs="Arial"/>
          <w:sz w:val="22"/>
          <w:szCs w:val="22"/>
          <w:lang w:val="es-ES_tradnl"/>
        </w:rPr>
        <w:t>El perfil del gestor de la formación</w:t>
      </w:r>
    </w:p>
    <w:p w14:paraId="22A006C2" w14:textId="77777777" w:rsidR="00995BD6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703006C2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A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CTIVIDADES DE APRENDIZAJE    </w:t>
      </w:r>
    </w:p>
    <w:p w14:paraId="7D8028D9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38AC0E16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3BA52235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491E1848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22965182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7BC1A969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4F8D2265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746D6344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23861B18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6ACA3711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Elaboración de ensayos.</w:t>
      </w:r>
    </w:p>
    <w:p w14:paraId="6AAF6EB9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6737B075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5E795F01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713E95C8" w14:textId="77777777" w:rsidR="00995BD6" w:rsidRPr="00443684" w:rsidRDefault="00995BD6" w:rsidP="00995BD6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0905137E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22C98997" w14:textId="77777777" w:rsidR="00995BD6" w:rsidRPr="00443684" w:rsidRDefault="00995BD6" w:rsidP="00995BD6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28B01DE7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0777FBAA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20FE6CF2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5BA63EA1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13BD819B" w14:textId="77777777" w:rsidR="00995BD6" w:rsidRPr="00443684" w:rsidRDefault="00995BD6" w:rsidP="00995BD6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821C5FD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72B55AF7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26FB0B0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1DA2CA1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9EEC40D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7E3FCF8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06C8333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DF1EB7C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4E3B11D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E0E80CD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D6FF517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B1A4B2C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AC2AC53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959E816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929581B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225BB8E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995BD6" w:rsidRPr="00443684" w14:paraId="0143B396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915D1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47E6EDF5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ÉTICA Y VALORES</w:t>
            </w:r>
          </w:p>
        </w:tc>
      </w:tr>
    </w:tbl>
    <w:p w14:paraId="1D4D4455" w14:textId="77777777" w:rsidR="00995BD6" w:rsidRPr="00443684" w:rsidRDefault="00995BD6" w:rsidP="00995BD6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995BD6" w:rsidRPr="00443684" w14:paraId="65B2B9F7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432541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02F912AF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84E7A33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995BD6" w:rsidRPr="00443684" w14:paraId="5A8EE05C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5157F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NOVENO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366657AB" w14:textId="77777777" w:rsidR="00995BD6" w:rsidRPr="00443684" w:rsidRDefault="00995BD6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E0D3F" w14:textId="77777777" w:rsidR="00995BD6" w:rsidRPr="00443684" w:rsidRDefault="00995BD6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LP0945</w:t>
            </w:r>
          </w:p>
        </w:tc>
      </w:tr>
    </w:tbl>
    <w:p w14:paraId="36420549" w14:textId="77777777" w:rsidR="00995BD6" w:rsidRPr="00443684" w:rsidRDefault="00995BD6" w:rsidP="00995BD6">
      <w:pPr>
        <w:rPr>
          <w:rFonts w:ascii="Arial" w:hAnsi="Arial" w:cs="Arial"/>
          <w:sz w:val="22"/>
          <w:szCs w:val="22"/>
        </w:rPr>
      </w:pPr>
    </w:p>
    <w:p w14:paraId="1DD18F86" w14:textId="77777777" w:rsidR="00995BD6" w:rsidRPr="00443684" w:rsidRDefault="00995BD6" w:rsidP="00995BD6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0B7BBE88" w14:textId="77777777" w:rsidR="00995BD6" w:rsidRPr="00036AA5" w:rsidRDefault="00995BD6" w:rsidP="00995BD6">
      <w:pPr>
        <w:tabs>
          <w:tab w:val="left" w:pos="8840"/>
        </w:tabs>
        <w:spacing w:before="20"/>
        <w:rPr>
          <w:rFonts w:ascii="Arial" w:eastAsia="Arial Unicode MS" w:hAnsi="Arial" w:cs="Arial"/>
          <w:color w:val="000000"/>
          <w:sz w:val="22"/>
          <w:lang w:val="es-ES_tradnl"/>
        </w:rPr>
      </w:pPr>
      <w:r w:rsidRPr="00036AA5">
        <w:rPr>
          <w:rFonts w:ascii="Arial" w:eastAsia="Calibri" w:hAnsi="Arial" w:cs="Arial"/>
          <w:bCs/>
          <w:sz w:val="22"/>
          <w:lang w:val="es-ES_tradnl"/>
        </w:rPr>
        <w:t>Comprender</w:t>
      </w:r>
      <w:r w:rsidRPr="00036AA5">
        <w:rPr>
          <w:rFonts w:ascii="Arial" w:eastAsia="Arial Unicode MS" w:hAnsi="Arial" w:cs="Arial"/>
          <w:color w:val="000000"/>
          <w:sz w:val="22"/>
          <w:lang w:val="es-ES_tradnl"/>
        </w:rPr>
        <w:t xml:space="preserve"> y aplicar los elementos básicos para la construcción de un marco de referencia ético-conceptual a través del análisis de esquemas de valores éticos aplicados en el ejercicio de su profesión, siempre con una actitud crítica y visión integral del entorno que lo rodea</w:t>
      </w:r>
    </w:p>
    <w:p w14:paraId="25491963" w14:textId="77777777" w:rsidR="00995BD6" w:rsidRPr="00443684" w:rsidRDefault="00995BD6" w:rsidP="00995BD6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005FA45D" w14:textId="77777777" w:rsidR="00995BD6" w:rsidRPr="00ED438C" w:rsidRDefault="00995BD6" w:rsidP="00995BD6">
      <w:pPr>
        <w:spacing w:line="276" w:lineRule="auto"/>
        <w:contextualSpacing/>
        <w:rPr>
          <w:rFonts w:ascii="Arial" w:hAnsi="Arial" w:cs="Arial"/>
          <w:b/>
          <w:bCs/>
          <w:sz w:val="22"/>
          <w:szCs w:val="22"/>
          <w:lang w:val="es-ES_tradnl"/>
        </w:rPr>
      </w:pPr>
      <w:r w:rsidRPr="00ED438C">
        <w:rPr>
          <w:rFonts w:ascii="Arial" w:hAnsi="Arial" w:cs="Arial"/>
          <w:b/>
          <w:bCs/>
          <w:sz w:val="22"/>
          <w:szCs w:val="22"/>
          <w:lang w:val="es-ES_tradnl"/>
        </w:rPr>
        <w:t>1.- Definición y Conceptos</w:t>
      </w:r>
    </w:p>
    <w:p w14:paraId="70313C81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La ética como disciplina filosófica</w:t>
      </w:r>
    </w:p>
    <w:p w14:paraId="2BEB0DF6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Definición de ética y moral</w:t>
      </w:r>
    </w:p>
    <w:p w14:paraId="73836A36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La ética como disciplina filosófica.</w:t>
      </w:r>
    </w:p>
    <w:p w14:paraId="138E7D46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Formación de valores en la disciplina ética.</w:t>
      </w:r>
    </w:p>
    <w:p w14:paraId="5C68B03C" w14:textId="77777777" w:rsidR="00995BD6" w:rsidRDefault="00995BD6" w:rsidP="00995BD6">
      <w:pPr>
        <w:spacing w:line="276" w:lineRule="auto"/>
        <w:contextualSpacing/>
        <w:rPr>
          <w:rFonts w:ascii="Arial" w:hAnsi="Arial" w:cs="Arial"/>
          <w:b/>
          <w:bCs/>
          <w:sz w:val="22"/>
          <w:szCs w:val="22"/>
          <w:lang w:val="es-ES_tradnl"/>
        </w:rPr>
      </w:pPr>
    </w:p>
    <w:p w14:paraId="373DC46A" w14:textId="77777777" w:rsidR="00995BD6" w:rsidRPr="00ED438C" w:rsidRDefault="00995BD6" w:rsidP="00995BD6">
      <w:pPr>
        <w:spacing w:line="276" w:lineRule="auto"/>
        <w:contextualSpacing/>
        <w:rPr>
          <w:rFonts w:ascii="Arial" w:hAnsi="Arial" w:cs="Arial"/>
          <w:b/>
          <w:bCs/>
          <w:sz w:val="22"/>
          <w:szCs w:val="22"/>
          <w:lang w:val="es-ES_tradnl"/>
        </w:rPr>
      </w:pPr>
      <w:r w:rsidRPr="00ED438C">
        <w:rPr>
          <w:rFonts w:ascii="Arial" w:hAnsi="Arial" w:cs="Arial"/>
          <w:b/>
          <w:bCs/>
          <w:sz w:val="22"/>
          <w:szCs w:val="22"/>
          <w:lang w:val="es-ES_tradnl"/>
        </w:rPr>
        <w:t>2.- Evaluación Histórica</w:t>
      </w:r>
    </w:p>
    <w:p w14:paraId="57A4EF72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Principales exponentes</w:t>
      </w:r>
    </w:p>
    <w:p w14:paraId="6D82D98E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 xml:space="preserve">Aportaciones teóricas de la teoría moral de Kohlberg, Piaget, </w:t>
      </w:r>
      <w:proofErr w:type="spellStart"/>
      <w:r w:rsidRPr="00ED438C">
        <w:rPr>
          <w:rFonts w:cs="Arial"/>
          <w:sz w:val="22"/>
          <w:szCs w:val="22"/>
          <w:lang w:val="es-ES_tradnl"/>
        </w:rPr>
        <w:t>Gessel</w:t>
      </w:r>
      <w:proofErr w:type="spellEnd"/>
      <w:r w:rsidRPr="00ED438C">
        <w:rPr>
          <w:rFonts w:cs="Arial"/>
          <w:sz w:val="22"/>
          <w:szCs w:val="22"/>
          <w:lang w:val="es-ES_tradnl"/>
        </w:rPr>
        <w:t>, Freud.</w:t>
      </w:r>
    </w:p>
    <w:p w14:paraId="4FE10110" w14:textId="77777777" w:rsidR="00995BD6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Escuelas y corrientes psicológicas, sociales y antropológicas en las que se fundamenta la ética.</w:t>
      </w:r>
    </w:p>
    <w:p w14:paraId="05F2B2FC" w14:textId="77777777" w:rsidR="00995BD6" w:rsidRPr="00ED438C" w:rsidRDefault="00995BD6" w:rsidP="00995BD6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4AC91DCD" w14:textId="77777777" w:rsidR="00995BD6" w:rsidRPr="00ED438C" w:rsidRDefault="00995BD6" w:rsidP="00995BD6">
      <w:pPr>
        <w:spacing w:line="276" w:lineRule="auto"/>
        <w:contextualSpacing/>
        <w:rPr>
          <w:rFonts w:ascii="Arial" w:hAnsi="Arial" w:cs="Arial"/>
          <w:b/>
          <w:bCs/>
          <w:sz w:val="22"/>
          <w:szCs w:val="22"/>
          <w:lang w:val="es-ES_tradnl"/>
        </w:rPr>
      </w:pPr>
      <w:r w:rsidRPr="00ED438C">
        <w:rPr>
          <w:rFonts w:ascii="Arial" w:hAnsi="Arial" w:cs="Arial"/>
          <w:b/>
          <w:bCs/>
          <w:sz w:val="22"/>
          <w:szCs w:val="22"/>
          <w:lang w:val="es-ES_tradnl"/>
        </w:rPr>
        <w:t xml:space="preserve">3.- Valores </w:t>
      </w:r>
      <w:r>
        <w:rPr>
          <w:rFonts w:ascii="Arial" w:hAnsi="Arial" w:cs="Arial"/>
          <w:b/>
          <w:bCs/>
          <w:sz w:val="22"/>
          <w:szCs w:val="22"/>
          <w:lang w:val="es-ES_tradnl"/>
        </w:rPr>
        <w:t>y</w:t>
      </w:r>
      <w:r w:rsidRPr="00ED438C">
        <w:rPr>
          <w:rFonts w:ascii="Arial" w:hAnsi="Arial" w:cs="Arial"/>
          <w:b/>
          <w:bCs/>
          <w:sz w:val="22"/>
          <w:szCs w:val="22"/>
          <w:lang w:val="es-ES_tradnl"/>
        </w:rPr>
        <w:t xml:space="preserve"> Normas </w:t>
      </w:r>
      <w:r>
        <w:rPr>
          <w:rFonts w:ascii="Arial" w:hAnsi="Arial" w:cs="Arial"/>
          <w:b/>
          <w:bCs/>
          <w:sz w:val="22"/>
          <w:szCs w:val="22"/>
          <w:lang w:val="es-ES_tradnl"/>
        </w:rPr>
        <w:t>d</w:t>
      </w:r>
      <w:r w:rsidRPr="00ED438C">
        <w:rPr>
          <w:rFonts w:ascii="Arial" w:hAnsi="Arial" w:cs="Arial"/>
          <w:b/>
          <w:bCs/>
          <w:sz w:val="22"/>
          <w:szCs w:val="22"/>
          <w:lang w:val="es-ES_tradnl"/>
        </w:rPr>
        <w:t xml:space="preserve">e </w:t>
      </w:r>
      <w:r>
        <w:rPr>
          <w:rFonts w:ascii="Arial" w:hAnsi="Arial" w:cs="Arial"/>
          <w:b/>
          <w:bCs/>
          <w:sz w:val="22"/>
          <w:szCs w:val="22"/>
          <w:lang w:val="es-ES_tradnl"/>
        </w:rPr>
        <w:t>l</w:t>
      </w:r>
      <w:r w:rsidRPr="00ED438C">
        <w:rPr>
          <w:rFonts w:ascii="Arial" w:hAnsi="Arial" w:cs="Arial"/>
          <w:b/>
          <w:bCs/>
          <w:sz w:val="22"/>
          <w:szCs w:val="22"/>
          <w:lang w:val="es-ES_tradnl"/>
        </w:rPr>
        <w:t>a Disciplina</w:t>
      </w:r>
    </w:p>
    <w:p w14:paraId="20891A6A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Los valores en la práctica profesional.</w:t>
      </w:r>
    </w:p>
    <w:p w14:paraId="46C71F49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Bases generales de los diversos códigos éticos en el ejercicio profesional</w:t>
      </w:r>
    </w:p>
    <w:p w14:paraId="600817FF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Revisión de prácticas profesionales</w:t>
      </w:r>
    </w:p>
    <w:p w14:paraId="318D81BB" w14:textId="77777777" w:rsidR="00995BD6" w:rsidRDefault="00995BD6" w:rsidP="00995BD6">
      <w:pPr>
        <w:spacing w:line="276" w:lineRule="auto"/>
        <w:contextualSpacing/>
        <w:rPr>
          <w:rFonts w:ascii="Arial" w:hAnsi="Arial" w:cs="Arial"/>
          <w:b/>
          <w:bCs/>
          <w:sz w:val="22"/>
          <w:szCs w:val="22"/>
          <w:lang w:val="es-ES_tradnl"/>
        </w:rPr>
      </w:pPr>
    </w:p>
    <w:p w14:paraId="1CB6B296" w14:textId="77777777" w:rsidR="00995BD6" w:rsidRPr="00ED438C" w:rsidRDefault="00995BD6" w:rsidP="00995BD6">
      <w:pPr>
        <w:spacing w:line="276" w:lineRule="auto"/>
        <w:contextualSpacing/>
        <w:rPr>
          <w:rFonts w:ascii="Arial" w:hAnsi="Arial" w:cs="Arial"/>
          <w:b/>
          <w:bCs/>
          <w:sz w:val="22"/>
          <w:szCs w:val="22"/>
          <w:lang w:val="es-ES_tradnl"/>
        </w:rPr>
      </w:pPr>
      <w:r w:rsidRPr="00ED438C">
        <w:rPr>
          <w:rFonts w:ascii="Arial" w:hAnsi="Arial" w:cs="Arial"/>
          <w:b/>
          <w:bCs/>
          <w:sz w:val="22"/>
          <w:szCs w:val="22"/>
          <w:lang w:val="es-ES_tradnl"/>
        </w:rPr>
        <w:t xml:space="preserve">4.- Códigos </w:t>
      </w:r>
      <w:r>
        <w:rPr>
          <w:rFonts w:ascii="Arial" w:hAnsi="Arial" w:cs="Arial"/>
          <w:b/>
          <w:bCs/>
          <w:sz w:val="22"/>
          <w:szCs w:val="22"/>
          <w:lang w:val="es-ES_tradnl"/>
        </w:rPr>
        <w:t>y</w:t>
      </w:r>
      <w:r w:rsidRPr="00ED438C">
        <w:rPr>
          <w:rFonts w:ascii="Arial" w:hAnsi="Arial" w:cs="Arial"/>
          <w:b/>
          <w:bCs/>
          <w:sz w:val="22"/>
          <w:szCs w:val="22"/>
          <w:lang w:val="es-ES_tradnl"/>
        </w:rPr>
        <w:t xml:space="preserve"> Normas</w:t>
      </w:r>
    </w:p>
    <w:p w14:paraId="27EDDB31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Código ético del psicólogo</w:t>
      </w:r>
    </w:p>
    <w:p w14:paraId="6AFEB134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Otros códigos</w:t>
      </w:r>
    </w:p>
    <w:p w14:paraId="47E0FFE4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Normas técnicas, servicio, salud</w:t>
      </w:r>
    </w:p>
    <w:p w14:paraId="1DC5AC2A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Normas institucionales</w:t>
      </w:r>
    </w:p>
    <w:p w14:paraId="436A9509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Ética profesional y derechos humanos.</w:t>
      </w:r>
    </w:p>
    <w:p w14:paraId="6AE44293" w14:textId="77777777" w:rsidR="00995BD6" w:rsidRPr="00ED438C" w:rsidRDefault="00995BD6" w:rsidP="00995BD6">
      <w:pPr>
        <w:pStyle w:val="BodyText31"/>
        <w:numPr>
          <w:ilvl w:val="0"/>
          <w:numId w:val="5"/>
        </w:numPr>
        <w:tabs>
          <w:tab w:val="clear" w:pos="3742"/>
        </w:tabs>
        <w:spacing w:line="276" w:lineRule="auto"/>
        <w:contextualSpacing/>
        <w:rPr>
          <w:rFonts w:cs="Arial"/>
          <w:sz w:val="22"/>
          <w:szCs w:val="22"/>
          <w:lang w:val="es-ES_tradnl"/>
        </w:rPr>
      </w:pPr>
      <w:r w:rsidRPr="00ED438C">
        <w:rPr>
          <w:rFonts w:cs="Arial"/>
          <w:sz w:val="22"/>
          <w:szCs w:val="22"/>
          <w:lang w:val="es-ES_tradnl"/>
        </w:rPr>
        <w:t>Presentación y Análisis, casos Escolares. Clínicos y Laborales</w:t>
      </w:r>
    </w:p>
    <w:p w14:paraId="51DAE61B" w14:textId="77777777" w:rsidR="00995BD6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55BA7871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A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CTIVIDADES DE APRENDIZAJE    </w:t>
      </w:r>
    </w:p>
    <w:p w14:paraId="6DAB70B2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650F6136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>Expositiva por el profesor.</w:t>
      </w:r>
    </w:p>
    <w:p w14:paraId="1A113AE6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220D3AB6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70921196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2EB98D8C" w14:textId="77777777" w:rsidR="00995BD6" w:rsidRPr="00443684" w:rsidRDefault="00995BD6" w:rsidP="00995BD6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1F77F679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583745CA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5B7D3B4F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6E59393C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6FF5B671" w14:textId="77777777" w:rsidR="00995BD6" w:rsidRPr="00443684" w:rsidRDefault="00995BD6" w:rsidP="00995BD6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406512CC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008EFECB" w14:textId="77777777" w:rsidR="00995BD6" w:rsidRPr="00443684" w:rsidRDefault="00995BD6" w:rsidP="00995BD6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08D16DB1" w14:textId="77777777" w:rsidR="00995BD6" w:rsidRPr="00443684" w:rsidRDefault="00995BD6" w:rsidP="00995BD6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6569DEC4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2993E4C7" w14:textId="77777777" w:rsidR="00995BD6" w:rsidRPr="00443684" w:rsidRDefault="00995BD6" w:rsidP="00995BD6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29BC60D0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3ADAE015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79D35B45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3C615782" w14:textId="77777777" w:rsidR="00995BD6" w:rsidRPr="00443684" w:rsidRDefault="00995BD6" w:rsidP="00995BD6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7D66F036" w14:textId="77777777" w:rsidR="00995BD6" w:rsidRPr="00443684" w:rsidRDefault="00995BD6" w:rsidP="00995BD6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11A4D96" w14:textId="77777777" w:rsidR="00995BD6" w:rsidRPr="00443684" w:rsidRDefault="00995BD6" w:rsidP="00995BD6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191F6B01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558D469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BD9B230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995A073" w14:textId="77777777" w:rsidR="00995BD6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C391A6B" w14:textId="77777777" w:rsidR="00995BD6" w:rsidRPr="00443684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5B74F04" w14:textId="77777777" w:rsidR="00995BD6" w:rsidRPr="00443684" w:rsidRDefault="00995BD6" w:rsidP="00995BD6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DC1E88D" w14:textId="77777777" w:rsidR="00CD156C" w:rsidRPr="00995BD6" w:rsidRDefault="00CD156C">
      <w:pPr>
        <w:rPr>
          <w:lang w:val="es-ES_tradnl"/>
        </w:rPr>
      </w:pPr>
    </w:p>
    <w:sectPr w:rsidR="00CD156C" w:rsidRPr="00995B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B7CC8"/>
    <w:multiLevelType w:val="hybridMultilevel"/>
    <w:tmpl w:val="9DF8A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F10D7"/>
    <w:multiLevelType w:val="hybridMultilevel"/>
    <w:tmpl w:val="8C4E2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72966"/>
    <w:multiLevelType w:val="hybridMultilevel"/>
    <w:tmpl w:val="CEB6B2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275BE"/>
    <w:multiLevelType w:val="hybridMultilevel"/>
    <w:tmpl w:val="928CA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82413"/>
    <w:multiLevelType w:val="hybridMultilevel"/>
    <w:tmpl w:val="5F688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574428">
    <w:abstractNumId w:val="0"/>
  </w:num>
  <w:num w:numId="2" w16cid:durableId="1457874007">
    <w:abstractNumId w:val="2"/>
  </w:num>
  <w:num w:numId="3" w16cid:durableId="1029188470">
    <w:abstractNumId w:val="4"/>
  </w:num>
  <w:num w:numId="4" w16cid:durableId="406879519">
    <w:abstractNumId w:val="3"/>
  </w:num>
  <w:num w:numId="5" w16cid:durableId="1929580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D6"/>
    <w:rsid w:val="002D7B18"/>
    <w:rsid w:val="00310ADF"/>
    <w:rsid w:val="007B24FA"/>
    <w:rsid w:val="008062FC"/>
    <w:rsid w:val="00995BD6"/>
    <w:rsid w:val="00CD156C"/>
    <w:rsid w:val="00E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5501B"/>
  <w15:chartTrackingRefBased/>
  <w15:docId w15:val="{23018920-3C02-814E-AA87-D4AF395F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BD6"/>
    <w:pPr>
      <w:spacing w:after="0" w:line="360" w:lineRule="auto"/>
      <w:ind w:left="227"/>
      <w:jc w:val="both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95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B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B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B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B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B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B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B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B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B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B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BD6"/>
    <w:rPr>
      <w:b/>
      <w:bCs/>
      <w:smallCaps/>
      <w:color w:val="0F4761" w:themeColor="accent1" w:themeShade="BF"/>
      <w:spacing w:val="5"/>
    </w:rPr>
  </w:style>
  <w:style w:type="paragraph" w:customStyle="1" w:styleId="texto">
    <w:name w:val="texto"/>
    <w:basedOn w:val="Normal"/>
    <w:rsid w:val="00995BD6"/>
    <w:pPr>
      <w:spacing w:after="101" w:line="216" w:lineRule="atLeast"/>
      <w:ind w:firstLine="288"/>
    </w:pPr>
    <w:rPr>
      <w:rFonts w:ascii="Arial" w:hAnsi="Arial"/>
      <w:sz w:val="18"/>
      <w:lang w:val="es-ES_tradnl"/>
    </w:rPr>
  </w:style>
  <w:style w:type="paragraph" w:customStyle="1" w:styleId="Default">
    <w:name w:val="Default"/>
    <w:rsid w:val="00995B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  <w:style w:type="paragraph" w:customStyle="1" w:styleId="BodyText31">
    <w:name w:val="Body Text 31"/>
    <w:basedOn w:val="Normal"/>
    <w:rsid w:val="00995BD6"/>
    <w:pPr>
      <w:tabs>
        <w:tab w:val="left" w:pos="3742"/>
      </w:tabs>
      <w:spacing w:line="360" w:lineRule="atLeast"/>
      <w:ind w:left="0"/>
    </w:pPr>
    <w:rPr>
      <w:rFonts w:ascii="Arial" w:hAnsi="Arial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2192</Words>
  <Characters>12060</Characters>
  <Application>Microsoft Office Word</Application>
  <DocSecurity>0</DocSecurity>
  <Lines>100</Lines>
  <Paragraphs>28</Paragraphs>
  <ScaleCrop>false</ScaleCrop>
  <Company/>
  <LinksUpToDate>false</LinksUpToDate>
  <CharactersWithSpaces>14224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Bilingue</dc:creator>
  <cp:keywords/>
  <dc:description/>
  <cp:lastModifiedBy>Instituto Bilingue</cp:lastModifiedBy>
  <cp:revision>1</cp:revision>
  <dcterms:created xsi:type="dcterms:W3CDTF">2025-03-31T00:05:00Z</dcterms:created>
  <dcterms:modified xsi:type="dcterms:W3CDTF">2025-03-31T00:06:00Z</dcterms:modified>
</cp:coreProperties>
</file>