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624E3E" w:rsidRPr="00443684" w14:paraId="68E0FC2A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C99E9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0E297E5A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PROBLEMAS DE APRENDIZAJE</w:t>
            </w:r>
          </w:p>
        </w:tc>
      </w:tr>
    </w:tbl>
    <w:p w14:paraId="1A36BD50" w14:textId="77777777" w:rsidR="00624E3E" w:rsidRPr="00443684" w:rsidRDefault="00624E3E" w:rsidP="00624E3E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624E3E" w:rsidRPr="00443684" w14:paraId="48451441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10968AD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21017AAF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0CC4A23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624E3E" w:rsidRPr="00443684" w14:paraId="2BB48E45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6DEE7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QUINTO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7741FCDC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E85EC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LP0521</w:t>
            </w:r>
          </w:p>
        </w:tc>
      </w:tr>
    </w:tbl>
    <w:p w14:paraId="48C2B73F" w14:textId="77777777" w:rsidR="00624E3E" w:rsidRPr="00443684" w:rsidRDefault="00624E3E" w:rsidP="00624E3E">
      <w:pPr>
        <w:rPr>
          <w:rFonts w:ascii="Arial" w:hAnsi="Arial" w:cs="Arial"/>
          <w:sz w:val="22"/>
          <w:szCs w:val="22"/>
        </w:rPr>
      </w:pPr>
    </w:p>
    <w:p w14:paraId="70FCBEFB" w14:textId="77777777" w:rsidR="00624E3E" w:rsidRPr="00443684" w:rsidRDefault="00624E3E" w:rsidP="00624E3E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2B378DE2" w14:textId="77777777" w:rsidR="00624E3E" w:rsidRDefault="00624E3E" w:rsidP="00624E3E">
      <w:pPr>
        <w:rPr>
          <w:rFonts w:ascii="Arial" w:hAnsi="Arial" w:cs="Arial"/>
          <w:b/>
          <w:sz w:val="22"/>
          <w:szCs w:val="22"/>
        </w:rPr>
      </w:pPr>
      <w:r w:rsidRPr="00CB7C08">
        <w:rPr>
          <w:rFonts w:ascii="Arial" w:hAnsi="Arial" w:cs="Arial"/>
          <w:color w:val="000000"/>
          <w:sz w:val="22"/>
          <w:szCs w:val="27"/>
        </w:rPr>
        <w:t>Proporcionar un conjunto de conocimientos teóricos y aplicados que permitan a los futuros psicopedagogos/as conceptualizar, evaluar e intervenir en las dificultades de aprendizaje</w:t>
      </w:r>
      <w:r>
        <w:rPr>
          <w:rFonts w:ascii="Arial" w:hAnsi="Arial" w:cs="Arial"/>
          <w:color w:val="000000"/>
          <w:sz w:val="22"/>
          <w:szCs w:val="27"/>
        </w:rPr>
        <w:t>.</w:t>
      </w:r>
    </w:p>
    <w:p w14:paraId="0D4AE3C2" w14:textId="77777777" w:rsidR="00624E3E" w:rsidRPr="00443684" w:rsidRDefault="00624E3E" w:rsidP="00624E3E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0D1035FD" w14:textId="77777777" w:rsidR="00624E3E" w:rsidRPr="000C4C47" w:rsidRDefault="00624E3E" w:rsidP="00624E3E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color w:val="000000"/>
          <w:sz w:val="22"/>
          <w:szCs w:val="22"/>
          <w:lang w:val="es-ES"/>
        </w:rPr>
      </w:pPr>
      <w:r w:rsidRPr="000C4C47">
        <w:rPr>
          <w:rFonts w:ascii="Arial" w:hAnsi="Arial" w:cs="Arial"/>
          <w:b/>
          <w:color w:val="000000"/>
          <w:sz w:val="22"/>
          <w:szCs w:val="22"/>
          <w:lang w:val="es-ES"/>
        </w:rPr>
        <w:t>1. Marco Conceptual General de las Dificultades de Aprendizaje en el Contexto de la Intervención Psicopedagógica.</w:t>
      </w:r>
    </w:p>
    <w:p w14:paraId="41F3DA57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Las concepciones psicológicas y pedagógicas de las dificultades de aprendizaje orientaciones y limitaciones. </w:t>
      </w:r>
    </w:p>
    <w:p w14:paraId="430C149F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>Hacia una conceptualización integradora de las dificultades de enseñanza-aprendizaje</w:t>
      </w:r>
    </w:p>
    <w:p w14:paraId="417FE982" w14:textId="77777777" w:rsidR="00624E3E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>Un modelo psicopedagógico de conceptuación, evaluación e intervención.</w:t>
      </w:r>
    </w:p>
    <w:p w14:paraId="632E0095" w14:textId="77777777" w:rsidR="00624E3E" w:rsidRPr="000C4C47" w:rsidRDefault="00624E3E" w:rsidP="00624E3E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76D94498" w14:textId="77777777" w:rsidR="00624E3E" w:rsidRPr="000C4C47" w:rsidRDefault="00624E3E" w:rsidP="00624E3E">
      <w:pPr>
        <w:pStyle w:val="NormalWeb"/>
        <w:spacing w:before="0" w:beforeAutospacing="0" w:after="0" w:afterAutospacing="0"/>
        <w:rPr>
          <w:rFonts w:ascii="Arial" w:hAnsi="Arial" w:cs="Arial"/>
          <w:b/>
          <w:color w:val="000000"/>
          <w:sz w:val="22"/>
          <w:szCs w:val="22"/>
          <w:lang w:val="es-ES"/>
        </w:rPr>
      </w:pPr>
      <w:r w:rsidRPr="000C4C47">
        <w:rPr>
          <w:rFonts w:ascii="Arial" w:hAnsi="Arial" w:cs="Arial"/>
          <w:b/>
          <w:color w:val="000000"/>
          <w:sz w:val="22"/>
          <w:szCs w:val="22"/>
          <w:lang w:val="es-ES"/>
        </w:rPr>
        <w:t xml:space="preserve">2. Aproximación Conceptual Psicológica a las Dificultades de Aprendizaje. </w:t>
      </w:r>
    </w:p>
    <w:p w14:paraId="08296DB7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Déficits vs. dificultades en el aprendizaje. </w:t>
      </w:r>
    </w:p>
    <w:p w14:paraId="3862A793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>La aportación psicológica al enfoque psicopedagógico de las dificultades de aprendizaje</w:t>
      </w:r>
    </w:p>
    <w:p w14:paraId="3BC37EAE" w14:textId="77777777" w:rsidR="00624E3E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>La evaluación e intervención en las dificultades de aprendizaje</w:t>
      </w:r>
    </w:p>
    <w:p w14:paraId="55DFAF9A" w14:textId="77777777" w:rsidR="00624E3E" w:rsidRPr="000C4C47" w:rsidRDefault="00624E3E" w:rsidP="00624E3E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01609159" w14:textId="77777777" w:rsidR="00624E3E" w:rsidRPr="000C4C47" w:rsidRDefault="00624E3E" w:rsidP="00624E3E">
      <w:pPr>
        <w:pStyle w:val="Prrafodelista"/>
        <w:numPr>
          <w:ilvl w:val="0"/>
          <w:numId w:val="6"/>
        </w:num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 w:rsidRPr="000C4C47">
        <w:rPr>
          <w:rFonts w:ascii="Arial" w:hAnsi="Arial" w:cs="Arial"/>
          <w:b/>
          <w:color w:val="000000"/>
          <w:sz w:val="22"/>
          <w:szCs w:val="22"/>
        </w:rPr>
        <w:t xml:space="preserve">Estudio de un Modelo Integrado de Evaluación e Intervención Psicológica en </w:t>
      </w:r>
      <w:r w:rsidRPr="000C4C47">
        <w:rPr>
          <w:rFonts w:ascii="Arial" w:hAnsi="Arial" w:cs="Arial"/>
          <w:b/>
          <w:sz w:val="22"/>
          <w:szCs w:val="22"/>
          <w:lang w:val="es-ES_tradnl"/>
        </w:rPr>
        <w:t>las Dificultades de Aprendizaje.</w:t>
      </w:r>
    </w:p>
    <w:p w14:paraId="70B4B41C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>Por las características psicológicas de los contenidos propuestos.</w:t>
      </w:r>
    </w:p>
    <w:p w14:paraId="5F6E7987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Por el nivel en habilidades cognitivas que requiere la tarea. </w:t>
      </w:r>
    </w:p>
    <w:p w14:paraId="2C390FE1" w14:textId="77777777" w:rsidR="00624E3E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>Por las exigencias en estrategias de aprendizaje o habilidades metacognitivas que lleva implícita la tarea.</w:t>
      </w:r>
    </w:p>
    <w:p w14:paraId="2422EA6E" w14:textId="77777777" w:rsidR="00624E3E" w:rsidRPr="000C4C47" w:rsidRDefault="00624E3E" w:rsidP="00624E3E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6A884092" w14:textId="77777777" w:rsidR="00624E3E" w:rsidRPr="000C4C47" w:rsidRDefault="00624E3E" w:rsidP="00624E3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  <w:lang w:val="es-ES"/>
        </w:rPr>
      </w:pPr>
      <w:r w:rsidRPr="000C4C47">
        <w:rPr>
          <w:rFonts w:ascii="Arial" w:hAnsi="Arial" w:cs="Arial"/>
          <w:b/>
          <w:color w:val="000000"/>
          <w:sz w:val="22"/>
          <w:szCs w:val="22"/>
          <w:lang w:val="es-ES"/>
        </w:rPr>
        <w:t xml:space="preserve">Dificultades de Aprendizaje que Proceden de las Características del Aprendiz. </w:t>
      </w:r>
    </w:p>
    <w:p w14:paraId="08220D3D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Por el nivel de conocimientos previos que tiene el alumno para afrontar la tarea. </w:t>
      </w:r>
    </w:p>
    <w:p w14:paraId="1D629BBA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Por el enfoque de aprendizaje del alumno. </w:t>
      </w:r>
    </w:p>
    <w:p w14:paraId="6AFCFBBF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Por el nivel de desarrollo y estilo de procesamiento cognitivo del alumno. </w:t>
      </w:r>
    </w:p>
    <w:p w14:paraId="0652ABAD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Por el nivel de estrategias de autorregulación del aprendizaje. </w:t>
      </w:r>
    </w:p>
    <w:p w14:paraId="2C90C4DF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>Por el estilo de aprendizaje del alumno.</w:t>
      </w:r>
    </w:p>
    <w:p w14:paraId="48DD5B41" w14:textId="77777777" w:rsidR="00624E3E" w:rsidRPr="000C4C47" w:rsidRDefault="00624E3E" w:rsidP="00624E3E">
      <w:pPr>
        <w:pStyle w:val="NormalWeb"/>
        <w:rPr>
          <w:rFonts w:ascii="Arial" w:hAnsi="Arial" w:cs="Arial"/>
          <w:color w:val="000000"/>
          <w:sz w:val="22"/>
          <w:szCs w:val="22"/>
          <w:lang w:val="es-ES"/>
        </w:rPr>
      </w:pPr>
      <w:r>
        <w:rPr>
          <w:rFonts w:ascii="Arial" w:hAnsi="Arial" w:cs="Arial"/>
          <w:b/>
          <w:color w:val="000000"/>
          <w:sz w:val="22"/>
          <w:szCs w:val="22"/>
          <w:lang w:val="es-ES"/>
        </w:rPr>
        <w:lastRenderedPageBreak/>
        <w:t xml:space="preserve">5. </w:t>
      </w:r>
      <w:r w:rsidRPr="000C4C47">
        <w:rPr>
          <w:rFonts w:ascii="Arial" w:hAnsi="Arial" w:cs="Arial"/>
          <w:b/>
          <w:color w:val="000000"/>
          <w:sz w:val="22"/>
          <w:szCs w:val="22"/>
          <w:lang w:val="es-ES"/>
        </w:rPr>
        <w:t>Dificultades de Aprendizaje que Proceden de las Características del Contexto en el que se Desarrolla el Proceso de Enseñanza-Aprendizaje</w:t>
      </w:r>
      <w:r w:rsidRPr="000C4C47">
        <w:rPr>
          <w:rFonts w:ascii="Arial" w:hAnsi="Arial" w:cs="Arial"/>
          <w:color w:val="000000"/>
          <w:sz w:val="22"/>
          <w:szCs w:val="22"/>
          <w:lang w:val="es-ES"/>
        </w:rPr>
        <w:t xml:space="preserve">. </w:t>
      </w:r>
    </w:p>
    <w:p w14:paraId="6F02A7F3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Por los principios de intervención </w:t>
      </w:r>
      <w:proofErr w:type="spellStart"/>
      <w:r w:rsidRPr="000C4C47">
        <w:rPr>
          <w:rFonts w:ascii="Arial" w:hAnsi="Arial" w:cs="Arial"/>
          <w:sz w:val="22"/>
          <w:szCs w:val="22"/>
          <w:lang w:val="es-ES_tradnl"/>
        </w:rPr>
        <w:t>psiecoeducativa</w:t>
      </w:r>
      <w:proofErr w:type="spellEnd"/>
      <w:r w:rsidRPr="000C4C47">
        <w:rPr>
          <w:rFonts w:ascii="Arial" w:hAnsi="Arial" w:cs="Arial"/>
          <w:sz w:val="22"/>
          <w:szCs w:val="22"/>
          <w:lang w:val="es-ES_tradnl"/>
        </w:rPr>
        <w:t xml:space="preserve"> asumidos. </w:t>
      </w:r>
    </w:p>
    <w:p w14:paraId="53F1FF3A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Por los requerimientos psicológicos de la metodología empleada. </w:t>
      </w:r>
    </w:p>
    <w:p w14:paraId="05D927C5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Por los factores psicológicos implícitas en el diseño de organización y recursos del aula. </w:t>
      </w:r>
    </w:p>
    <w:p w14:paraId="76D75FEB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>Por los factores psicológicos presentes en el contexto amplio de enseñanza-aprendizaje.</w:t>
      </w:r>
    </w:p>
    <w:p w14:paraId="3F87B2C8" w14:textId="77777777" w:rsidR="00624E3E" w:rsidRPr="000C4C47" w:rsidRDefault="00624E3E" w:rsidP="00624E3E">
      <w:pPr>
        <w:pStyle w:val="NormalWeb"/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  <w:lang w:val="es-ES"/>
        </w:rPr>
      </w:pPr>
      <w:r>
        <w:rPr>
          <w:rFonts w:ascii="Arial" w:hAnsi="Arial" w:cs="Arial"/>
          <w:b/>
          <w:color w:val="000000"/>
          <w:sz w:val="22"/>
          <w:szCs w:val="22"/>
          <w:lang w:val="es-ES"/>
        </w:rPr>
        <w:t xml:space="preserve">6. </w:t>
      </w:r>
      <w:r w:rsidRPr="000C4C47">
        <w:rPr>
          <w:rFonts w:ascii="Arial" w:hAnsi="Arial" w:cs="Arial"/>
          <w:b/>
          <w:color w:val="000000"/>
          <w:sz w:val="22"/>
          <w:szCs w:val="22"/>
          <w:lang w:val="es-ES"/>
        </w:rPr>
        <w:t xml:space="preserve">Dificultades de Aprendizaje que Proceden de la Formación Previa del Docente. </w:t>
      </w:r>
    </w:p>
    <w:p w14:paraId="53E27899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Por las dificultades del docente en diseñar aprendizajes que se ajusten a las capacidades de sus alumnos/as. </w:t>
      </w:r>
    </w:p>
    <w:p w14:paraId="32396C89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 xml:space="preserve">Por la falta de entrenamiento en la evaluación y mediación de habilidades cognitivas y metacognitivas en los alumnos. </w:t>
      </w:r>
    </w:p>
    <w:p w14:paraId="60058D46" w14:textId="77777777" w:rsidR="00624E3E" w:rsidRPr="000C4C47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0C4C47">
        <w:rPr>
          <w:rFonts w:ascii="Arial" w:hAnsi="Arial" w:cs="Arial"/>
          <w:sz w:val="22"/>
          <w:szCs w:val="22"/>
          <w:lang w:val="es-ES_tradnl"/>
        </w:rPr>
        <w:t>Por la exigencia psicológica implícita a los alumnos en el sistema de evaluación.</w:t>
      </w:r>
    </w:p>
    <w:p w14:paraId="50099789" w14:textId="77777777" w:rsidR="00624E3E" w:rsidRPr="00CB7C08" w:rsidRDefault="00624E3E" w:rsidP="00624E3E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</w:rPr>
      </w:pPr>
    </w:p>
    <w:p w14:paraId="1B074C32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0202E373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43DC589E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774074D2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7ECEA1CF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58227643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3D1FD01E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087FD855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2B9AE8A8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70DC3C36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4BFED2E3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09ED1E44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68AEDB56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17215AC5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75A3F9F3" w14:textId="77777777" w:rsidR="00624E3E" w:rsidRPr="00443684" w:rsidRDefault="00624E3E" w:rsidP="00624E3E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2EB8DCEF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050087D5" w14:textId="77777777" w:rsidR="00624E3E" w:rsidRPr="00443684" w:rsidRDefault="00624E3E" w:rsidP="00624E3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0067A30A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22E67400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7DFCF4C5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6C4730CF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Portafolio de evidencias. 30%</w:t>
      </w:r>
    </w:p>
    <w:p w14:paraId="02287029" w14:textId="77777777" w:rsidR="00624E3E" w:rsidRPr="00443684" w:rsidRDefault="00624E3E" w:rsidP="00624E3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4638B37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59E0B145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BFD9150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9BC7D75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F25D1B5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8EB15A5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DAA55C0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AA8756D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BADA5CD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FBE5CB9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4F80856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A64B111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3E9D3AF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C6AB9BE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5646759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7DD7316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594DDD9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B0F92EB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F8406FA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70C9B35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9AB19CA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4095CE9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63E1A27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77E3D41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100E6D1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AA3B1AC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4E3F3D7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80E6F93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CDB2687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E61F7DD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624E3E" w:rsidRPr="00443684" w14:paraId="595B5CAE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EA5A2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52D53B93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TEORÍAS DE APRENDIZAJE</w:t>
            </w:r>
          </w:p>
        </w:tc>
      </w:tr>
    </w:tbl>
    <w:p w14:paraId="20FF56BB" w14:textId="77777777" w:rsidR="00624E3E" w:rsidRPr="00443684" w:rsidRDefault="00624E3E" w:rsidP="00624E3E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624E3E" w:rsidRPr="00443684" w14:paraId="604628DF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AEFD66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1A3C3E79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4356A92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624E3E" w:rsidRPr="00443684" w14:paraId="3709E9DE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AD7F0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QUINTO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155B05BB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78DDB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LP0522</w:t>
            </w:r>
          </w:p>
        </w:tc>
      </w:tr>
    </w:tbl>
    <w:p w14:paraId="125DC54A" w14:textId="77777777" w:rsidR="00624E3E" w:rsidRPr="00443684" w:rsidRDefault="00624E3E" w:rsidP="00624E3E">
      <w:pPr>
        <w:rPr>
          <w:rFonts w:ascii="Arial" w:hAnsi="Arial" w:cs="Arial"/>
          <w:sz w:val="22"/>
          <w:szCs w:val="22"/>
        </w:rPr>
      </w:pPr>
    </w:p>
    <w:p w14:paraId="326660FB" w14:textId="77777777" w:rsidR="00624E3E" w:rsidRPr="00443684" w:rsidRDefault="00624E3E" w:rsidP="00624E3E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1CA34066" w14:textId="77777777" w:rsidR="00624E3E" w:rsidRDefault="00624E3E" w:rsidP="00624E3E">
      <w:r w:rsidRPr="000C4C47">
        <w:rPr>
          <w:rFonts w:ascii="Arial" w:hAnsi="Arial" w:cs="Arial"/>
          <w:sz w:val="22"/>
        </w:rPr>
        <w:t xml:space="preserve">Conocer, diferenciar y analizar con juicio crítico los principios, fundamentos teóricos y metodológicos de las teorías del aprendizaje contemporáneas, para decidir </w:t>
      </w:r>
      <w:proofErr w:type="spellStart"/>
      <w:r w:rsidRPr="000C4C47">
        <w:rPr>
          <w:rFonts w:ascii="Arial" w:hAnsi="Arial" w:cs="Arial"/>
          <w:sz w:val="22"/>
        </w:rPr>
        <w:t>cuales</w:t>
      </w:r>
      <w:proofErr w:type="spellEnd"/>
      <w:r w:rsidRPr="000C4C47">
        <w:rPr>
          <w:rFonts w:ascii="Arial" w:hAnsi="Arial" w:cs="Arial"/>
          <w:sz w:val="22"/>
        </w:rPr>
        <w:t xml:space="preserve"> son los puntos rescatables de cada una de ellas y de su posible intervención en los diferentes sistemas educativos</w:t>
      </w:r>
      <w:r>
        <w:t xml:space="preserve">. </w:t>
      </w:r>
    </w:p>
    <w:p w14:paraId="3DEA39E9" w14:textId="77777777" w:rsidR="00624E3E" w:rsidRPr="00443684" w:rsidRDefault="00624E3E" w:rsidP="00624E3E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5DBC639A" w14:textId="77777777" w:rsidR="00624E3E" w:rsidRPr="000C4C47" w:rsidRDefault="00624E3E" w:rsidP="00624E3E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color w:val="000000"/>
          <w:sz w:val="22"/>
          <w:szCs w:val="22"/>
          <w:lang w:val="es-ES"/>
        </w:rPr>
      </w:pPr>
      <w:r w:rsidRPr="000C4C47">
        <w:rPr>
          <w:rFonts w:ascii="Arial" w:hAnsi="Arial" w:cs="Arial"/>
          <w:b/>
          <w:color w:val="000000"/>
          <w:sz w:val="22"/>
          <w:szCs w:val="22"/>
          <w:lang w:val="es-ES"/>
        </w:rPr>
        <w:t xml:space="preserve">1. </w:t>
      </w:r>
      <w:r>
        <w:rPr>
          <w:rFonts w:ascii="Arial" w:hAnsi="Arial" w:cs="Arial"/>
          <w:b/>
          <w:color w:val="000000"/>
          <w:sz w:val="22"/>
          <w:szCs w:val="22"/>
          <w:lang w:val="es-ES"/>
        </w:rPr>
        <w:t>Naturaleza de las Teorías del Aprendizaje</w:t>
      </w:r>
    </w:p>
    <w:p w14:paraId="1F46017C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 xml:space="preserve">Concepto de teoría. </w:t>
      </w:r>
    </w:p>
    <w:p w14:paraId="5BB3B328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 xml:space="preserve">Función de las teorías. </w:t>
      </w:r>
    </w:p>
    <w:p w14:paraId="17ECFFD1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 xml:space="preserve">Aprendizaje hacia una definición general. </w:t>
      </w:r>
    </w:p>
    <w:p w14:paraId="7A1EB92F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 xml:space="preserve">Factores y procesos básicos del aprendizaje escolar. </w:t>
      </w:r>
    </w:p>
    <w:p w14:paraId="07B32C20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 xml:space="preserve">Proceso Enseñanza-Aprendizaje. </w:t>
      </w:r>
    </w:p>
    <w:p w14:paraId="7FB07840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 xml:space="preserve">Factores que lo condicionan, favorecen u obstaculizan. </w:t>
      </w:r>
    </w:p>
    <w:p w14:paraId="30022B08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 xml:space="preserve">Importancia de las teorías del aprendizaje </w:t>
      </w:r>
    </w:p>
    <w:p w14:paraId="5E39AE71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>Racionalismo y empirismo</w:t>
      </w:r>
    </w:p>
    <w:p w14:paraId="65E60B67" w14:textId="77777777" w:rsidR="00624E3E" w:rsidRPr="000C4C47" w:rsidRDefault="00624E3E" w:rsidP="00624E3E">
      <w:pPr>
        <w:pStyle w:val="NormalWeb"/>
        <w:spacing w:before="0" w:beforeAutospacing="0" w:after="0" w:afterAutospacing="0"/>
        <w:rPr>
          <w:rFonts w:ascii="Arial" w:hAnsi="Arial" w:cs="Arial"/>
          <w:b/>
          <w:color w:val="000000"/>
          <w:sz w:val="22"/>
          <w:szCs w:val="22"/>
          <w:lang w:val="es-ES"/>
        </w:rPr>
      </w:pPr>
      <w:r w:rsidRPr="000C4C47">
        <w:rPr>
          <w:rFonts w:ascii="Arial" w:hAnsi="Arial" w:cs="Arial"/>
          <w:b/>
          <w:color w:val="000000"/>
          <w:sz w:val="22"/>
          <w:szCs w:val="22"/>
          <w:lang w:val="es-ES"/>
        </w:rPr>
        <w:t xml:space="preserve">2. </w:t>
      </w:r>
      <w:r>
        <w:rPr>
          <w:rFonts w:ascii="Arial" w:hAnsi="Arial" w:cs="Arial"/>
          <w:b/>
          <w:color w:val="000000"/>
          <w:sz w:val="22"/>
          <w:szCs w:val="22"/>
          <w:lang w:val="es-ES"/>
        </w:rPr>
        <w:t>Teorías Conductistas del Aprendizaje</w:t>
      </w:r>
    </w:p>
    <w:p w14:paraId="45504CE7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 xml:space="preserve">Aprendizaje por Condicionamiento Clásico. </w:t>
      </w:r>
    </w:p>
    <w:p w14:paraId="34A315A2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 xml:space="preserve">Aprendizaje por Condicionamiento Operante. </w:t>
      </w:r>
    </w:p>
    <w:p w14:paraId="6F81A7EA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770126">
        <w:rPr>
          <w:rFonts w:ascii="Arial" w:hAnsi="Arial" w:cs="Arial"/>
          <w:sz w:val="22"/>
          <w:szCs w:val="22"/>
          <w:lang w:val="es-ES_tradnl"/>
        </w:rPr>
        <w:t xml:space="preserve">Aprendizaje por Condicionamiento Social. </w:t>
      </w:r>
    </w:p>
    <w:p w14:paraId="5C13A176" w14:textId="77777777" w:rsidR="00624E3E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770126">
        <w:rPr>
          <w:rFonts w:ascii="Arial" w:hAnsi="Arial" w:cs="Arial"/>
          <w:sz w:val="22"/>
          <w:szCs w:val="22"/>
          <w:lang w:val="es-ES_tradnl"/>
        </w:rPr>
        <w:t>Destacar</w:t>
      </w:r>
      <w:proofErr w:type="gramEnd"/>
      <w:r w:rsidRPr="00770126">
        <w:rPr>
          <w:rFonts w:ascii="Arial" w:hAnsi="Arial" w:cs="Arial"/>
          <w:sz w:val="22"/>
          <w:szCs w:val="22"/>
          <w:lang w:val="es-ES_tradnl"/>
        </w:rPr>
        <w:t xml:space="preserve"> las aportaciones,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770126">
        <w:rPr>
          <w:rFonts w:ascii="Arial" w:hAnsi="Arial" w:cs="Arial"/>
          <w:sz w:val="22"/>
          <w:szCs w:val="22"/>
          <w:lang w:val="es-ES_tradnl"/>
        </w:rPr>
        <w:t>aplicabilidad y puntos débiles de las teorías.</w:t>
      </w:r>
    </w:p>
    <w:p w14:paraId="78260375" w14:textId="77777777" w:rsidR="00624E3E" w:rsidRPr="00770126" w:rsidRDefault="00624E3E" w:rsidP="00624E3E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655F864E" w14:textId="77777777" w:rsidR="00624E3E" w:rsidRPr="00770126" w:rsidRDefault="00624E3E" w:rsidP="00624E3E">
      <w:p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>
        <w:rPr>
          <w:rFonts w:ascii="Arial" w:hAnsi="Arial" w:cs="Arial"/>
          <w:b/>
          <w:color w:val="000000"/>
          <w:sz w:val="22"/>
          <w:szCs w:val="22"/>
        </w:rPr>
        <w:t>3. Teorías Cognitivas del Aprendizaje Constructivismo</w:t>
      </w:r>
    </w:p>
    <w:p w14:paraId="1CB04045" w14:textId="77777777" w:rsidR="00624E3E" w:rsidRPr="00157BF9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57BF9">
        <w:rPr>
          <w:rFonts w:ascii="Arial" w:hAnsi="Arial" w:cs="Arial"/>
          <w:sz w:val="22"/>
          <w:szCs w:val="22"/>
          <w:lang w:val="es-ES_tradnl"/>
        </w:rPr>
        <w:t xml:space="preserve">Teoría psicogenética de Piaget </w:t>
      </w:r>
    </w:p>
    <w:p w14:paraId="309E5A0E" w14:textId="77777777" w:rsidR="00624E3E" w:rsidRPr="00157BF9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57BF9">
        <w:rPr>
          <w:rFonts w:ascii="Arial" w:hAnsi="Arial" w:cs="Arial"/>
          <w:sz w:val="22"/>
          <w:szCs w:val="22"/>
          <w:lang w:val="es-ES_tradnl"/>
        </w:rPr>
        <w:t xml:space="preserve">Teoría del Aprendizaje por </w:t>
      </w:r>
    </w:p>
    <w:p w14:paraId="45F18D66" w14:textId="77777777" w:rsidR="00624E3E" w:rsidRPr="00157BF9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57BF9">
        <w:rPr>
          <w:rFonts w:ascii="Arial" w:hAnsi="Arial" w:cs="Arial"/>
          <w:sz w:val="22"/>
          <w:szCs w:val="22"/>
          <w:lang w:val="es-ES_tradnl"/>
        </w:rPr>
        <w:t xml:space="preserve">Teoría del Aprendizaje Significativo de Paul David Ausubel </w:t>
      </w:r>
    </w:p>
    <w:p w14:paraId="5ECA5260" w14:textId="77777777" w:rsidR="00624E3E" w:rsidRPr="00157BF9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57BF9">
        <w:rPr>
          <w:rFonts w:ascii="Arial" w:hAnsi="Arial" w:cs="Arial"/>
          <w:sz w:val="22"/>
          <w:szCs w:val="22"/>
          <w:lang w:val="es-ES_tradnl"/>
        </w:rPr>
        <w:t xml:space="preserve">Teoría de Robert Gagné </w:t>
      </w:r>
    </w:p>
    <w:p w14:paraId="12C7224A" w14:textId="77777777" w:rsidR="00624E3E" w:rsidRPr="00157BF9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57BF9">
        <w:rPr>
          <w:rFonts w:ascii="Arial" w:hAnsi="Arial" w:cs="Arial"/>
          <w:sz w:val="22"/>
          <w:szCs w:val="22"/>
          <w:lang w:val="es-ES_tradnl"/>
        </w:rPr>
        <w:t xml:space="preserve">Teoría del Procesamiento de la información </w:t>
      </w:r>
    </w:p>
    <w:p w14:paraId="7C7B3C8F" w14:textId="77777777" w:rsidR="00624E3E" w:rsidRPr="00157BF9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57BF9">
        <w:rPr>
          <w:rFonts w:ascii="Arial" w:hAnsi="Arial" w:cs="Arial"/>
          <w:sz w:val="22"/>
          <w:szCs w:val="22"/>
          <w:lang w:val="es-ES_tradnl"/>
        </w:rPr>
        <w:t xml:space="preserve">Teoría </w:t>
      </w:r>
      <w:proofErr w:type="gramStart"/>
      <w:r w:rsidRPr="00157BF9">
        <w:rPr>
          <w:rFonts w:ascii="Arial" w:hAnsi="Arial" w:cs="Arial"/>
          <w:sz w:val="22"/>
          <w:szCs w:val="22"/>
          <w:lang w:val="es-ES_tradnl"/>
        </w:rPr>
        <w:t>Socio-Cultural</w:t>
      </w:r>
      <w:proofErr w:type="gramEnd"/>
      <w:r w:rsidRPr="00157BF9">
        <w:rPr>
          <w:rFonts w:ascii="Arial" w:hAnsi="Arial" w:cs="Arial"/>
          <w:sz w:val="22"/>
          <w:szCs w:val="22"/>
          <w:lang w:val="es-ES_tradnl"/>
        </w:rPr>
        <w:t xml:space="preserve">. Lev </w:t>
      </w:r>
    </w:p>
    <w:p w14:paraId="1ECF2553" w14:textId="77777777" w:rsidR="00624E3E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proofErr w:type="spellStart"/>
      <w:r w:rsidRPr="00157BF9">
        <w:rPr>
          <w:rFonts w:ascii="Arial" w:hAnsi="Arial" w:cs="Arial"/>
          <w:sz w:val="22"/>
          <w:szCs w:val="22"/>
          <w:lang w:val="es-ES_tradnl"/>
        </w:rPr>
        <w:t>Semionovich</w:t>
      </w:r>
      <w:proofErr w:type="spellEnd"/>
      <w:r w:rsidRPr="00157BF9">
        <w:rPr>
          <w:rFonts w:ascii="Arial" w:hAnsi="Arial" w:cs="Arial"/>
          <w:sz w:val="22"/>
          <w:szCs w:val="22"/>
          <w:lang w:val="es-ES_tradnl"/>
        </w:rPr>
        <w:t xml:space="preserve"> Vygotsky </w:t>
      </w:r>
      <w:proofErr w:type="spellStart"/>
      <w:r w:rsidRPr="00157BF9">
        <w:rPr>
          <w:rFonts w:ascii="Arial" w:hAnsi="Arial" w:cs="Arial"/>
          <w:sz w:val="22"/>
          <w:szCs w:val="22"/>
          <w:lang w:val="es-ES_tradnl"/>
        </w:rPr>
        <w:t>nto</w:t>
      </w:r>
      <w:proofErr w:type="spellEnd"/>
      <w:r w:rsidRPr="00157BF9">
        <w:rPr>
          <w:rFonts w:ascii="Arial" w:hAnsi="Arial" w:cs="Arial"/>
          <w:sz w:val="22"/>
          <w:szCs w:val="22"/>
          <w:lang w:val="es-ES_tradnl"/>
        </w:rPr>
        <w:t xml:space="preserve"> de Bruner</w:t>
      </w:r>
    </w:p>
    <w:p w14:paraId="0BD79FDF" w14:textId="77777777" w:rsidR="00624E3E" w:rsidRPr="00157BF9" w:rsidRDefault="00624E3E" w:rsidP="00624E3E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6A1CE2C2" w14:textId="77777777" w:rsidR="00624E3E" w:rsidRPr="000C4C47" w:rsidRDefault="00624E3E" w:rsidP="00624E3E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rFonts w:ascii="Arial" w:hAnsi="Arial" w:cs="Arial"/>
          <w:b/>
          <w:color w:val="000000"/>
          <w:sz w:val="22"/>
          <w:szCs w:val="22"/>
          <w:lang w:val="es-ES"/>
        </w:rPr>
      </w:pPr>
      <w:r>
        <w:rPr>
          <w:rFonts w:ascii="Arial" w:hAnsi="Arial" w:cs="Arial"/>
          <w:b/>
          <w:color w:val="000000"/>
          <w:sz w:val="22"/>
          <w:szCs w:val="22"/>
          <w:lang w:val="es-ES"/>
        </w:rPr>
        <w:t>Análisis Integral de las Teorías del Aprendizaje</w:t>
      </w:r>
      <w:r w:rsidRPr="000C4C47">
        <w:rPr>
          <w:rFonts w:ascii="Arial" w:hAnsi="Arial" w:cs="Arial"/>
          <w:b/>
          <w:color w:val="000000"/>
          <w:sz w:val="22"/>
          <w:szCs w:val="22"/>
          <w:lang w:val="es-ES"/>
        </w:rPr>
        <w:t xml:space="preserve">. </w:t>
      </w:r>
    </w:p>
    <w:p w14:paraId="713427E1" w14:textId="77777777" w:rsidR="00624E3E" w:rsidRPr="00157BF9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57BF9">
        <w:rPr>
          <w:rFonts w:ascii="Arial" w:hAnsi="Arial" w:cs="Arial"/>
          <w:sz w:val="22"/>
          <w:szCs w:val="22"/>
          <w:lang w:val="es-ES_tradnl"/>
        </w:rPr>
        <w:t xml:space="preserve">Identificar semejanzas de cada una de las teorías del aprendizaje. </w:t>
      </w:r>
    </w:p>
    <w:p w14:paraId="78EAE928" w14:textId="77777777" w:rsidR="00624E3E" w:rsidRPr="00157BF9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57BF9">
        <w:rPr>
          <w:rFonts w:ascii="Arial" w:hAnsi="Arial" w:cs="Arial"/>
          <w:sz w:val="22"/>
          <w:szCs w:val="22"/>
          <w:lang w:val="es-ES_tradnl"/>
        </w:rPr>
        <w:t>4.2. Identificar los puntos de disparidad de cada una de las teorías del aprendizaje.</w:t>
      </w:r>
    </w:p>
    <w:p w14:paraId="66FF9E7D" w14:textId="77777777" w:rsidR="00624E3E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776FFE18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1E73D303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5C72C9F8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3ABB0B8E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34B725F8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71387DB2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1F3B175E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38FC34CF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3E82C3DD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39A0C6E2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67FA9E85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14A04D07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64B7D0EB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7AD6BD3B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1B2675EC" w14:textId="77777777" w:rsidR="00624E3E" w:rsidRPr="00443684" w:rsidRDefault="00624E3E" w:rsidP="00624E3E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2D86B162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234FBD7E" w14:textId="77777777" w:rsidR="00624E3E" w:rsidRPr="00443684" w:rsidRDefault="00624E3E" w:rsidP="00624E3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452549CA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428C9B01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2723604A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1331B214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74896FC5" w14:textId="77777777" w:rsidR="00624E3E" w:rsidRPr="00443684" w:rsidRDefault="00624E3E" w:rsidP="00624E3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791D5D8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10C5B449" w14:textId="77777777" w:rsidR="00624E3E" w:rsidRPr="00443684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BA20ED1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31F278A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D3CBB24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624E3E" w:rsidRPr="00443684" w14:paraId="0AE86892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41E08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1360FD77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DINÁMICA DE GRUPOS</w:t>
            </w:r>
          </w:p>
        </w:tc>
      </w:tr>
    </w:tbl>
    <w:p w14:paraId="11004E35" w14:textId="77777777" w:rsidR="00624E3E" w:rsidRPr="00443684" w:rsidRDefault="00624E3E" w:rsidP="00624E3E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624E3E" w:rsidRPr="00443684" w14:paraId="675842FC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C4FE53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475DA366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525373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624E3E" w:rsidRPr="00443684" w14:paraId="65E8E00D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EA014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QUINTO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0C1FF3A3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27BEC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LP0523</w:t>
            </w:r>
          </w:p>
        </w:tc>
      </w:tr>
    </w:tbl>
    <w:p w14:paraId="31E85254" w14:textId="77777777" w:rsidR="00624E3E" w:rsidRPr="00443684" w:rsidRDefault="00624E3E" w:rsidP="00624E3E">
      <w:pPr>
        <w:rPr>
          <w:rFonts w:ascii="Arial" w:hAnsi="Arial" w:cs="Arial"/>
          <w:sz w:val="22"/>
          <w:szCs w:val="22"/>
        </w:rPr>
      </w:pPr>
    </w:p>
    <w:p w14:paraId="38AB20CE" w14:textId="77777777" w:rsidR="00624E3E" w:rsidRPr="00443684" w:rsidRDefault="00624E3E" w:rsidP="00624E3E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181652D5" w14:textId="77777777" w:rsidR="00624E3E" w:rsidRDefault="00624E3E" w:rsidP="00624E3E">
      <w:r w:rsidRPr="00BC3D2D">
        <w:rPr>
          <w:rFonts w:ascii="Arial" w:hAnsi="Arial" w:cs="Arial"/>
          <w:sz w:val="22"/>
        </w:rPr>
        <w:t>conocerá, comprenderá y aplicará conceptos y definiciones de Grupo, de Dinámicas y Técnicas, así como del proceso y organización de los grupos.</w:t>
      </w:r>
      <w:r>
        <w:t xml:space="preserve"> </w:t>
      </w:r>
    </w:p>
    <w:p w14:paraId="2B74809C" w14:textId="77777777" w:rsidR="00624E3E" w:rsidRPr="00443684" w:rsidRDefault="00624E3E" w:rsidP="00624E3E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2F76A23C" w14:textId="77777777" w:rsidR="00624E3E" w:rsidRPr="000C4C47" w:rsidRDefault="00624E3E" w:rsidP="00624E3E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color w:val="000000"/>
          <w:sz w:val="22"/>
          <w:szCs w:val="22"/>
          <w:lang w:val="es-ES" w:eastAsia="es-ES"/>
        </w:rPr>
      </w:pPr>
      <w:r w:rsidRPr="000C4C47"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 xml:space="preserve">1. </w:t>
      </w:r>
      <w:r w:rsidRPr="00BC3D2D"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>Grupo</w:t>
      </w:r>
    </w:p>
    <w:p w14:paraId="753AAF29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Definición</w:t>
      </w:r>
    </w:p>
    <w:p w14:paraId="675EB027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Características</w:t>
      </w:r>
    </w:p>
    <w:p w14:paraId="3698B68A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Propiedades</w:t>
      </w:r>
    </w:p>
    <w:p w14:paraId="1B9F94F7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Antecedentes</w:t>
      </w:r>
    </w:p>
    <w:p w14:paraId="5422907C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 xml:space="preserve">Esquema </w:t>
      </w:r>
    </w:p>
    <w:p w14:paraId="4D0DCD32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Comunicación</w:t>
      </w:r>
    </w:p>
    <w:p w14:paraId="2585E370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Cohesión</w:t>
      </w:r>
    </w:p>
    <w:p w14:paraId="1C730539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Atmosfera</w:t>
      </w:r>
    </w:p>
    <w:p w14:paraId="039C24C4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Normas</w:t>
      </w:r>
    </w:p>
    <w:p w14:paraId="183B2A81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Patrón Sociométrico</w:t>
      </w:r>
    </w:p>
    <w:p w14:paraId="30DA4C4A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Estructura</w:t>
      </w:r>
    </w:p>
    <w:p w14:paraId="41AD79EA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Organización</w:t>
      </w:r>
    </w:p>
    <w:p w14:paraId="372AE757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Procedimientos</w:t>
      </w:r>
    </w:p>
    <w:p w14:paraId="03F9CC93" w14:textId="77777777" w:rsidR="00624E3E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Metas</w:t>
      </w:r>
    </w:p>
    <w:p w14:paraId="2129E052" w14:textId="77777777" w:rsidR="00624E3E" w:rsidRPr="000C4C47" w:rsidRDefault="00624E3E" w:rsidP="00624E3E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color w:val="000000"/>
          <w:sz w:val="22"/>
          <w:szCs w:val="22"/>
          <w:lang w:val="es-ES" w:eastAsia="es-ES"/>
        </w:rPr>
      </w:pPr>
      <w:r w:rsidRPr="000C4C47"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 xml:space="preserve">2. </w:t>
      </w:r>
      <w:r w:rsidRPr="00BC3D2D"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>Roles</w:t>
      </w:r>
    </w:p>
    <w:p w14:paraId="5E8F771D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Definición</w:t>
      </w:r>
    </w:p>
    <w:p w14:paraId="40D97EC2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Clasificación</w:t>
      </w:r>
    </w:p>
    <w:p w14:paraId="72E0AF8A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Para la tarea</w:t>
      </w:r>
    </w:p>
    <w:p w14:paraId="30BB43E2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Mantenimiento</w:t>
      </w:r>
    </w:p>
    <w:p w14:paraId="1B280D98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 xml:space="preserve">Constitución </w:t>
      </w:r>
    </w:p>
    <w:p w14:paraId="6A9E478C" w14:textId="77777777" w:rsidR="00624E3E" w:rsidRPr="00770126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Retroalimentación</w:t>
      </w:r>
    </w:p>
    <w:p w14:paraId="552BC310" w14:textId="77777777" w:rsidR="00624E3E" w:rsidRPr="00BC3D2D" w:rsidRDefault="00624E3E" w:rsidP="00624E3E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color w:val="000000"/>
          <w:sz w:val="22"/>
          <w:szCs w:val="22"/>
          <w:lang w:val="es-ES" w:eastAsia="es-ES"/>
        </w:rPr>
      </w:pPr>
      <w:r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>3.</w:t>
      </w:r>
      <w:r w:rsidRPr="00BC3D2D"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 xml:space="preserve">Clasificación de grupo </w:t>
      </w:r>
    </w:p>
    <w:p w14:paraId="0AE72AA9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Primarios</w:t>
      </w:r>
    </w:p>
    <w:p w14:paraId="615C53CF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Secundarios</w:t>
      </w:r>
    </w:p>
    <w:p w14:paraId="2E0811CE" w14:textId="77777777" w:rsidR="00624E3E" w:rsidRPr="00BC3D2D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Formales</w:t>
      </w:r>
    </w:p>
    <w:p w14:paraId="069FCB01" w14:textId="77777777" w:rsidR="00624E3E" w:rsidRPr="00157BF9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BC3D2D">
        <w:rPr>
          <w:rFonts w:ascii="Arial" w:hAnsi="Arial" w:cs="Arial"/>
          <w:sz w:val="22"/>
          <w:szCs w:val="22"/>
          <w:lang w:val="es-ES_tradnl"/>
        </w:rPr>
        <w:t>Informales</w:t>
      </w:r>
      <w:r w:rsidRPr="00BC3D2D">
        <w:rPr>
          <w:rFonts w:ascii="Arial" w:hAnsi="Arial" w:cs="Arial"/>
          <w:sz w:val="22"/>
          <w:szCs w:val="22"/>
          <w:lang w:val="es-ES_tradnl"/>
        </w:rPr>
        <w:cr/>
      </w:r>
      <w:r w:rsidRPr="00157BF9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3B3B9D8F" w14:textId="77777777" w:rsidR="00624E3E" w:rsidRPr="00E32F62" w:rsidRDefault="00624E3E" w:rsidP="00624E3E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color w:val="000000"/>
          <w:sz w:val="22"/>
          <w:szCs w:val="22"/>
          <w:lang w:val="es-ES" w:eastAsia="es-ES"/>
        </w:rPr>
      </w:pPr>
      <w:r w:rsidRPr="00E32F62"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>4. Utilización de técnicas</w:t>
      </w:r>
    </w:p>
    <w:p w14:paraId="791859A0" w14:textId="77777777" w:rsidR="00624E3E" w:rsidRPr="00E32F62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32F62">
        <w:rPr>
          <w:rFonts w:ascii="Arial" w:hAnsi="Arial" w:cs="Arial"/>
          <w:sz w:val="22"/>
          <w:szCs w:val="22"/>
          <w:lang w:val="es-ES_tradnl"/>
        </w:rPr>
        <w:t>Técnicas de presentación</w:t>
      </w:r>
    </w:p>
    <w:p w14:paraId="363357CC" w14:textId="77777777" w:rsidR="00624E3E" w:rsidRPr="00E32F62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32F62">
        <w:rPr>
          <w:rFonts w:ascii="Arial" w:hAnsi="Arial" w:cs="Arial"/>
          <w:sz w:val="22"/>
          <w:szCs w:val="22"/>
          <w:lang w:val="es-ES_tradnl"/>
        </w:rPr>
        <w:lastRenderedPageBreak/>
        <w:t>Técnicas de animación</w:t>
      </w:r>
    </w:p>
    <w:p w14:paraId="6ABBEC92" w14:textId="77777777" w:rsidR="00624E3E" w:rsidRPr="00E32F62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32F62">
        <w:rPr>
          <w:rFonts w:ascii="Arial" w:hAnsi="Arial" w:cs="Arial"/>
          <w:sz w:val="22"/>
          <w:szCs w:val="22"/>
          <w:lang w:val="es-ES_tradnl"/>
        </w:rPr>
        <w:t>Técnicas temáticas</w:t>
      </w:r>
    </w:p>
    <w:p w14:paraId="466F9779" w14:textId="77777777" w:rsidR="00624E3E" w:rsidRPr="00E32F62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32F62">
        <w:rPr>
          <w:rFonts w:ascii="Arial" w:hAnsi="Arial" w:cs="Arial"/>
          <w:sz w:val="22"/>
          <w:szCs w:val="22"/>
          <w:lang w:val="es-ES_tradnl"/>
        </w:rPr>
        <w:t>Técnicas de comunicación</w:t>
      </w:r>
    </w:p>
    <w:p w14:paraId="4212CF27" w14:textId="77777777" w:rsidR="00624E3E" w:rsidRPr="00E32F62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32F62">
        <w:rPr>
          <w:rFonts w:ascii="Arial" w:hAnsi="Arial" w:cs="Arial"/>
          <w:sz w:val="22"/>
          <w:szCs w:val="22"/>
          <w:lang w:val="es-ES_tradnl"/>
        </w:rPr>
        <w:t>Técnicas de relajación</w:t>
      </w:r>
    </w:p>
    <w:p w14:paraId="66A1EEF8" w14:textId="77777777" w:rsidR="00624E3E" w:rsidRPr="00E32F62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32F62">
        <w:rPr>
          <w:rFonts w:ascii="Arial" w:hAnsi="Arial" w:cs="Arial"/>
          <w:sz w:val="22"/>
          <w:szCs w:val="22"/>
          <w:lang w:val="es-ES_tradnl"/>
        </w:rPr>
        <w:t>Técnicas de dramatización</w:t>
      </w:r>
    </w:p>
    <w:p w14:paraId="6D599E32" w14:textId="77777777" w:rsidR="00624E3E" w:rsidRPr="00E32F62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32F62">
        <w:rPr>
          <w:rFonts w:ascii="Arial" w:hAnsi="Arial" w:cs="Arial"/>
          <w:sz w:val="22"/>
          <w:szCs w:val="22"/>
          <w:lang w:val="es-ES_tradnl"/>
        </w:rPr>
        <w:t>Técnicas de cierre</w:t>
      </w:r>
      <w:r w:rsidRPr="00E32F62">
        <w:rPr>
          <w:rFonts w:ascii="Arial" w:hAnsi="Arial" w:cs="Arial"/>
          <w:sz w:val="22"/>
          <w:szCs w:val="22"/>
          <w:lang w:val="es-ES_tradnl"/>
        </w:rPr>
        <w:cr/>
      </w:r>
    </w:p>
    <w:p w14:paraId="2216D8E8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618BEF9B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5073F768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0BE7326B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3F85D9FC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0D086B59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170ADDCC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16EB91E3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66485C79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011071D7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6EEBFD73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6E671565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03ACA939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11E4A7FB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0C0D0B79" w14:textId="77777777" w:rsidR="00624E3E" w:rsidRPr="00443684" w:rsidRDefault="00624E3E" w:rsidP="00624E3E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6B7DD8C7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55F2307F" w14:textId="77777777" w:rsidR="00624E3E" w:rsidRPr="00443684" w:rsidRDefault="00624E3E" w:rsidP="00624E3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473B48AF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48604587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305831B9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42784C57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1C15800C" w14:textId="77777777" w:rsidR="00624E3E" w:rsidRPr="00443684" w:rsidRDefault="00624E3E" w:rsidP="00624E3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FDE090C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624E3E" w:rsidRPr="00443684" w14:paraId="4071D397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E1683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2B824A86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TEORÍAS Y TÉCNICAS DE LA ENTREVISTA</w:t>
            </w:r>
          </w:p>
        </w:tc>
      </w:tr>
    </w:tbl>
    <w:p w14:paraId="69CF2AAF" w14:textId="77777777" w:rsidR="00624E3E" w:rsidRPr="00443684" w:rsidRDefault="00624E3E" w:rsidP="00624E3E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624E3E" w:rsidRPr="00443684" w14:paraId="33A2634C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A56BD1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24260E83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078C68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624E3E" w:rsidRPr="00443684" w14:paraId="6E2DBCFA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83B90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QUINTO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57A2052A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CEDDA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LP0524</w:t>
            </w:r>
          </w:p>
        </w:tc>
      </w:tr>
    </w:tbl>
    <w:p w14:paraId="6BB7BB87" w14:textId="77777777" w:rsidR="00624E3E" w:rsidRPr="00443684" w:rsidRDefault="00624E3E" w:rsidP="00624E3E">
      <w:pPr>
        <w:rPr>
          <w:rFonts w:ascii="Arial" w:hAnsi="Arial" w:cs="Arial"/>
          <w:sz w:val="22"/>
          <w:szCs w:val="22"/>
        </w:rPr>
      </w:pPr>
    </w:p>
    <w:p w14:paraId="02A21BDD" w14:textId="77777777" w:rsidR="00624E3E" w:rsidRPr="00443684" w:rsidRDefault="00624E3E" w:rsidP="00624E3E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20139D77" w14:textId="77777777" w:rsidR="00624E3E" w:rsidRPr="00E32F62" w:rsidRDefault="00624E3E" w:rsidP="00624E3E">
      <w:pPr>
        <w:rPr>
          <w:rFonts w:ascii="Arial" w:hAnsi="Arial" w:cs="Arial"/>
          <w:sz w:val="22"/>
          <w:szCs w:val="22"/>
        </w:rPr>
      </w:pPr>
      <w:r w:rsidRPr="00E32F62">
        <w:rPr>
          <w:rFonts w:ascii="Arial" w:hAnsi="Arial" w:cs="Arial"/>
          <w:sz w:val="22"/>
          <w:szCs w:val="22"/>
        </w:rPr>
        <w:t xml:space="preserve">Desarrollar habilidades para realizar evaluación </w:t>
      </w:r>
      <w:r>
        <w:rPr>
          <w:rFonts w:ascii="Arial" w:hAnsi="Arial" w:cs="Arial"/>
          <w:sz w:val="22"/>
          <w:szCs w:val="22"/>
        </w:rPr>
        <w:t>educativa</w:t>
      </w:r>
      <w:r w:rsidRPr="00E32F62">
        <w:rPr>
          <w:rFonts w:ascii="Arial" w:hAnsi="Arial" w:cs="Arial"/>
          <w:sz w:val="22"/>
          <w:szCs w:val="22"/>
        </w:rPr>
        <w:t xml:space="preserve"> a través de la entrevista individual, aplicada a los diferentes campos de profesionalización del </w:t>
      </w:r>
      <w:r>
        <w:rPr>
          <w:rFonts w:ascii="Arial" w:hAnsi="Arial" w:cs="Arial"/>
          <w:sz w:val="22"/>
          <w:szCs w:val="22"/>
        </w:rPr>
        <w:t>pedagogo</w:t>
      </w:r>
      <w:r w:rsidRPr="00E32F62">
        <w:rPr>
          <w:rFonts w:ascii="Arial" w:hAnsi="Arial" w:cs="Arial"/>
          <w:sz w:val="22"/>
          <w:szCs w:val="22"/>
        </w:rPr>
        <w:t xml:space="preserve">. </w:t>
      </w:r>
    </w:p>
    <w:p w14:paraId="2B8CB035" w14:textId="77777777" w:rsidR="00624E3E" w:rsidRPr="00443684" w:rsidRDefault="00624E3E" w:rsidP="00624E3E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4F50A0CB" w14:textId="77777777" w:rsidR="00624E3E" w:rsidRPr="00A16095" w:rsidRDefault="00624E3E" w:rsidP="00624E3E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color w:val="000000"/>
          <w:sz w:val="22"/>
          <w:szCs w:val="22"/>
          <w:lang w:val="es-ES" w:eastAsia="es-ES"/>
        </w:rPr>
      </w:pPr>
      <w:r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 xml:space="preserve">1. </w:t>
      </w:r>
      <w:r w:rsidRPr="00A16095"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>Aspectos generales sobre entrevista</w:t>
      </w:r>
    </w:p>
    <w:p w14:paraId="633566C8" w14:textId="77777777" w:rsidR="00624E3E" w:rsidRPr="00A16095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>Conceptos básicos</w:t>
      </w:r>
    </w:p>
    <w:p w14:paraId="12B4FB19" w14:textId="77777777" w:rsidR="00624E3E" w:rsidRPr="00A16095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>Lugar de la entrevista en la psicología clínica</w:t>
      </w:r>
    </w:p>
    <w:p w14:paraId="4411ABE6" w14:textId="77777777" w:rsidR="00624E3E" w:rsidRPr="00A16095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>Tipos de entrevista</w:t>
      </w:r>
    </w:p>
    <w:p w14:paraId="74FC6AC5" w14:textId="77777777" w:rsidR="00624E3E" w:rsidRPr="00A16095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>Entrevista clínica: definición, funciones y objetivos2. Roles</w:t>
      </w:r>
    </w:p>
    <w:p w14:paraId="12990E11" w14:textId="77777777" w:rsidR="00624E3E" w:rsidRDefault="00624E3E" w:rsidP="00624E3E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color w:val="000000"/>
          <w:sz w:val="22"/>
          <w:szCs w:val="22"/>
          <w:lang w:val="es-ES" w:eastAsia="es-ES"/>
        </w:rPr>
      </w:pPr>
    </w:p>
    <w:p w14:paraId="14BD5774" w14:textId="77777777" w:rsidR="00624E3E" w:rsidRPr="00A16095" w:rsidRDefault="00624E3E" w:rsidP="00624E3E">
      <w:pPr>
        <w:pStyle w:val="NormalWeb"/>
        <w:spacing w:before="0" w:beforeAutospacing="0" w:after="0" w:afterAutospacing="0" w:line="276" w:lineRule="auto"/>
        <w:rPr>
          <w:rFonts w:ascii="Arial" w:hAnsi="Arial" w:cs="Arial"/>
          <w:b/>
          <w:color w:val="000000"/>
          <w:sz w:val="22"/>
          <w:szCs w:val="22"/>
          <w:lang w:val="es-ES" w:eastAsia="es-ES"/>
        </w:rPr>
      </w:pPr>
      <w:r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 xml:space="preserve">2. </w:t>
      </w:r>
      <w:r w:rsidRPr="00A16095">
        <w:rPr>
          <w:rFonts w:ascii="Arial" w:hAnsi="Arial" w:cs="Arial"/>
          <w:b/>
          <w:color w:val="000000"/>
          <w:sz w:val="22"/>
          <w:szCs w:val="22"/>
          <w:lang w:val="es-ES" w:eastAsia="es-ES"/>
        </w:rPr>
        <w:t>Formación del psicólogo en el campo de la entrevista clínica</w:t>
      </w:r>
    </w:p>
    <w:p w14:paraId="3ED0B63D" w14:textId="77777777" w:rsidR="00624E3E" w:rsidRPr="00A16095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 xml:space="preserve">Principios generales de </w:t>
      </w:r>
      <w:proofErr w:type="spellStart"/>
      <w:r w:rsidRPr="00A16095">
        <w:rPr>
          <w:rFonts w:ascii="Arial" w:hAnsi="Arial" w:cs="Arial"/>
          <w:sz w:val="22"/>
          <w:szCs w:val="22"/>
          <w:lang w:val="es-ES_tradnl"/>
        </w:rPr>
        <w:t>psicodinamia</w:t>
      </w:r>
      <w:proofErr w:type="spellEnd"/>
      <w:r w:rsidRPr="00A16095">
        <w:rPr>
          <w:rFonts w:ascii="Arial" w:hAnsi="Arial" w:cs="Arial"/>
          <w:sz w:val="22"/>
          <w:szCs w:val="22"/>
          <w:lang w:val="es-ES_tradnl"/>
        </w:rPr>
        <w:t xml:space="preserve"> (ansiedad, defensas, inconsciente, conflicto, resistencia, transferencia, contratransferencia)</w:t>
      </w:r>
    </w:p>
    <w:p w14:paraId="67EC055E" w14:textId="77777777" w:rsidR="00624E3E" w:rsidRPr="00A16095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>Desarrollo, personalidad y psicopatología</w:t>
      </w:r>
    </w:p>
    <w:p w14:paraId="6496E4BA" w14:textId="77777777" w:rsidR="00624E3E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>Proceso de comunicación en la entrevista3.Clasificación de grupo</w:t>
      </w:r>
      <w:r>
        <w:rPr>
          <w:rFonts w:ascii="Arial" w:hAnsi="Arial" w:cs="Arial"/>
          <w:sz w:val="22"/>
          <w:szCs w:val="22"/>
          <w:lang w:val="es-ES_tradnl"/>
        </w:rPr>
        <w:t>.</w:t>
      </w:r>
    </w:p>
    <w:p w14:paraId="0BD19DE6" w14:textId="77777777" w:rsidR="00624E3E" w:rsidRDefault="00624E3E" w:rsidP="00624E3E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03A32A5E" w14:textId="77777777" w:rsidR="00624E3E" w:rsidRPr="00A16095" w:rsidRDefault="00624E3E" w:rsidP="00624E3E">
      <w:pPr>
        <w:spacing w:line="276" w:lineRule="auto"/>
        <w:ind w:left="0"/>
        <w:contextualSpacing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3. </w:t>
      </w:r>
      <w:r w:rsidRPr="00A16095">
        <w:rPr>
          <w:rFonts w:ascii="Arial" w:hAnsi="Arial" w:cs="Arial"/>
          <w:b/>
          <w:color w:val="000000"/>
          <w:sz w:val="22"/>
          <w:szCs w:val="22"/>
        </w:rPr>
        <w:t>Desarrollo, contenido y proceso de la entrevista clínica</w:t>
      </w:r>
    </w:p>
    <w:p w14:paraId="259D1943" w14:textId="77777777" w:rsidR="00624E3E" w:rsidRPr="00A16095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>Entrevista clínica con objetivos de: evaluación, intervención psicoterapéutica e investigación</w:t>
      </w:r>
    </w:p>
    <w:p w14:paraId="16DEF343" w14:textId="77777777" w:rsidR="00624E3E" w:rsidRPr="00A16095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>Contexto, encuadre y estructuración de la situación de entrevista según los objetivos</w:t>
      </w:r>
    </w:p>
    <w:p w14:paraId="0227159B" w14:textId="77777777" w:rsidR="00624E3E" w:rsidRPr="00A16095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 xml:space="preserve">Alianza de trabajo, desarrollo de la relación de entrevista, tipo y nivel de comunicación, curso de la entrevista, manejo de pausas, situaciones de ansiedad y de tensiones </w:t>
      </w:r>
    </w:p>
    <w:p w14:paraId="30747AA1" w14:textId="77777777" w:rsidR="00624E3E" w:rsidRPr="00A16095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>Contenido de la entrevista: manifiesto y latente, explícito e implícito</w:t>
      </w:r>
    </w:p>
    <w:p w14:paraId="7F91497B" w14:textId="77777777" w:rsidR="00624E3E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>Fases o etapas del proceso de entrevista</w:t>
      </w:r>
      <w:r>
        <w:rPr>
          <w:rFonts w:ascii="Arial" w:hAnsi="Arial" w:cs="Arial"/>
          <w:sz w:val="22"/>
          <w:szCs w:val="22"/>
          <w:lang w:val="es-ES_tradnl"/>
        </w:rPr>
        <w:t>.</w:t>
      </w:r>
    </w:p>
    <w:p w14:paraId="03BCE01C" w14:textId="77777777" w:rsidR="00624E3E" w:rsidRDefault="00624E3E" w:rsidP="00624E3E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7FEE3F5A" w14:textId="77777777" w:rsidR="00624E3E" w:rsidRPr="00F6035A" w:rsidRDefault="00624E3E" w:rsidP="00624E3E">
      <w:pPr>
        <w:pStyle w:val="Prrafodelista"/>
        <w:numPr>
          <w:ilvl w:val="0"/>
          <w:numId w:val="5"/>
        </w:numPr>
        <w:spacing w:line="276" w:lineRule="auto"/>
        <w:ind w:left="284"/>
        <w:rPr>
          <w:rFonts w:ascii="Arial" w:hAnsi="Arial" w:cs="Arial"/>
          <w:b/>
          <w:color w:val="000000"/>
          <w:sz w:val="22"/>
          <w:szCs w:val="22"/>
        </w:rPr>
      </w:pPr>
      <w:r w:rsidRPr="00F6035A">
        <w:rPr>
          <w:rFonts w:ascii="Arial" w:hAnsi="Arial" w:cs="Arial"/>
          <w:b/>
          <w:color w:val="000000"/>
          <w:sz w:val="22"/>
          <w:szCs w:val="22"/>
        </w:rPr>
        <w:t>Díada entrevistador-entrevistado</w:t>
      </w:r>
    </w:p>
    <w:p w14:paraId="72014DD6" w14:textId="77777777" w:rsidR="00624E3E" w:rsidRPr="00F6035A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 xml:space="preserve">Entrevistador: características de personalidad, tipos de entrevistadores, </w:t>
      </w:r>
      <w:r w:rsidRPr="00F6035A">
        <w:rPr>
          <w:rFonts w:ascii="Arial" w:hAnsi="Arial" w:cs="Arial"/>
          <w:sz w:val="22"/>
          <w:szCs w:val="22"/>
          <w:lang w:val="es-ES_tradnl"/>
        </w:rPr>
        <w:t>resolución de las necesidades de satisfacción y seguridad, aspecto ético en el trabajo de entrevista</w:t>
      </w:r>
    </w:p>
    <w:p w14:paraId="37140B65" w14:textId="77777777" w:rsidR="00624E3E" w:rsidRPr="00F6035A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 xml:space="preserve">Entrevistado: tipo de problemática que presenta, ubicación de la queja o </w:t>
      </w:r>
      <w:r w:rsidRPr="00F6035A">
        <w:rPr>
          <w:rFonts w:ascii="Arial" w:hAnsi="Arial" w:cs="Arial"/>
          <w:sz w:val="22"/>
          <w:szCs w:val="22"/>
          <w:lang w:val="es-ES_tradnl"/>
        </w:rPr>
        <w:t>demanda de ayuda, motivación para la entrevista, expectativas, información indirecta</w:t>
      </w:r>
    </w:p>
    <w:p w14:paraId="1705F6E3" w14:textId="77777777" w:rsidR="00624E3E" w:rsidRPr="00A16095" w:rsidRDefault="00624E3E" w:rsidP="00624E3E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16095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5ADD2A18" w14:textId="77777777" w:rsidR="00624E3E" w:rsidRPr="00F6035A" w:rsidRDefault="00624E3E" w:rsidP="00624E3E">
      <w:pPr>
        <w:pStyle w:val="Prrafodelista"/>
        <w:numPr>
          <w:ilvl w:val="0"/>
          <w:numId w:val="5"/>
        </w:numPr>
        <w:spacing w:line="276" w:lineRule="auto"/>
        <w:ind w:left="284"/>
        <w:rPr>
          <w:rFonts w:ascii="Arial" w:hAnsi="Arial" w:cs="Arial"/>
          <w:b/>
          <w:color w:val="000000"/>
          <w:sz w:val="22"/>
          <w:szCs w:val="22"/>
        </w:rPr>
      </w:pPr>
      <w:r w:rsidRPr="00F6035A">
        <w:rPr>
          <w:rFonts w:ascii="Arial" w:hAnsi="Arial" w:cs="Arial"/>
          <w:b/>
          <w:color w:val="000000"/>
          <w:sz w:val="22"/>
          <w:szCs w:val="22"/>
        </w:rPr>
        <w:t>Identificación de áreas de problemas y de recursos en el entrevistado</w:t>
      </w:r>
    </w:p>
    <w:p w14:paraId="71A4CD6E" w14:textId="77777777" w:rsidR="00624E3E" w:rsidRPr="00F6035A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6035A">
        <w:rPr>
          <w:rFonts w:ascii="Arial" w:hAnsi="Arial" w:cs="Arial"/>
          <w:sz w:val="22"/>
          <w:szCs w:val="22"/>
          <w:lang w:val="es-ES_tradnl"/>
        </w:rPr>
        <w:lastRenderedPageBreak/>
        <w:t>Ubicación de él o los conflictos: interpersonal, intrapersonal, psicosomático</w:t>
      </w:r>
    </w:p>
    <w:p w14:paraId="5A69F8AF" w14:textId="77777777" w:rsidR="00624E3E" w:rsidRPr="00F6035A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6035A">
        <w:rPr>
          <w:rFonts w:ascii="Arial" w:hAnsi="Arial" w:cs="Arial"/>
          <w:sz w:val="22"/>
          <w:szCs w:val="22"/>
          <w:lang w:val="es-ES_tradnl"/>
        </w:rPr>
        <w:t xml:space="preserve">Detección de psicopatología (principales signos y síntomas a nivel </w:t>
      </w:r>
    </w:p>
    <w:p w14:paraId="2E7637DA" w14:textId="77777777" w:rsidR="00624E3E" w:rsidRPr="00F6035A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F6035A">
        <w:rPr>
          <w:rFonts w:ascii="Arial" w:hAnsi="Arial" w:cs="Arial"/>
          <w:sz w:val="22"/>
          <w:szCs w:val="22"/>
          <w:lang w:val="es-ES_tradnl"/>
        </w:rPr>
        <w:t xml:space="preserve">Áreas libres de conflicto, </w:t>
      </w:r>
      <w:proofErr w:type="gramStart"/>
      <w:r w:rsidRPr="00F6035A">
        <w:rPr>
          <w:rFonts w:ascii="Arial" w:hAnsi="Arial" w:cs="Arial"/>
          <w:sz w:val="22"/>
          <w:szCs w:val="22"/>
          <w:lang w:val="es-ES_tradnl"/>
        </w:rPr>
        <w:t>capacidades resiliente</w:t>
      </w:r>
      <w:proofErr w:type="gramEnd"/>
    </w:p>
    <w:p w14:paraId="08497DB7" w14:textId="77777777" w:rsidR="00624E3E" w:rsidRPr="00157BF9" w:rsidRDefault="00624E3E" w:rsidP="00624E3E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06688EF4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7440E654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78D10D7D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06FF60AF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0E2CDF30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6A7ADE18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06A73EA0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591A35EC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5D93889B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7FEC9565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322C43E5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673579F0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0993CC8D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061AE0F8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50352FDB" w14:textId="77777777" w:rsidR="00624E3E" w:rsidRPr="00443684" w:rsidRDefault="00624E3E" w:rsidP="00624E3E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2379D361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13AEFC85" w14:textId="77777777" w:rsidR="00624E3E" w:rsidRPr="00443684" w:rsidRDefault="00624E3E" w:rsidP="00624E3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3B1A2A59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75D75C5D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61FF594A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1C114F51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5F1C8B53" w14:textId="77777777" w:rsidR="00624E3E" w:rsidRPr="00443684" w:rsidRDefault="00624E3E" w:rsidP="00624E3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519D221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2A9F3A2B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98758F7" w14:textId="77777777" w:rsidR="00624E3E" w:rsidRDefault="00624E3E" w:rsidP="00624E3E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624E3E" w:rsidRPr="00443684" w14:paraId="013572BE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CD14D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21A63B16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PLANEACIÓN EDUCATIVA</w:t>
            </w:r>
          </w:p>
        </w:tc>
      </w:tr>
    </w:tbl>
    <w:p w14:paraId="7A7F9BE4" w14:textId="77777777" w:rsidR="00624E3E" w:rsidRPr="00443684" w:rsidRDefault="00624E3E" w:rsidP="00624E3E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624E3E" w:rsidRPr="00443684" w14:paraId="3BA3F2EE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8C74DD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036C0B0B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F066C8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624E3E" w:rsidRPr="00443684" w14:paraId="5660A427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B59FF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QUINTO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17A854B2" w14:textId="77777777" w:rsidR="00624E3E" w:rsidRPr="00443684" w:rsidRDefault="00624E3E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5E7F6" w14:textId="77777777" w:rsidR="00624E3E" w:rsidRPr="00443684" w:rsidRDefault="00624E3E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LP0525</w:t>
            </w:r>
          </w:p>
        </w:tc>
      </w:tr>
    </w:tbl>
    <w:p w14:paraId="54865990" w14:textId="77777777" w:rsidR="00624E3E" w:rsidRPr="00443684" w:rsidRDefault="00624E3E" w:rsidP="00624E3E">
      <w:pPr>
        <w:rPr>
          <w:rFonts w:ascii="Arial" w:hAnsi="Arial" w:cs="Arial"/>
          <w:sz w:val="22"/>
          <w:szCs w:val="22"/>
        </w:rPr>
      </w:pPr>
    </w:p>
    <w:p w14:paraId="4126CAA5" w14:textId="77777777" w:rsidR="00624E3E" w:rsidRPr="00443684" w:rsidRDefault="00624E3E" w:rsidP="00624E3E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0838F3E9" w14:textId="77777777" w:rsidR="00624E3E" w:rsidRDefault="00624E3E" w:rsidP="00624E3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Conocer</w:t>
      </w:r>
      <w:r w:rsidRPr="001277C4">
        <w:rPr>
          <w:rFonts w:ascii="Arial" w:hAnsi="Arial" w:cs="Arial"/>
          <w:sz w:val="22"/>
          <w:szCs w:val="22"/>
        </w:rPr>
        <w:t>, comprend</w:t>
      </w:r>
      <w:r>
        <w:rPr>
          <w:rFonts w:ascii="Arial" w:hAnsi="Arial" w:cs="Arial"/>
          <w:sz w:val="22"/>
          <w:szCs w:val="22"/>
        </w:rPr>
        <w:t>er y analizar</w:t>
      </w:r>
      <w:r w:rsidRPr="001277C4">
        <w:rPr>
          <w:rFonts w:ascii="Arial" w:hAnsi="Arial" w:cs="Arial"/>
          <w:sz w:val="22"/>
          <w:szCs w:val="22"/>
        </w:rPr>
        <w:t xml:space="preserve"> los enfoques y metodologías de la Planeación Educativa. Identificará el marco </w:t>
      </w:r>
      <w:proofErr w:type="gramStart"/>
      <w:r w:rsidRPr="001277C4">
        <w:rPr>
          <w:rFonts w:ascii="Arial" w:hAnsi="Arial" w:cs="Arial"/>
          <w:sz w:val="22"/>
          <w:szCs w:val="22"/>
        </w:rPr>
        <w:t>socio-histórico</w:t>
      </w:r>
      <w:proofErr w:type="gramEnd"/>
      <w:r w:rsidRPr="001277C4">
        <w:rPr>
          <w:rFonts w:ascii="Arial" w:hAnsi="Arial" w:cs="Arial"/>
          <w:sz w:val="22"/>
          <w:szCs w:val="22"/>
        </w:rPr>
        <w:t xml:space="preserve"> en el cual se desarrollan los procesos de Planeación Educativa y elaborará un marco explicativo</w:t>
      </w:r>
    </w:p>
    <w:p w14:paraId="0BF1EE91" w14:textId="77777777" w:rsidR="00624E3E" w:rsidRPr="00443684" w:rsidRDefault="00624E3E" w:rsidP="00624E3E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5B59D7A3" w14:textId="77777777" w:rsidR="00624E3E" w:rsidRDefault="00624E3E" w:rsidP="00624E3E">
      <w:pPr>
        <w:pStyle w:val="Prrafodelista"/>
        <w:numPr>
          <w:ilvl w:val="0"/>
          <w:numId w:val="7"/>
        </w:numPr>
        <w:spacing w:line="276" w:lineRule="auto"/>
        <w:rPr>
          <w:rFonts w:ascii="Arial" w:hAnsi="Arial" w:cs="Arial"/>
          <w:b/>
          <w:color w:val="000000"/>
          <w:sz w:val="22"/>
          <w:szCs w:val="22"/>
        </w:rPr>
      </w:pPr>
      <w:r w:rsidRPr="001277C4">
        <w:rPr>
          <w:rFonts w:ascii="Arial" w:hAnsi="Arial" w:cs="Arial"/>
          <w:b/>
          <w:color w:val="000000"/>
          <w:sz w:val="22"/>
          <w:szCs w:val="22"/>
        </w:rPr>
        <w:t>Enfoques y Metodologías de la Planeación Educativa.</w:t>
      </w:r>
    </w:p>
    <w:p w14:paraId="20B27371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La planeación educativa: </w:t>
      </w:r>
    </w:p>
    <w:p w14:paraId="790366C0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Antecedentes. </w:t>
      </w:r>
    </w:p>
    <w:p w14:paraId="1289D681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Necesidades sociales </w:t>
      </w:r>
      <w:r w:rsidRPr="001277C4">
        <w:rPr>
          <w:rFonts w:ascii="Arial" w:hAnsi="Arial" w:cs="Arial"/>
          <w:sz w:val="22"/>
          <w:szCs w:val="22"/>
          <w:lang w:val="es-ES_tradnl"/>
        </w:rPr>
        <w:t xml:space="preserve">contemporáneas. </w:t>
      </w:r>
    </w:p>
    <w:p w14:paraId="4CF6C4FD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Repercusiones de la técnica y la ciencia. </w:t>
      </w:r>
    </w:p>
    <w:p w14:paraId="31F00B9B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Referencias y definiciones. </w:t>
      </w:r>
    </w:p>
    <w:p w14:paraId="60FA1026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Propósitos y finalidades. </w:t>
      </w:r>
    </w:p>
    <w:p w14:paraId="744A6FA6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proofErr w:type="gramStart"/>
      <w:r w:rsidRPr="001277C4">
        <w:rPr>
          <w:rFonts w:ascii="Arial" w:hAnsi="Arial" w:cs="Arial"/>
          <w:sz w:val="22"/>
          <w:szCs w:val="22"/>
          <w:lang w:val="es-ES_tradnl"/>
        </w:rPr>
        <w:t>Proyecto educativo y política educativa</w:t>
      </w:r>
      <w:proofErr w:type="gramEnd"/>
      <w:r w:rsidRPr="001277C4">
        <w:rPr>
          <w:rFonts w:ascii="Arial" w:hAnsi="Arial" w:cs="Arial"/>
          <w:sz w:val="22"/>
          <w:szCs w:val="22"/>
          <w:lang w:val="es-ES_tradnl"/>
        </w:rPr>
        <w:t xml:space="preserve">. </w:t>
      </w:r>
    </w:p>
    <w:p w14:paraId="66AA1815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>Las intenciones educativas y su concreción.</w:t>
      </w:r>
    </w:p>
    <w:p w14:paraId="266AC34F" w14:textId="77777777" w:rsidR="00624E3E" w:rsidRDefault="00624E3E" w:rsidP="00624E3E">
      <w:pPr>
        <w:spacing w:line="276" w:lineRule="auto"/>
        <w:rPr>
          <w:rFonts w:ascii="Arial" w:hAnsi="Arial" w:cs="Arial"/>
          <w:b/>
          <w:color w:val="000000"/>
          <w:sz w:val="22"/>
          <w:szCs w:val="22"/>
        </w:rPr>
      </w:pPr>
    </w:p>
    <w:p w14:paraId="68D373D4" w14:textId="77777777" w:rsidR="00624E3E" w:rsidRDefault="00624E3E" w:rsidP="00624E3E">
      <w:pPr>
        <w:pStyle w:val="Prrafodelista"/>
        <w:numPr>
          <w:ilvl w:val="0"/>
          <w:numId w:val="7"/>
        </w:numPr>
        <w:spacing w:line="276" w:lineRule="auto"/>
        <w:rPr>
          <w:rFonts w:ascii="Arial" w:hAnsi="Arial" w:cs="Arial"/>
          <w:b/>
          <w:color w:val="000000"/>
          <w:sz w:val="22"/>
          <w:szCs w:val="22"/>
        </w:rPr>
      </w:pPr>
      <w:r w:rsidRPr="001277C4">
        <w:rPr>
          <w:rFonts w:ascii="Arial" w:hAnsi="Arial" w:cs="Arial"/>
          <w:b/>
          <w:color w:val="000000"/>
          <w:sz w:val="22"/>
          <w:szCs w:val="22"/>
        </w:rPr>
        <w:t>Dimensiones y ámbitos de la Planeación Educativa.</w:t>
      </w:r>
    </w:p>
    <w:p w14:paraId="130F8CD2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La Planeación Educativa en el contexto mexicano. </w:t>
      </w:r>
    </w:p>
    <w:p w14:paraId="569A10FB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 Social </w:t>
      </w:r>
    </w:p>
    <w:p w14:paraId="6F8A4BF7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 Política </w:t>
      </w:r>
    </w:p>
    <w:p w14:paraId="27913A51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 Técnica </w:t>
      </w:r>
    </w:p>
    <w:p w14:paraId="09770B5F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 Cultural </w:t>
      </w:r>
    </w:p>
    <w:p w14:paraId="36FBFC1A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 Prospectiva </w:t>
      </w:r>
    </w:p>
    <w:p w14:paraId="7C033AF2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 Los ámbitos de la Planeación educativa: </w:t>
      </w:r>
    </w:p>
    <w:p w14:paraId="22F95D63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 En el Sistema Educativo Nacional. </w:t>
      </w:r>
    </w:p>
    <w:p w14:paraId="53806206" w14:textId="77777777" w:rsidR="00624E3E" w:rsidRPr="001277C4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 xml:space="preserve"> Instituciones y Organizaciones: </w:t>
      </w:r>
    </w:p>
    <w:p w14:paraId="7F3D6FD2" w14:textId="77777777" w:rsidR="00624E3E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277C4">
        <w:rPr>
          <w:rFonts w:ascii="Arial" w:hAnsi="Arial" w:cs="Arial"/>
          <w:sz w:val="22"/>
          <w:szCs w:val="22"/>
          <w:lang w:val="es-ES_tradnl"/>
        </w:rPr>
        <w:t>Públicas, privadas</w:t>
      </w:r>
      <w:r>
        <w:rPr>
          <w:rFonts w:ascii="Arial" w:hAnsi="Arial" w:cs="Arial"/>
          <w:sz w:val="22"/>
          <w:szCs w:val="22"/>
          <w:lang w:val="es-ES_tradnl"/>
        </w:rPr>
        <w:t>.</w:t>
      </w:r>
    </w:p>
    <w:p w14:paraId="72F7BDDA" w14:textId="77777777" w:rsidR="00624E3E" w:rsidRDefault="00624E3E" w:rsidP="00624E3E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253B4A0F" w14:textId="77777777" w:rsidR="00624E3E" w:rsidRPr="001277C4" w:rsidRDefault="00624E3E" w:rsidP="00624E3E">
      <w:pPr>
        <w:pStyle w:val="Prrafodelista"/>
        <w:numPr>
          <w:ilvl w:val="0"/>
          <w:numId w:val="7"/>
        </w:numPr>
        <w:spacing w:line="276" w:lineRule="auto"/>
        <w:rPr>
          <w:rFonts w:ascii="Arial" w:hAnsi="Arial" w:cs="Arial"/>
          <w:b/>
          <w:color w:val="000000"/>
          <w:sz w:val="22"/>
          <w:szCs w:val="22"/>
        </w:rPr>
      </w:pPr>
      <w:r w:rsidRPr="001277C4">
        <w:rPr>
          <w:rFonts w:ascii="Arial" w:hAnsi="Arial" w:cs="Arial"/>
          <w:b/>
          <w:color w:val="000000"/>
          <w:sz w:val="22"/>
          <w:szCs w:val="22"/>
        </w:rPr>
        <w:t>La Planeación Educativa y el profesional de la Educación</w:t>
      </w:r>
    </w:p>
    <w:p w14:paraId="6E94F0A5" w14:textId="77777777" w:rsidR="00624E3E" w:rsidRPr="001E30D3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E30D3">
        <w:rPr>
          <w:rFonts w:ascii="Arial" w:hAnsi="Arial" w:cs="Arial"/>
          <w:sz w:val="22"/>
          <w:szCs w:val="22"/>
          <w:lang w:val="es-ES_tradnl"/>
        </w:rPr>
        <w:t xml:space="preserve">La Gestión Educativa. </w:t>
      </w:r>
    </w:p>
    <w:p w14:paraId="62E0E9EB" w14:textId="77777777" w:rsidR="00624E3E" w:rsidRPr="001E30D3" w:rsidRDefault="00624E3E" w:rsidP="00624E3E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1E30D3">
        <w:rPr>
          <w:rFonts w:ascii="Arial" w:hAnsi="Arial" w:cs="Arial"/>
          <w:sz w:val="22"/>
          <w:szCs w:val="22"/>
          <w:lang w:val="es-ES_tradnl"/>
        </w:rPr>
        <w:t>Elementos de un proyecto educativo.</w:t>
      </w:r>
    </w:p>
    <w:p w14:paraId="697ABF80" w14:textId="77777777" w:rsidR="00624E3E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25117741" w14:textId="77777777" w:rsidR="00624E3E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2A18C5B7" w14:textId="77777777" w:rsidR="00624E3E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1365D3CD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447B1C8A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ACTIVIDADES DE APRENDIZAJE DOCENTE:</w:t>
      </w:r>
    </w:p>
    <w:p w14:paraId="4202B565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7CF5C6AB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7BD38C4C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7DBA3B50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6C826811" w14:textId="77777777" w:rsidR="00624E3E" w:rsidRPr="00443684" w:rsidRDefault="00624E3E" w:rsidP="00624E3E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61DF45B1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4D817855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7AF23755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3941ABA5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2762A4D8" w14:textId="77777777" w:rsidR="00624E3E" w:rsidRPr="00443684" w:rsidRDefault="00624E3E" w:rsidP="00624E3E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0E5ACC63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4C5FA43E" w14:textId="77777777" w:rsidR="00624E3E" w:rsidRPr="00443684" w:rsidRDefault="00624E3E" w:rsidP="00624E3E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0C2CB3CC" w14:textId="77777777" w:rsidR="00624E3E" w:rsidRPr="00443684" w:rsidRDefault="00624E3E" w:rsidP="00624E3E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29FA4159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00A9BB91" w14:textId="77777777" w:rsidR="00624E3E" w:rsidRPr="00443684" w:rsidRDefault="00624E3E" w:rsidP="00624E3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0A8D610D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6CD0EC1D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25FF0950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44150C04" w14:textId="77777777" w:rsidR="00624E3E" w:rsidRPr="00443684" w:rsidRDefault="00624E3E" w:rsidP="00624E3E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767ADA01" w14:textId="77777777" w:rsidR="00624E3E" w:rsidRPr="00443684" w:rsidRDefault="00624E3E" w:rsidP="00624E3E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20A4F6C" w14:textId="77777777" w:rsidR="00624E3E" w:rsidRPr="00443684" w:rsidRDefault="00624E3E" w:rsidP="00624E3E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05EEEC66" w14:textId="77777777" w:rsidR="00CD156C" w:rsidRPr="00624E3E" w:rsidRDefault="00CD156C">
      <w:pPr>
        <w:rPr>
          <w:lang w:val="es-ES_tradnl"/>
        </w:rPr>
      </w:pPr>
    </w:p>
    <w:sectPr w:rsidR="00CD156C" w:rsidRPr="00624E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2A5C"/>
    <w:multiLevelType w:val="hybridMultilevel"/>
    <w:tmpl w:val="36386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B7CC8"/>
    <w:multiLevelType w:val="hybridMultilevel"/>
    <w:tmpl w:val="9DF8A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72966"/>
    <w:multiLevelType w:val="hybridMultilevel"/>
    <w:tmpl w:val="CEB6B2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23E35"/>
    <w:multiLevelType w:val="hybridMultilevel"/>
    <w:tmpl w:val="E1FC1E66"/>
    <w:lvl w:ilvl="0" w:tplc="5546C06E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4" w15:restartNumberingAfterBreak="0">
    <w:nsid w:val="56E275BE"/>
    <w:multiLevelType w:val="hybridMultilevel"/>
    <w:tmpl w:val="928C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D44A90"/>
    <w:multiLevelType w:val="hybridMultilevel"/>
    <w:tmpl w:val="13A61BE2"/>
    <w:lvl w:ilvl="0" w:tplc="D6F06F24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6" w15:restartNumberingAfterBreak="0">
    <w:nsid w:val="77182413"/>
    <w:multiLevelType w:val="hybridMultilevel"/>
    <w:tmpl w:val="5F68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74428">
    <w:abstractNumId w:val="1"/>
  </w:num>
  <w:num w:numId="2" w16cid:durableId="1457874007">
    <w:abstractNumId w:val="2"/>
  </w:num>
  <w:num w:numId="3" w16cid:durableId="1029188470">
    <w:abstractNumId w:val="6"/>
  </w:num>
  <w:num w:numId="4" w16cid:durableId="406879519">
    <w:abstractNumId w:val="4"/>
  </w:num>
  <w:num w:numId="5" w16cid:durableId="841548005">
    <w:abstractNumId w:val="0"/>
  </w:num>
  <w:num w:numId="6" w16cid:durableId="207687721">
    <w:abstractNumId w:val="3"/>
  </w:num>
  <w:num w:numId="7" w16cid:durableId="2074504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3E"/>
    <w:rsid w:val="002D7B18"/>
    <w:rsid w:val="00310ADF"/>
    <w:rsid w:val="00624E3E"/>
    <w:rsid w:val="007B24FA"/>
    <w:rsid w:val="008062FC"/>
    <w:rsid w:val="00CD156C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DDFCB"/>
  <w15:chartTrackingRefBased/>
  <w15:docId w15:val="{616309B6-AABF-A746-A506-2352C3ED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E3E"/>
    <w:pPr>
      <w:spacing w:after="0" w:line="360" w:lineRule="auto"/>
      <w:ind w:left="227"/>
      <w:jc w:val="both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2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E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E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E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E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E3E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rsid w:val="00624E3E"/>
    <w:pPr>
      <w:spacing w:after="101" w:line="216" w:lineRule="atLeast"/>
      <w:ind w:firstLine="288"/>
    </w:pPr>
    <w:rPr>
      <w:rFonts w:ascii="Arial" w:hAnsi="Arial"/>
      <w:sz w:val="18"/>
      <w:lang w:val="es-ES_tradnl"/>
    </w:rPr>
  </w:style>
  <w:style w:type="paragraph" w:customStyle="1" w:styleId="Default">
    <w:name w:val="Default"/>
    <w:rsid w:val="00624E3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24E3E"/>
    <w:pPr>
      <w:spacing w:before="100" w:beforeAutospacing="1" w:after="100" w:afterAutospacing="1" w:line="240" w:lineRule="auto"/>
      <w:ind w:left="0"/>
      <w:jc w:val="left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2233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2025-03-31T00:17:00Z</dcterms:created>
  <dcterms:modified xsi:type="dcterms:W3CDTF">2025-03-31T00:17:00Z</dcterms:modified>
</cp:coreProperties>
</file>