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E46018" w:rsidRPr="00443684" w14:paraId="6D4C23C0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16D67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4A3EFBBB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EVALUACIÓN DEL PROCESO ENSEÑANZA APRENDIZAJE</w:t>
            </w:r>
          </w:p>
        </w:tc>
      </w:tr>
    </w:tbl>
    <w:p w14:paraId="1D046F65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E46018" w:rsidRPr="00443684" w14:paraId="680C382F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225B8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74DDEE3D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0997AB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E46018" w:rsidRPr="00443684" w14:paraId="2926E11D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464B4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SEPTIMO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6A281578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C92C2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LP0731</w:t>
            </w:r>
          </w:p>
        </w:tc>
      </w:tr>
    </w:tbl>
    <w:p w14:paraId="5396D7B2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p w14:paraId="5CDDB06A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3FC5A9CD" w14:textId="77777777" w:rsidR="00E46018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C57496">
        <w:rPr>
          <w:rFonts w:ascii="Arial" w:hAnsi="Arial" w:cs="Arial"/>
          <w:sz w:val="22"/>
          <w:szCs w:val="22"/>
          <w:lang w:val="es-ES_tradnl"/>
        </w:rPr>
        <w:t>Diseñar y aplicar instrumentos de evaluación a partir de los fundamentos teóricos-metodológicos de la evaluación pedagógica</w:t>
      </w:r>
      <w:r>
        <w:rPr>
          <w:rFonts w:ascii="Arial" w:hAnsi="Arial" w:cs="Arial"/>
          <w:sz w:val="22"/>
          <w:szCs w:val="22"/>
          <w:lang w:val="es-ES_tradnl"/>
        </w:rPr>
        <w:t>.</w:t>
      </w:r>
      <w:r w:rsidRPr="00C57496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D0FE867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 xml:space="preserve"> CONTENIDO TEMÁTICO</w:t>
      </w:r>
    </w:p>
    <w:p w14:paraId="06538379" w14:textId="77777777" w:rsidR="00E46018" w:rsidRPr="0073258B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73258B">
        <w:rPr>
          <w:rFonts w:ascii="Arial" w:hAnsi="Arial" w:cs="Arial"/>
          <w:b/>
          <w:bCs/>
          <w:sz w:val="22"/>
          <w:szCs w:val="22"/>
          <w:lang w:val="es-ES_tradnl"/>
        </w:rPr>
        <w:t>1.- Paradigmas de la evaluación educativa</w:t>
      </w:r>
    </w:p>
    <w:p w14:paraId="4CE77A72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Paradigma positivista de la evaluación del siglo XX.</w:t>
      </w:r>
    </w:p>
    <w:p w14:paraId="675137CF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La racionalidad de la comprensión humana en la evaluación.</w:t>
      </w:r>
    </w:p>
    <w:p w14:paraId="31D6FC95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Paradigma de la evaluación cuantitativa versus cualitativa.</w:t>
      </w:r>
    </w:p>
    <w:p w14:paraId="1FA4A7B0" w14:textId="77777777" w:rsidR="00E46018" w:rsidRPr="0073258B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</w:p>
    <w:p w14:paraId="0AC1D053" w14:textId="77777777" w:rsidR="00E46018" w:rsidRPr="0073258B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73258B">
        <w:rPr>
          <w:rFonts w:ascii="Arial" w:hAnsi="Arial" w:cs="Arial"/>
          <w:b/>
          <w:bCs/>
          <w:sz w:val="22"/>
          <w:szCs w:val="22"/>
          <w:lang w:val="es-ES_tradnl"/>
        </w:rPr>
        <w:t>2.- Evaluación del aprendizaje</w:t>
      </w:r>
    </w:p>
    <w:p w14:paraId="4861BB45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Conceptualización del proceso enseñanza-aprendizaje.</w:t>
      </w:r>
    </w:p>
    <w:p w14:paraId="685A2BF7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Conceptualización de la evaluación en el proceso enseñanza- aprendizaje.</w:t>
      </w:r>
    </w:p>
    <w:p w14:paraId="6655A421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Diferencia entre medir y evaluar.</w:t>
      </w:r>
    </w:p>
    <w:p w14:paraId="7E867A6C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Papel de la evaluación en el proceso de enseñanza-aprendizaje.</w:t>
      </w:r>
    </w:p>
    <w:p w14:paraId="08138BC8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Evaluación del aprendizaje según los modelos pedagógicos.</w:t>
      </w:r>
    </w:p>
    <w:p w14:paraId="70E62596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 xml:space="preserve">Evaluación de competencias educativas. </w:t>
      </w:r>
    </w:p>
    <w:p w14:paraId="483CD298" w14:textId="77777777" w:rsidR="00E46018" w:rsidRPr="0073258B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</w:p>
    <w:p w14:paraId="6067E8A9" w14:textId="77777777" w:rsidR="00E46018" w:rsidRPr="0073258B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73258B">
        <w:rPr>
          <w:rFonts w:ascii="Arial" w:hAnsi="Arial" w:cs="Arial"/>
          <w:b/>
          <w:bCs/>
          <w:sz w:val="22"/>
          <w:szCs w:val="22"/>
          <w:lang w:val="es-ES_tradnl"/>
        </w:rPr>
        <w:t>3.- Tipos de evaluación e instrumentos.</w:t>
      </w:r>
    </w:p>
    <w:p w14:paraId="0D557443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Tipos de evaluación.</w:t>
      </w:r>
    </w:p>
    <w:p w14:paraId="2259F227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Funcionalidad.</w:t>
      </w:r>
    </w:p>
    <w:p w14:paraId="6FAB8467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Normatividad.</w:t>
      </w:r>
    </w:p>
    <w:p w14:paraId="22035323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Temporalidad.</w:t>
      </w:r>
    </w:p>
    <w:p w14:paraId="749938F5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Agentes.</w:t>
      </w:r>
    </w:p>
    <w:p w14:paraId="352B07A4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Instrumentos de evaluación.</w:t>
      </w:r>
    </w:p>
    <w:p w14:paraId="4ED0E2FD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Pruebas objetivas.</w:t>
      </w:r>
    </w:p>
    <w:p w14:paraId="3EA0D788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Elaboración de reactivos simples.</w:t>
      </w:r>
    </w:p>
    <w:p w14:paraId="3B794B28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Elaboración de reactivos de jerarquización.</w:t>
      </w:r>
    </w:p>
    <w:p w14:paraId="374513B3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Elaboración de reactivos de selección de elementos de un listado.</w:t>
      </w:r>
    </w:p>
    <w:p w14:paraId="70118F85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>Elaboración de reactivos relación de columnas.</w:t>
      </w:r>
    </w:p>
    <w:p w14:paraId="6CBBC4D2" w14:textId="77777777" w:rsidR="00E46018" w:rsidRPr="0073258B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3258B">
        <w:rPr>
          <w:rFonts w:ascii="Arial" w:hAnsi="Arial" w:cs="Arial"/>
          <w:sz w:val="22"/>
          <w:szCs w:val="22"/>
          <w:lang w:val="es-ES_tradnl"/>
        </w:rPr>
        <w:t xml:space="preserve">Elaboración de </w:t>
      </w:r>
      <w:proofErr w:type="spellStart"/>
      <w:r w:rsidRPr="0073258B">
        <w:rPr>
          <w:rFonts w:ascii="Arial" w:hAnsi="Arial" w:cs="Arial"/>
          <w:sz w:val="22"/>
          <w:szCs w:val="22"/>
          <w:lang w:val="es-ES_tradnl"/>
        </w:rPr>
        <w:t>multireactivos</w:t>
      </w:r>
      <w:proofErr w:type="spellEnd"/>
      <w:r w:rsidRPr="0073258B">
        <w:rPr>
          <w:rFonts w:ascii="Arial" w:hAnsi="Arial" w:cs="Arial"/>
          <w:sz w:val="22"/>
          <w:szCs w:val="22"/>
          <w:lang w:val="es-ES_tradnl"/>
        </w:rPr>
        <w:t>.</w:t>
      </w:r>
    </w:p>
    <w:p w14:paraId="7A7A8E84" w14:textId="77777777" w:rsidR="00E46018" w:rsidRDefault="00E46018" w:rsidP="00E46018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4ABA6340" w14:textId="77777777" w:rsidR="00E46018" w:rsidRDefault="00E46018" w:rsidP="00E46018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B7E6D7B" w14:textId="77777777" w:rsidR="00E46018" w:rsidRPr="00D74922" w:rsidRDefault="00E46018" w:rsidP="00E46018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C3B02B7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2EE40A10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ACTIVIDADES DE APRENDIZAJE DOCENTE:</w:t>
      </w:r>
    </w:p>
    <w:p w14:paraId="7D62CAB8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5207FCEA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177E7174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68D33DD0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0AF74A21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4BE3873D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72C8124A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07286A4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44A3E851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5F1441BE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272B04EB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38687E9E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1BCE45AC" w14:textId="77777777" w:rsidR="00E46018" w:rsidRPr="00443684" w:rsidRDefault="00E46018" w:rsidP="00E46018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53539BE5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499073D0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45B7C150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357FF03B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082FDCEE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2F3B539B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12031D2E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C832636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6E5D9771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787C23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E335F1F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3D5149C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084712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3F69048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E46018" w:rsidRPr="00443684" w14:paraId="59708CF7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9F832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3A834811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ORIENTACIÓN EDUCATIVA</w:t>
            </w:r>
          </w:p>
        </w:tc>
      </w:tr>
    </w:tbl>
    <w:p w14:paraId="4DDCC2EF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E46018" w:rsidRPr="00443684" w14:paraId="67FAB604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2F378C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372BED8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1014CC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E46018" w:rsidRPr="00443684" w14:paraId="398CDE0D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5A47A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SÉPTIMO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77239ACF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6E3C6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LP0732</w:t>
            </w:r>
          </w:p>
        </w:tc>
      </w:tr>
    </w:tbl>
    <w:p w14:paraId="6C2F5842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p w14:paraId="6F59DD60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658EA063" w14:textId="77777777" w:rsidR="00E46018" w:rsidRPr="005A1FCD" w:rsidRDefault="00E46018" w:rsidP="00E46018">
      <w:pPr>
        <w:tabs>
          <w:tab w:val="left" w:pos="8840"/>
        </w:tabs>
        <w:spacing w:before="20"/>
        <w:ind w:left="102"/>
        <w:rPr>
          <w:rFonts w:ascii="Arial" w:hAnsi="Arial" w:cs="Arial"/>
          <w:sz w:val="24"/>
          <w:szCs w:val="24"/>
          <w:lang w:val="es-ES_tradnl"/>
        </w:rPr>
      </w:pPr>
      <w:r w:rsidRPr="005A1FCD">
        <w:rPr>
          <w:rFonts w:ascii="Arial" w:hAnsi="Arial" w:cs="Arial"/>
          <w:bCs/>
          <w:sz w:val="22"/>
          <w:szCs w:val="22"/>
          <w:lang w:val="es-ES_tradnl"/>
        </w:rPr>
        <w:t>Crear un sistema de orientación basado en la realidad, necesidades y proyectos del estudiante, ajustándolos a la competencia profesional para ofrecer todas las alternativas para que desarrolle de manera óptima sus capacidades, mostrando una actitud de respeto, mediante la investigación y la realización de ejercicios prácticos, con una visión integral.</w:t>
      </w:r>
    </w:p>
    <w:p w14:paraId="2BABE130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 xml:space="preserve"> CONTENIDO TEMÁTICO</w:t>
      </w:r>
    </w:p>
    <w:p w14:paraId="7BEAC580" w14:textId="77777777" w:rsidR="00E46018" w:rsidRPr="005A1FCD" w:rsidRDefault="00E46018" w:rsidP="00E46018">
      <w:pPr>
        <w:numPr>
          <w:ilvl w:val="0"/>
          <w:numId w:val="5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5A1FCD">
        <w:rPr>
          <w:rFonts w:ascii="Arial" w:hAnsi="Arial" w:cs="Arial"/>
          <w:b/>
          <w:bCs/>
          <w:sz w:val="22"/>
          <w:szCs w:val="22"/>
          <w:lang w:val="es-ES_tradnl"/>
        </w:rPr>
        <w:t>Conceptos y Perspectivas Teóricas de la Orientación Vocacional</w:t>
      </w:r>
    </w:p>
    <w:p w14:paraId="78A7C23F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La orientación y el orientador (funciones, perfil).</w:t>
      </w:r>
    </w:p>
    <w:p w14:paraId="56D3E9BD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El proceso de orientación</w:t>
      </w:r>
    </w:p>
    <w:p w14:paraId="1ABAE56F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La orientación no directiva</w:t>
      </w:r>
    </w:p>
    <w:p w14:paraId="0F008AC6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Las teorías psicoanalíticas</w:t>
      </w:r>
    </w:p>
    <w:p w14:paraId="22D8914B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Las teorías socioculturales</w:t>
      </w:r>
    </w:p>
    <w:p w14:paraId="694AA909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La perspectiva sistemática</w:t>
      </w:r>
    </w:p>
    <w:p w14:paraId="7043A059" w14:textId="77777777" w:rsidR="00E46018" w:rsidRPr="005A1FCD" w:rsidRDefault="00E46018" w:rsidP="00E46018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D6B6D9E" w14:textId="77777777" w:rsidR="00E46018" w:rsidRPr="005A1FCD" w:rsidRDefault="00E46018" w:rsidP="00E46018">
      <w:pPr>
        <w:numPr>
          <w:ilvl w:val="0"/>
          <w:numId w:val="5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5A1FCD">
        <w:rPr>
          <w:rFonts w:ascii="Arial" w:hAnsi="Arial" w:cs="Arial"/>
          <w:b/>
          <w:bCs/>
          <w:sz w:val="22"/>
          <w:szCs w:val="22"/>
          <w:lang w:val="es-ES_tradnl"/>
        </w:rPr>
        <w:t>Orientación Escolar</w:t>
      </w:r>
    </w:p>
    <w:p w14:paraId="4D5926D5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Orientación por grupo</w:t>
      </w:r>
    </w:p>
    <w:p w14:paraId="70338A86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Análisis de necesidades</w:t>
      </w:r>
    </w:p>
    <w:p w14:paraId="04562C05" w14:textId="77777777" w:rsidR="00E46018" w:rsidRPr="005A1FCD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Detección de necesidade</w:t>
      </w:r>
      <w:r>
        <w:rPr>
          <w:rFonts w:ascii="Arial" w:hAnsi="Arial" w:cs="Arial"/>
          <w:sz w:val="22"/>
          <w:szCs w:val="22"/>
          <w:lang w:val="es-ES_tradnl"/>
        </w:rPr>
        <w:t>s</w:t>
      </w:r>
    </w:p>
    <w:p w14:paraId="78E38086" w14:textId="77777777" w:rsidR="00E46018" w:rsidRPr="005A1FCD" w:rsidRDefault="00E46018" w:rsidP="00E46018">
      <w:pPr>
        <w:spacing w:line="276" w:lineRule="auto"/>
        <w:ind w:left="360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4AC6842C" w14:textId="77777777" w:rsidR="00E46018" w:rsidRPr="005A1FCD" w:rsidRDefault="00E46018" w:rsidP="00E46018">
      <w:pPr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5A1FCD"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  <w:t>Técnicas y Recursos Instrumentales para el Orientador</w:t>
      </w:r>
    </w:p>
    <w:p w14:paraId="3CC9709D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información vocacional</w:t>
      </w:r>
    </w:p>
    <w:p w14:paraId="16F20EB4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entrevista</w:t>
      </w:r>
    </w:p>
    <w:p w14:paraId="5F2AD6CC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Las técnicas auto descriptivas</w:t>
      </w:r>
    </w:p>
    <w:p w14:paraId="097F2DEC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Las técnicas para el análisis sociocultural</w:t>
      </w:r>
    </w:p>
    <w:p w14:paraId="6F117A18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sistemas interactivos</w:t>
      </w:r>
    </w:p>
    <w:p w14:paraId="0C85CFE0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5A1FCD">
        <w:rPr>
          <w:rFonts w:ascii="Arial" w:hAnsi="Arial" w:cs="Arial"/>
          <w:sz w:val="22"/>
          <w:szCs w:val="22"/>
          <w:lang w:val="es-ES_tradnl"/>
        </w:rPr>
        <w:t>Test, cuestionarios, encuesta</w:t>
      </w:r>
    </w:p>
    <w:p w14:paraId="04848019" w14:textId="77777777" w:rsidR="00E46018" w:rsidRDefault="00E46018" w:rsidP="00E46018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A32E9A4" w14:textId="77777777" w:rsidR="00E46018" w:rsidRPr="00D74922" w:rsidRDefault="00E46018" w:rsidP="00E46018">
      <w:pPr>
        <w:pStyle w:val="Prrafodelista"/>
        <w:tabs>
          <w:tab w:val="left" w:pos="8920"/>
        </w:tabs>
        <w:spacing w:before="20" w:line="240" w:lineRule="exact"/>
        <w:ind w:left="46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3E3A1903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55DE5929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4E0F6843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401FC189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1D506D87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318695D5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 xml:space="preserve">Elaboración de cuadros de comparación </w:t>
      </w:r>
    </w:p>
    <w:p w14:paraId="132ED24A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0646266C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4C3C9FED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4CD024C2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681F0243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8A6B1BD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7DFD5AA0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B8AAA73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11BA076C" w14:textId="77777777" w:rsidR="00E46018" w:rsidRPr="00443684" w:rsidRDefault="00E46018" w:rsidP="00E46018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28BB87A3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3D4F440B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24F22CF2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9B2F64F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61A02FF4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595C9C33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50E13455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AA1789E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4F9D3A23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DCC2A67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C839B8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FF1F895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0DA600B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4A35FC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A9D868A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83F600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252FA95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463CF0A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E46018" w:rsidRPr="00443684" w14:paraId="7F4CDF55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A9338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64BE9AFE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MODELOS DE APRENDIZAJE EN MÉXICO</w:t>
            </w:r>
          </w:p>
        </w:tc>
      </w:tr>
    </w:tbl>
    <w:p w14:paraId="4320B0A5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E46018" w:rsidRPr="00443684" w14:paraId="4E589508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259204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345F88C2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0E4421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E46018" w:rsidRPr="00443684" w14:paraId="4A510C34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A3517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SÉPTIMO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AB37D63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E041F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LP0733</w:t>
            </w:r>
          </w:p>
        </w:tc>
      </w:tr>
    </w:tbl>
    <w:p w14:paraId="224DF2CC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p w14:paraId="23682FAA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6EF93F08" w14:textId="77777777" w:rsidR="00E46018" w:rsidRDefault="00E46018" w:rsidP="00E46018">
      <w:pPr>
        <w:rPr>
          <w:rFonts w:ascii="Arial" w:hAnsi="Arial" w:cs="Arial"/>
          <w:b/>
          <w:sz w:val="24"/>
          <w:szCs w:val="22"/>
        </w:rPr>
      </w:pPr>
      <w:r>
        <w:rPr>
          <w:rFonts w:ascii="Arial" w:hAnsi="Arial" w:cs="Arial"/>
          <w:sz w:val="22"/>
        </w:rPr>
        <w:t>D</w:t>
      </w:r>
      <w:r w:rsidRPr="0049454E">
        <w:rPr>
          <w:rFonts w:ascii="Arial" w:hAnsi="Arial" w:cs="Arial"/>
          <w:sz w:val="22"/>
        </w:rPr>
        <w:t xml:space="preserve">iferenciar las principales propuestas teóricas acerca del aprendizaje, así como los métodos que implican la operacionalización de </w:t>
      </w:r>
      <w:proofErr w:type="gramStart"/>
      <w:r w:rsidRPr="0049454E">
        <w:rPr>
          <w:rFonts w:ascii="Arial" w:hAnsi="Arial" w:cs="Arial"/>
          <w:sz w:val="22"/>
        </w:rPr>
        <w:t>las mismas</w:t>
      </w:r>
      <w:proofErr w:type="gramEnd"/>
      <w:r w:rsidRPr="0049454E">
        <w:rPr>
          <w:rFonts w:ascii="Arial" w:hAnsi="Arial" w:cs="Arial"/>
          <w:sz w:val="22"/>
        </w:rPr>
        <w:t xml:space="preserve">. </w:t>
      </w:r>
      <w:r w:rsidRPr="0049454E">
        <w:rPr>
          <w:rFonts w:ascii="Arial" w:hAnsi="Arial" w:cs="Arial"/>
          <w:b/>
          <w:sz w:val="24"/>
          <w:szCs w:val="22"/>
        </w:rPr>
        <w:t xml:space="preserve"> </w:t>
      </w:r>
    </w:p>
    <w:p w14:paraId="6AF41189" w14:textId="77777777" w:rsidR="00E46018" w:rsidRPr="0049454E" w:rsidRDefault="00E46018" w:rsidP="00E46018">
      <w:pPr>
        <w:rPr>
          <w:rFonts w:ascii="Arial" w:hAnsi="Arial" w:cs="Arial"/>
          <w:b/>
          <w:sz w:val="24"/>
          <w:szCs w:val="22"/>
        </w:rPr>
      </w:pPr>
    </w:p>
    <w:p w14:paraId="3051A9BC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47E9599A" w14:textId="77777777" w:rsidR="00E46018" w:rsidRPr="003C59C6" w:rsidRDefault="00E46018" w:rsidP="00E46018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3C59C6">
        <w:rPr>
          <w:rFonts w:ascii="Arial" w:hAnsi="Arial" w:cs="Arial"/>
          <w:b/>
          <w:bCs/>
          <w:sz w:val="22"/>
          <w:szCs w:val="22"/>
          <w:lang w:val="es-ES_tradnl"/>
        </w:rPr>
        <w:t>La teoría conductista.</w:t>
      </w:r>
    </w:p>
    <w:p w14:paraId="5E1F4DA6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Fundamentos epistemológicos de la teoría conductista: positivismo y empirismo. </w:t>
      </w:r>
    </w:p>
    <w:p w14:paraId="71F2B7F0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Principales postulados teóricos de la teoría conductista: los </w:t>
      </w:r>
      <w:proofErr w:type="spellStart"/>
      <w:r w:rsidRPr="0049454E">
        <w:rPr>
          <w:rFonts w:ascii="Arial" w:hAnsi="Arial" w:cs="Arial"/>
          <w:sz w:val="22"/>
          <w:szCs w:val="22"/>
          <w:lang w:val="es-ES_tradnl"/>
        </w:rPr>
        <w:t>prgramas</w:t>
      </w:r>
      <w:proofErr w:type="spellEnd"/>
      <w:r w:rsidRPr="0049454E">
        <w:rPr>
          <w:rFonts w:ascii="Arial" w:hAnsi="Arial" w:cs="Arial"/>
          <w:sz w:val="22"/>
          <w:szCs w:val="22"/>
          <w:lang w:val="es-ES_tradnl"/>
        </w:rPr>
        <w:t xml:space="preserve"> de reforzamiento. </w:t>
      </w:r>
    </w:p>
    <w:p w14:paraId="07875BD7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Aplicación </w:t>
      </w:r>
      <w:proofErr w:type="gramStart"/>
      <w:r w:rsidRPr="0049454E">
        <w:rPr>
          <w:rFonts w:ascii="Arial" w:hAnsi="Arial" w:cs="Arial"/>
          <w:sz w:val="22"/>
          <w:szCs w:val="22"/>
          <w:lang w:val="es-ES_tradnl"/>
        </w:rPr>
        <w:t>dela</w:t>
      </w:r>
      <w:proofErr w:type="gramEnd"/>
      <w:r w:rsidRPr="0049454E">
        <w:rPr>
          <w:rFonts w:ascii="Arial" w:hAnsi="Arial" w:cs="Arial"/>
          <w:sz w:val="22"/>
          <w:szCs w:val="22"/>
          <w:lang w:val="es-ES_tradnl"/>
        </w:rPr>
        <w:t xml:space="preserve"> teoría conductista en el aprendizaje humano</w:t>
      </w:r>
    </w:p>
    <w:p w14:paraId="6EDAFEED" w14:textId="77777777" w:rsidR="00E46018" w:rsidRPr="0049454E" w:rsidRDefault="00E46018" w:rsidP="00E46018">
      <w:pPr>
        <w:numPr>
          <w:ilvl w:val="0"/>
          <w:numId w:val="8"/>
        </w:num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9454E">
        <w:rPr>
          <w:rFonts w:ascii="Arial" w:hAnsi="Arial" w:cs="Arial"/>
          <w:b/>
          <w:bCs/>
          <w:sz w:val="22"/>
          <w:szCs w:val="22"/>
          <w:lang w:val="es-ES_tradnl"/>
        </w:rPr>
        <w:t xml:space="preserve">La teoría humanista. </w:t>
      </w:r>
    </w:p>
    <w:p w14:paraId="6272B04C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Fundamentos epistemológicos de la teoría humanista: la fenomenología </w:t>
      </w:r>
    </w:p>
    <w:p w14:paraId="64E24A85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y el existencialismo.</w:t>
      </w:r>
    </w:p>
    <w:p w14:paraId="5851B445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Principales postulados teóricos de la teoría humanis</w:t>
      </w:r>
      <w:r>
        <w:rPr>
          <w:rFonts w:ascii="Arial" w:hAnsi="Arial" w:cs="Arial"/>
          <w:sz w:val="22"/>
          <w:szCs w:val="22"/>
          <w:lang w:val="es-ES_tradnl"/>
        </w:rPr>
        <w:t>t</w:t>
      </w:r>
      <w:r w:rsidRPr="0049454E">
        <w:rPr>
          <w:rFonts w:ascii="Arial" w:hAnsi="Arial" w:cs="Arial"/>
          <w:sz w:val="22"/>
          <w:szCs w:val="22"/>
          <w:lang w:val="es-ES_tradnl"/>
        </w:rPr>
        <w:t>a: La autorrealización.</w:t>
      </w:r>
    </w:p>
    <w:p w14:paraId="517DA0BE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Aplicación de la teoría humanista en el aprendizaje humano.</w:t>
      </w:r>
      <w:r w:rsidRPr="0049454E">
        <w:rPr>
          <w:rFonts w:ascii="Arial" w:hAnsi="Arial" w:cs="Arial"/>
          <w:sz w:val="22"/>
          <w:szCs w:val="22"/>
          <w:lang w:val="es-ES_tradnl"/>
        </w:rPr>
        <w:cr/>
      </w:r>
    </w:p>
    <w:p w14:paraId="5B8C8585" w14:textId="77777777" w:rsidR="00E46018" w:rsidRDefault="00E46018" w:rsidP="00E46018">
      <w:pPr>
        <w:numPr>
          <w:ilvl w:val="0"/>
          <w:numId w:val="8"/>
        </w:num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49454E">
        <w:rPr>
          <w:rFonts w:ascii="Arial" w:hAnsi="Arial" w:cs="Arial"/>
          <w:b/>
          <w:bCs/>
          <w:sz w:val="22"/>
          <w:szCs w:val="22"/>
          <w:lang w:val="es-ES_tradnl"/>
        </w:rPr>
        <w:t>La teoría cognitiva</w:t>
      </w:r>
    </w:p>
    <w:p w14:paraId="38EB19C1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eastAsia="Calibri" w:hAnsi="Arial" w:cs="Arial"/>
          <w:bCs/>
          <w:sz w:val="22"/>
          <w:szCs w:val="22"/>
          <w:lang w:val="es-ES_tradnl"/>
        </w:rPr>
      </w:pPr>
      <w:r w:rsidRPr="0049454E">
        <w:rPr>
          <w:rFonts w:ascii="Arial" w:eastAsia="Calibri" w:hAnsi="Arial" w:cs="Arial"/>
          <w:bCs/>
          <w:sz w:val="22"/>
          <w:szCs w:val="22"/>
          <w:lang w:val="es-ES_tradnl"/>
        </w:rPr>
        <w:t>Fundamentos epistemológicos de la teoría cognitiva: racionalismo</w:t>
      </w:r>
    </w:p>
    <w:p w14:paraId="2E47E42B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eastAsia="Calibri" w:hAnsi="Arial" w:cs="Arial"/>
          <w:bCs/>
          <w:sz w:val="22"/>
          <w:szCs w:val="22"/>
          <w:lang w:val="es-ES_tradnl"/>
        </w:rPr>
      </w:pPr>
      <w:r w:rsidRPr="0049454E">
        <w:rPr>
          <w:rFonts w:ascii="Arial" w:eastAsia="Calibri" w:hAnsi="Arial" w:cs="Arial"/>
          <w:bCs/>
          <w:sz w:val="22"/>
          <w:szCs w:val="22"/>
          <w:lang w:val="es-ES_tradnl"/>
        </w:rPr>
        <w:t>Principales postulados teóricos de la teoría cognitiva: procesamiento humano de la información</w:t>
      </w:r>
    </w:p>
    <w:p w14:paraId="17092469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eastAsia="Calibri" w:hAnsi="Arial" w:cs="Arial"/>
          <w:bCs/>
          <w:sz w:val="22"/>
          <w:szCs w:val="22"/>
          <w:lang w:val="es-ES_tradnl"/>
        </w:rPr>
      </w:pPr>
      <w:r w:rsidRPr="0049454E">
        <w:rPr>
          <w:rFonts w:ascii="Arial" w:eastAsia="Calibri" w:hAnsi="Arial" w:cs="Arial"/>
          <w:bCs/>
          <w:sz w:val="22"/>
          <w:szCs w:val="22"/>
          <w:lang w:val="es-ES_tradnl"/>
        </w:rPr>
        <w:t xml:space="preserve">Aplicación </w:t>
      </w:r>
      <w:proofErr w:type="gramStart"/>
      <w:r w:rsidRPr="0049454E">
        <w:rPr>
          <w:rFonts w:ascii="Arial" w:eastAsia="Calibri" w:hAnsi="Arial" w:cs="Arial"/>
          <w:bCs/>
          <w:sz w:val="22"/>
          <w:szCs w:val="22"/>
          <w:lang w:val="es-ES_tradnl"/>
        </w:rPr>
        <w:t>dela</w:t>
      </w:r>
      <w:proofErr w:type="gramEnd"/>
      <w:r w:rsidRPr="0049454E">
        <w:rPr>
          <w:rFonts w:ascii="Arial" w:eastAsia="Calibri" w:hAnsi="Arial" w:cs="Arial"/>
          <w:bCs/>
          <w:sz w:val="22"/>
          <w:szCs w:val="22"/>
          <w:lang w:val="es-ES_tradnl"/>
        </w:rPr>
        <w:t xml:space="preserve"> teoría cognitiva en el aprendizaje humano.</w:t>
      </w:r>
      <w:r w:rsidRPr="0049454E">
        <w:rPr>
          <w:rFonts w:ascii="Arial" w:eastAsia="Calibri" w:hAnsi="Arial" w:cs="Arial"/>
          <w:bCs/>
          <w:sz w:val="22"/>
          <w:szCs w:val="22"/>
          <w:lang w:val="es-ES_tradnl"/>
        </w:rPr>
        <w:cr/>
      </w:r>
    </w:p>
    <w:p w14:paraId="54C67B01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5D69AB4E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39DDB64A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09A6FE64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6679FD12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0EE84F6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096FC104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F4C5C4B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4F7D78AB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1B8B26A5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Diseño de cuadros de comparación.</w:t>
      </w:r>
    </w:p>
    <w:p w14:paraId="44563858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3ABC6ED9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9F53D5E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00402461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37C05FED" w14:textId="77777777" w:rsidR="00E46018" w:rsidRPr="00443684" w:rsidRDefault="00E46018" w:rsidP="00E46018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6A2CD3E6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54CA0DBF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667E4781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158A0804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6B62475C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34588052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423F92D8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BF14622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21C3BC7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02E0853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102397C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D642204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579B05E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86FF9D6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AD071F7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9B0E7C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2B9597F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BAB358C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23248F2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E256D52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CDF8A9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6D4148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125355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E46018" w:rsidRPr="00443684" w14:paraId="029B480F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B6B4D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18D01AA7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EDUCACIÓN ESPECIAL</w:t>
            </w:r>
          </w:p>
        </w:tc>
      </w:tr>
    </w:tbl>
    <w:p w14:paraId="1A2818F1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E46018" w:rsidRPr="00443684" w14:paraId="38D25661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F519B34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48BBCADB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621527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E46018" w:rsidRPr="00443684" w14:paraId="5EF5BCEF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89F93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SÉPTIMO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51ED087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283C3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LP0734</w:t>
            </w:r>
          </w:p>
        </w:tc>
      </w:tr>
    </w:tbl>
    <w:p w14:paraId="145E08A6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p w14:paraId="767E8A63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6F90001B" w14:textId="77777777" w:rsidR="00E46018" w:rsidRPr="0049454E" w:rsidRDefault="00E46018" w:rsidP="00E46018">
      <w:pPr>
        <w:rPr>
          <w:rFonts w:ascii="Arial" w:hAnsi="Arial" w:cs="Arial"/>
          <w:b/>
          <w:sz w:val="24"/>
          <w:szCs w:val="22"/>
        </w:rPr>
      </w:pPr>
      <w:r w:rsidRPr="008A65E9">
        <w:rPr>
          <w:rFonts w:ascii="Arial" w:hAnsi="Arial" w:cs="Arial"/>
          <w:sz w:val="22"/>
          <w:szCs w:val="22"/>
          <w:lang w:val="es-ES_tradnl"/>
        </w:rPr>
        <w:t>Adquirir los conocimientos teóricos/metodológicos de las diferentes Necesidades especiales en la educación, así como las competencias precisas y las actitudes requeridas para contribuir con éxito a la promoción de la educación de las personas que manifiestan algún tipo de necesidad especial</w:t>
      </w:r>
    </w:p>
    <w:p w14:paraId="02610DAA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6055DDFD" w14:textId="77777777" w:rsidR="00E46018" w:rsidRPr="008A65E9" w:rsidRDefault="00E46018" w:rsidP="00E46018">
      <w:pPr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</w:pPr>
      <w:r w:rsidRPr="008A65E9"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  <w:t>Educación Especial</w:t>
      </w:r>
    </w:p>
    <w:p w14:paraId="59322BB2" w14:textId="77777777" w:rsidR="00E46018" w:rsidRPr="008A65E9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A65E9">
        <w:rPr>
          <w:rFonts w:ascii="Arial" w:hAnsi="Arial" w:cs="Arial"/>
          <w:sz w:val="22"/>
          <w:szCs w:val="22"/>
          <w:lang w:val="es-ES_tradnl"/>
        </w:rPr>
        <w:t>Definición.</w:t>
      </w:r>
    </w:p>
    <w:p w14:paraId="74C33503" w14:textId="77777777" w:rsidR="00E46018" w:rsidRPr="008A65E9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A65E9">
        <w:rPr>
          <w:rFonts w:ascii="Arial" w:hAnsi="Arial" w:cs="Arial"/>
          <w:sz w:val="22"/>
          <w:szCs w:val="22"/>
          <w:lang w:val="es-ES_tradnl"/>
        </w:rPr>
        <w:t>Historia de la educación especial en México y en otros países.</w:t>
      </w:r>
    </w:p>
    <w:p w14:paraId="7FD59CC3" w14:textId="77777777" w:rsidR="00E46018" w:rsidRPr="008A65E9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A65E9">
        <w:rPr>
          <w:rFonts w:ascii="Arial" w:hAnsi="Arial" w:cs="Arial"/>
          <w:sz w:val="22"/>
          <w:szCs w:val="22"/>
          <w:lang w:val="es-ES_tradnl"/>
        </w:rPr>
        <w:t>Marco jurídico de la educación especial.</w:t>
      </w:r>
    </w:p>
    <w:p w14:paraId="40EBDB9A" w14:textId="77777777" w:rsidR="00E46018" w:rsidRPr="008A65E9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8A65E9">
        <w:rPr>
          <w:rFonts w:ascii="Arial" w:hAnsi="Arial" w:cs="Arial"/>
          <w:sz w:val="22"/>
          <w:szCs w:val="22"/>
          <w:lang w:val="es-ES_tradnl"/>
        </w:rPr>
        <w:t>Políticas internacionales de la educación especial (UNESCO).</w:t>
      </w:r>
    </w:p>
    <w:p w14:paraId="3354790A" w14:textId="77777777" w:rsidR="00E46018" w:rsidRPr="008A65E9" w:rsidRDefault="00E46018" w:rsidP="00E46018">
      <w:pPr>
        <w:tabs>
          <w:tab w:val="left" w:pos="8920"/>
        </w:tabs>
        <w:spacing w:before="20" w:line="240" w:lineRule="exact"/>
        <w:rPr>
          <w:rFonts w:ascii="Arial" w:eastAsia="Calibri" w:hAnsi="Arial" w:cs="Arial"/>
          <w:b/>
          <w:bCs/>
          <w:sz w:val="22"/>
          <w:szCs w:val="22"/>
        </w:rPr>
      </w:pPr>
    </w:p>
    <w:p w14:paraId="4AB44328" w14:textId="77777777" w:rsidR="00E46018" w:rsidRPr="008A65E9" w:rsidRDefault="00E46018" w:rsidP="00E46018">
      <w:pPr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 xml:space="preserve">Deficiencia </w:t>
      </w:r>
      <w:proofErr w:type="gramStart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Mental  (</w:t>
      </w:r>
      <w:proofErr w:type="gramEnd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Dm) y Retraso Mental (</w:t>
      </w:r>
      <w:proofErr w:type="spellStart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Rm</w:t>
      </w:r>
      <w:proofErr w:type="spellEnd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)</w:t>
      </w:r>
    </w:p>
    <w:p w14:paraId="00813D29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79140962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Clasificación del retraso mental.</w:t>
      </w:r>
    </w:p>
    <w:p w14:paraId="10B8FD5A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DM/RM.</w:t>
      </w:r>
    </w:p>
    <w:p w14:paraId="23DC113B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eastAsia="Calibri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intervención para las personas</w:t>
      </w:r>
      <w:r w:rsidRPr="008A65E9">
        <w:rPr>
          <w:rFonts w:ascii="Arial" w:eastAsia="Calibri" w:hAnsi="Arial" w:cs="Arial"/>
          <w:sz w:val="22"/>
          <w:szCs w:val="22"/>
          <w:lang w:val="es-ES_tradnl"/>
        </w:rPr>
        <w:t xml:space="preserve"> con DM/RM y sus familiares.</w:t>
      </w:r>
    </w:p>
    <w:p w14:paraId="4C8DCC5D" w14:textId="77777777" w:rsidR="00E46018" w:rsidRPr="008A65E9" w:rsidRDefault="00E46018" w:rsidP="00E46018">
      <w:pPr>
        <w:spacing w:line="276" w:lineRule="auto"/>
        <w:ind w:firstLine="390"/>
        <w:rPr>
          <w:rFonts w:ascii="Arial" w:eastAsia="Calibri" w:hAnsi="Arial" w:cs="Arial"/>
          <w:sz w:val="22"/>
          <w:szCs w:val="22"/>
          <w:lang w:val="es-ES_tradnl"/>
        </w:rPr>
      </w:pPr>
    </w:p>
    <w:p w14:paraId="76E5F402" w14:textId="77777777" w:rsidR="00E46018" w:rsidRDefault="00E46018" w:rsidP="00E46018">
      <w:pPr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Sindrome</w:t>
      </w:r>
      <w:proofErr w:type="spellEnd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 xml:space="preserve"> de Down</w:t>
      </w:r>
    </w:p>
    <w:p w14:paraId="6ECEE3F7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120C6282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Clasificación.</w:t>
      </w:r>
    </w:p>
    <w:p w14:paraId="002BDEBC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con Síndrome de Down</w:t>
      </w:r>
    </w:p>
    <w:p w14:paraId="2E0C8D0B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intervención para las personas con Síndrome de Down.</w:t>
      </w:r>
    </w:p>
    <w:p w14:paraId="328BA20F" w14:textId="77777777" w:rsidR="00E46018" w:rsidRPr="008A65E9" w:rsidRDefault="00E46018" w:rsidP="00E46018">
      <w:pPr>
        <w:spacing w:line="276" w:lineRule="auto"/>
        <w:rPr>
          <w:rFonts w:ascii="Arial" w:eastAsia="Calibri" w:hAnsi="Arial" w:cs="Arial"/>
          <w:sz w:val="22"/>
          <w:szCs w:val="22"/>
          <w:lang w:val="es-ES_tradnl"/>
        </w:rPr>
      </w:pPr>
    </w:p>
    <w:p w14:paraId="31D4F11E" w14:textId="77777777" w:rsidR="00E46018" w:rsidRPr="008A65E9" w:rsidRDefault="00E46018" w:rsidP="00E46018">
      <w:pPr>
        <w:numPr>
          <w:ilvl w:val="0"/>
          <w:numId w:val="9"/>
        </w:numPr>
        <w:spacing w:line="276" w:lineRule="auto"/>
        <w:contextualSpacing/>
        <w:rPr>
          <w:rFonts w:ascii="Arial" w:hAnsi="Arial" w:cs="Arial"/>
          <w:b/>
          <w:bCs/>
          <w:sz w:val="22"/>
          <w:szCs w:val="22"/>
          <w:lang w:val="es-ES_tradnl"/>
        </w:rPr>
      </w:pPr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Autismo</w:t>
      </w:r>
    </w:p>
    <w:p w14:paraId="5132D34E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25E13526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Clasificación.</w:t>
      </w:r>
    </w:p>
    <w:p w14:paraId="4BC0B62A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con autismo.</w:t>
      </w:r>
    </w:p>
    <w:p w14:paraId="3B194E69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intervención para las personas con autismo.</w:t>
      </w:r>
    </w:p>
    <w:p w14:paraId="54E1F43A" w14:textId="77777777" w:rsidR="00E46018" w:rsidRPr="008A65E9" w:rsidRDefault="00E46018" w:rsidP="00E46018">
      <w:pPr>
        <w:spacing w:line="276" w:lineRule="auto"/>
        <w:rPr>
          <w:rFonts w:ascii="Arial" w:eastAsia="Calibri" w:hAnsi="Arial" w:cs="Arial"/>
          <w:sz w:val="22"/>
          <w:szCs w:val="22"/>
          <w:lang w:val="es-ES_tradnl"/>
        </w:rPr>
      </w:pPr>
    </w:p>
    <w:p w14:paraId="7B6325FD" w14:textId="77777777" w:rsidR="00E46018" w:rsidRPr="008A65E9" w:rsidRDefault="00E46018" w:rsidP="00E46018">
      <w:pPr>
        <w:pStyle w:val="Prrafodelista"/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8A65E9">
        <w:rPr>
          <w:rFonts w:ascii="Arial" w:eastAsia="Calibri" w:hAnsi="Arial" w:cs="Arial"/>
          <w:b/>
          <w:bCs/>
          <w:sz w:val="22"/>
          <w:szCs w:val="22"/>
          <w:lang w:val="es-ES_tradnl"/>
        </w:rPr>
        <w:t>Trastornos de la Comunicación (Tc) o de Lenguaje</w:t>
      </w:r>
    </w:p>
    <w:p w14:paraId="25B561B5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3A722DE7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Tipologías.</w:t>
      </w:r>
    </w:p>
    <w:p w14:paraId="4957C5E4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con TC.</w:t>
      </w:r>
    </w:p>
    <w:p w14:paraId="474FA6E7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lastRenderedPageBreak/>
        <w:t>Estrategias de intervención para las personas con TC.</w:t>
      </w:r>
    </w:p>
    <w:p w14:paraId="55C2B50C" w14:textId="77777777" w:rsidR="00E46018" w:rsidRPr="008A65E9" w:rsidRDefault="00E46018" w:rsidP="00E46018">
      <w:pPr>
        <w:spacing w:line="276" w:lineRule="auto"/>
        <w:ind w:left="1080" w:hanging="1080"/>
        <w:rPr>
          <w:rFonts w:ascii="Arial" w:hAnsi="Arial" w:cs="Arial"/>
          <w:sz w:val="22"/>
          <w:szCs w:val="22"/>
          <w:lang w:val="es-ES_tradnl"/>
        </w:rPr>
      </w:pPr>
    </w:p>
    <w:p w14:paraId="29A871FD" w14:textId="77777777" w:rsidR="00E46018" w:rsidRDefault="00E46018" w:rsidP="00E46018">
      <w:pPr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Tra</w:t>
      </w:r>
      <w:r>
        <w:rPr>
          <w:rFonts w:ascii="Arial" w:hAnsi="Arial" w:cs="Arial"/>
          <w:b/>
          <w:bCs/>
          <w:sz w:val="22"/>
          <w:szCs w:val="22"/>
          <w:lang w:val="es-ES_tradnl"/>
        </w:rPr>
        <w:t>st</w:t>
      </w:r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ornos Neuromotores/</w:t>
      </w:r>
      <w:proofErr w:type="spellStart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Paralisis</w:t>
      </w:r>
      <w:proofErr w:type="spellEnd"/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 xml:space="preserve"> Cerebral (Pc)</w:t>
      </w:r>
    </w:p>
    <w:p w14:paraId="3E29CE94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64E6CB2C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Clasificación.</w:t>
      </w:r>
    </w:p>
    <w:p w14:paraId="050D34CC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Características del desarrollo de las personas </w:t>
      </w:r>
      <w:proofErr w:type="gramStart"/>
      <w:r w:rsidRPr="0049454E">
        <w:rPr>
          <w:rFonts w:ascii="Arial" w:hAnsi="Arial" w:cs="Arial"/>
          <w:sz w:val="22"/>
          <w:szCs w:val="22"/>
          <w:lang w:val="es-ES_tradnl"/>
        </w:rPr>
        <w:t>con  PC</w:t>
      </w:r>
      <w:proofErr w:type="gramEnd"/>
      <w:r w:rsidRPr="0049454E">
        <w:rPr>
          <w:rFonts w:ascii="Arial" w:hAnsi="Arial" w:cs="Arial"/>
          <w:sz w:val="22"/>
          <w:szCs w:val="22"/>
          <w:lang w:val="es-ES_tradnl"/>
        </w:rPr>
        <w:t>.</w:t>
      </w:r>
    </w:p>
    <w:p w14:paraId="66AF3978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con PC.</w:t>
      </w:r>
    </w:p>
    <w:p w14:paraId="6B3C95BF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intervención para las personas con PC.</w:t>
      </w:r>
    </w:p>
    <w:p w14:paraId="0E49A279" w14:textId="77777777" w:rsidR="00E46018" w:rsidRPr="008A65E9" w:rsidRDefault="00E46018" w:rsidP="00E46018">
      <w:pPr>
        <w:spacing w:line="276" w:lineRule="auto"/>
        <w:rPr>
          <w:rFonts w:ascii="Arial" w:eastAsia="Calibri" w:hAnsi="Arial" w:cs="Arial"/>
          <w:sz w:val="22"/>
          <w:szCs w:val="22"/>
          <w:lang w:val="es-ES_tradnl"/>
        </w:rPr>
      </w:pPr>
    </w:p>
    <w:p w14:paraId="39EAA698" w14:textId="77777777" w:rsidR="00E46018" w:rsidRDefault="00E46018" w:rsidP="00E46018">
      <w:pPr>
        <w:numPr>
          <w:ilvl w:val="0"/>
          <w:numId w:val="9"/>
        </w:numPr>
        <w:spacing w:line="276" w:lineRule="auto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8A65E9">
        <w:rPr>
          <w:rFonts w:ascii="Arial" w:hAnsi="Arial" w:cs="Arial"/>
          <w:b/>
          <w:bCs/>
          <w:sz w:val="22"/>
          <w:szCs w:val="22"/>
          <w:lang w:val="es-ES_tradnl"/>
        </w:rPr>
        <w:t>Discapacidades Sensoriales</w:t>
      </w:r>
    </w:p>
    <w:p w14:paraId="7A05D641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Ceguera y debilidad visual:  </w:t>
      </w:r>
    </w:p>
    <w:p w14:paraId="4CF96EED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182168EB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Clasificación.</w:t>
      </w:r>
    </w:p>
    <w:p w14:paraId="54C2CBA6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con ceguera.</w:t>
      </w:r>
    </w:p>
    <w:p w14:paraId="500B75B2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intervención para las personas con ceguera.</w:t>
      </w:r>
    </w:p>
    <w:p w14:paraId="62AF180F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Sordera e hipoacusia:</w:t>
      </w:r>
    </w:p>
    <w:p w14:paraId="723AF4F4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Definición y etiología.</w:t>
      </w:r>
    </w:p>
    <w:p w14:paraId="5AD417FF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Clasificación.</w:t>
      </w:r>
    </w:p>
    <w:p w14:paraId="15A965EF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del desarrollo de las personas con problemas auditivos.</w:t>
      </w:r>
    </w:p>
    <w:p w14:paraId="1EB84291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Estrategias de intervención para las personas con problemas auditivos.</w:t>
      </w:r>
    </w:p>
    <w:p w14:paraId="1DDE65C2" w14:textId="77777777" w:rsidR="00E46018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77F275FA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2BA4E1FF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6F7EB5F2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6B16FB99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6BBF11FE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1C222F64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6680DB61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786D0016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08A942C2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6072BC34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2CAB0BC8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38EFB8EB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5F95F13A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16542074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346DC893" w14:textId="77777777" w:rsidR="00E46018" w:rsidRPr="00443684" w:rsidRDefault="00E46018" w:rsidP="00E46018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72B47F59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11867245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6DDA7AFC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1ACFF0B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14C13F9C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54B20BD4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4D7C9AC8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04AD188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155374F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D379091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7B1CD5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B203596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DB49C4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4DD0387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DDD0571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326B11E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E65A968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D20EEFF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37D7BFD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00A5A1A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82F4BF9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9824F99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7347447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25D9D84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C707CA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26A4F14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368B89C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37F2CBD" w14:textId="77777777" w:rsidR="00E46018" w:rsidRPr="00443684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0E41013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8497256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4B40104" w14:textId="77777777" w:rsidR="00E46018" w:rsidRDefault="00E46018" w:rsidP="00E46018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E46018" w:rsidRPr="00443684" w14:paraId="631A4001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7E400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16129CE8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LIDERAZGO EN EDUCACIÓN</w:t>
            </w:r>
          </w:p>
        </w:tc>
      </w:tr>
    </w:tbl>
    <w:p w14:paraId="01164A66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E46018" w:rsidRPr="00443684" w14:paraId="7EFDDB8B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30CAF9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DE79AD6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92BC3A8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E46018" w:rsidRPr="00443684" w14:paraId="260A6015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69B1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SÉPTIMO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01CF916F" w14:textId="77777777" w:rsidR="00E46018" w:rsidRPr="00443684" w:rsidRDefault="00E46018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AF29E" w14:textId="77777777" w:rsidR="00E46018" w:rsidRPr="00443684" w:rsidRDefault="00E46018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LP0735</w:t>
            </w:r>
          </w:p>
        </w:tc>
      </w:tr>
    </w:tbl>
    <w:p w14:paraId="7714D773" w14:textId="77777777" w:rsidR="00E46018" w:rsidRPr="00443684" w:rsidRDefault="00E46018" w:rsidP="00E46018">
      <w:pPr>
        <w:rPr>
          <w:rFonts w:ascii="Arial" w:hAnsi="Arial" w:cs="Arial"/>
          <w:sz w:val="22"/>
          <w:szCs w:val="22"/>
        </w:rPr>
      </w:pPr>
    </w:p>
    <w:p w14:paraId="759A3E1A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394D57DE" w14:textId="77777777" w:rsidR="00E46018" w:rsidRPr="0049454E" w:rsidRDefault="00E46018" w:rsidP="00E46018">
      <w:pPr>
        <w:rPr>
          <w:rFonts w:ascii="Arial" w:hAnsi="Arial" w:cs="Arial"/>
          <w:sz w:val="22"/>
        </w:rPr>
      </w:pPr>
      <w:r w:rsidRPr="0049454E">
        <w:rPr>
          <w:rFonts w:ascii="Arial" w:hAnsi="Arial" w:cs="Arial"/>
          <w:sz w:val="22"/>
        </w:rPr>
        <w:t>Analizar los distintos componentes del liderazgo y la gestión educativa así su relación con los procesos de cambio y calidad educativa.</w:t>
      </w:r>
    </w:p>
    <w:p w14:paraId="6730B331" w14:textId="77777777" w:rsidR="00E46018" w:rsidRPr="00443684" w:rsidRDefault="00E46018" w:rsidP="00E46018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52574CF2" w14:textId="77777777" w:rsidR="00E46018" w:rsidRPr="0049454E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1. Un mundo en cambio vertiginoso</w:t>
      </w:r>
    </w:p>
    <w:p w14:paraId="7A2FBA33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acumulación de conocimiento y el cambio tecnológico</w:t>
      </w:r>
    </w:p>
    <w:p w14:paraId="14073203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Las nuevas formas de organizar el trabajo</w:t>
      </w:r>
    </w:p>
    <w:p w14:paraId="73165DC0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Democracia y organización social</w:t>
      </w:r>
    </w:p>
    <w:p w14:paraId="3C178596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cambios en la socialización de los individuos</w:t>
      </w:r>
    </w:p>
    <w:p w14:paraId="6D6CA87A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cambio en las organizaciones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7C883A1E" w14:textId="77777777" w:rsidR="00E46018" w:rsidRDefault="00E46018" w:rsidP="00E46018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12A7D06" w14:textId="77777777" w:rsidR="00E46018" w:rsidRPr="0049454E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2. ¿Por qué el liderazgo en tiempo de transformación?</w:t>
      </w:r>
    </w:p>
    <w:p w14:paraId="260B06DA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¿Qué es el liderazgo?</w:t>
      </w:r>
    </w:p>
    <w:p w14:paraId="1012B177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liderazgo como factor de transformación</w:t>
      </w:r>
    </w:p>
    <w:p w14:paraId="382ED4A8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Innovación y complejidad</w:t>
      </w:r>
    </w:p>
    <w:p w14:paraId="77A1143C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El poder de generar una </w:t>
      </w:r>
      <w:r w:rsidRPr="0049454E">
        <w:rPr>
          <w:rFonts w:ascii="Arial" w:hAnsi="Arial" w:cs="Arial"/>
          <w:sz w:val="22"/>
          <w:szCs w:val="22"/>
          <w:lang w:val="es-ES_tradnl"/>
        </w:rPr>
        <w:t>creatividad colectiva</w:t>
      </w:r>
    </w:p>
    <w:p w14:paraId="79922E84" w14:textId="77777777" w:rsidR="00E46018" w:rsidRDefault="00E46018" w:rsidP="00E46018">
      <w:pPr>
        <w:spacing w:line="276" w:lineRule="auto"/>
        <w:ind w:left="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80F6D5E" w14:textId="77777777" w:rsidR="00E46018" w:rsidRPr="0049454E" w:rsidRDefault="00E46018" w:rsidP="00E46018">
      <w:pPr>
        <w:spacing w:line="276" w:lineRule="auto"/>
        <w:ind w:left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 La gestión educativa</w:t>
      </w:r>
    </w:p>
    <w:p w14:paraId="02E3B340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definición del término Gestión</w:t>
      </w:r>
    </w:p>
    <w:p w14:paraId="74605AB7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Modelos de gestión</w:t>
      </w:r>
    </w:p>
    <w:p w14:paraId="2F850EBA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desafíos del presente que construyen futuro</w:t>
      </w:r>
    </w:p>
    <w:p w14:paraId="1E92C3B9" w14:textId="77777777" w:rsidR="00E46018" w:rsidRPr="0049454E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Señas de identidad de la gestión educativa estratégica</w:t>
      </w:r>
    </w:p>
    <w:p w14:paraId="7F6B54FD" w14:textId="77777777" w:rsidR="00E46018" w:rsidRDefault="00E46018" w:rsidP="00E46018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Componentes de la gestión educativa estratégica</w:t>
      </w:r>
    </w:p>
    <w:p w14:paraId="53A8645F" w14:textId="77777777" w:rsidR="00E46018" w:rsidRPr="0049454E" w:rsidRDefault="00E46018" w:rsidP="00E46018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E1F7117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174284BB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6DEAB9B2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60E2D19B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8900F62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49AB07E8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415B18F0" w14:textId="77777777" w:rsidR="00E46018" w:rsidRPr="00443684" w:rsidRDefault="00E46018" w:rsidP="00E46018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5ED877DE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317B60D5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Lectura y análisis de textos.</w:t>
      </w:r>
    </w:p>
    <w:p w14:paraId="653E9568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2CF6A24E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CBD56EB" w14:textId="77777777" w:rsidR="00E46018" w:rsidRPr="00443684" w:rsidRDefault="00E46018" w:rsidP="00E46018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56BC1AE9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09613690" w14:textId="77777777" w:rsidR="00E46018" w:rsidRPr="00443684" w:rsidRDefault="00E46018" w:rsidP="00E46018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176E496" w14:textId="77777777" w:rsidR="00E46018" w:rsidRPr="00443684" w:rsidRDefault="00E46018" w:rsidP="00E46018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792C4A1F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33247C3A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19BE8561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3D0F9894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1A5D4467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715E6B5" w14:textId="77777777" w:rsidR="00E46018" w:rsidRPr="00443684" w:rsidRDefault="00E46018" w:rsidP="00E46018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E406593" w14:textId="77777777" w:rsidR="00E46018" w:rsidRPr="00443684" w:rsidRDefault="00E46018" w:rsidP="00E46018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7859E9B" w14:textId="77777777" w:rsidR="00E46018" w:rsidRPr="00443684" w:rsidRDefault="00E46018" w:rsidP="00E46018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2A410C40" w14:textId="77777777" w:rsidR="00CD156C" w:rsidRPr="00E46018" w:rsidRDefault="00CD156C">
      <w:pPr>
        <w:rPr>
          <w:lang w:val="es-ES_tradnl"/>
        </w:rPr>
      </w:pPr>
    </w:p>
    <w:sectPr w:rsidR="00CD156C" w:rsidRPr="00E460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DED"/>
    <w:multiLevelType w:val="multilevel"/>
    <w:tmpl w:val="A5A2BB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58E0F23"/>
    <w:multiLevelType w:val="multilevel"/>
    <w:tmpl w:val="A5A2BB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F1181"/>
    <w:multiLevelType w:val="hybridMultilevel"/>
    <w:tmpl w:val="56E4FB82"/>
    <w:lvl w:ilvl="0" w:tplc="2FAE8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E275BE"/>
    <w:multiLevelType w:val="hybridMultilevel"/>
    <w:tmpl w:val="928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E2E7E"/>
    <w:multiLevelType w:val="multilevel"/>
    <w:tmpl w:val="E73A5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CF85A89"/>
    <w:multiLevelType w:val="hybridMultilevel"/>
    <w:tmpl w:val="DB20E6C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4428">
    <w:abstractNumId w:val="2"/>
  </w:num>
  <w:num w:numId="2" w16cid:durableId="1457874007">
    <w:abstractNumId w:val="3"/>
  </w:num>
  <w:num w:numId="3" w16cid:durableId="1029188470">
    <w:abstractNumId w:val="8"/>
  </w:num>
  <w:num w:numId="4" w16cid:durableId="406879519">
    <w:abstractNumId w:val="5"/>
  </w:num>
  <w:num w:numId="5" w16cid:durableId="1955096348">
    <w:abstractNumId w:val="7"/>
  </w:num>
  <w:num w:numId="6" w16cid:durableId="1338583696">
    <w:abstractNumId w:val="1"/>
  </w:num>
  <w:num w:numId="7" w16cid:durableId="723715575">
    <w:abstractNumId w:val="6"/>
  </w:num>
  <w:num w:numId="8" w16cid:durableId="2048138580">
    <w:abstractNumId w:val="0"/>
  </w:num>
  <w:num w:numId="9" w16cid:durableId="1314675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18"/>
    <w:rsid w:val="002D7B18"/>
    <w:rsid w:val="00310ADF"/>
    <w:rsid w:val="007B24FA"/>
    <w:rsid w:val="008062FC"/>
    <w:rsid w:val="00CD156C"/>
    <w:rsid w:val="00E46018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FBB34"/>
  <w15:chartTrackingRefBased/>
  <w15:docId w15:val="{9D87E605-5B9A-814A-A345-79BA13F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018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0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0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0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0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018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E46018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E460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1996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2025-03-31T00:14:00Z</dcterms:created>
  <dcterms:modified xsi:type="dcterms:W3CDTF">2025-03-31T00:14:00Z</dcterms:modified>
</cp:coreProperties>
</file>