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D35893" w:rsidRPr="00443684" w14:paraId="6970BD7F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577EE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05069AE4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PEDAGOGÍA SOCIAL</w:t>
            </w:r>
          </w:p>
        </w:tc>
      </w:tr>
    </w:tbl>
    <w:p w14:paraId="25229278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D35893" w:rsidRPr="00443684" w14:paraId="3A867BB3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59DD8F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24959A3B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4A96C3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D35893" w:rsidRPr="00443684" w14:paraId="093ADF70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45918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SEXTO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5D1ACA1B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84639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LP0626</w:t>
            </w:r>
          </w:p>
        </w:tc>
      </w:tr>
    </w:tbl>
    <w:p w14:paraId="329A804A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p w14:paraId="6C385DFD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497A9B36" w14:textId="77777777" w:rsidR="00D35893" w:rsidRPr="001E30D3" w:rsidRDefault="00D35893" w:rsidP="00D35893">
      <w:pPr>
        <w:jc w:val="left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eastAsia="en-US"/>
        </w:rPr>
        <w:t>C</w:t>
      </w:r>
      <w:r w:rsidRPr="001E30D3">
        <w:rPr>
          <w:rFonts w:ascii="Arial" w:hAnsi="Arial" w:cs="Arial"/>
          <w:sz w:val="22"/>
          <w:szCs w:val="22"/>
          <w:lang w:eastAsia="en-US"/>
        </w:rPr>
        <w:t>onocer la evolución histórica de la pedagogía social y de su finalidad actual.</w:t>
      </w:r>
      <w:r>
        <w:rPr>
          <w:rFonts w:ascii="Arial" w:hAnsi="Arial" w:cs="Arial"/>
          <w:sz w:val="22"/>
          <w:szCs w:val="22"/>
          <w:lang w:eastAsia="en-US"/>
        </w:rPr>
        <w:t xml:space="preserve"> </w:t>
      </w:r>
      <w:r w:rsidRPr="001E30D3">
        <w:rPr>
          <w:rFonts w:ascii="Arial" w:hAnsi="Arial" w:cs="Arial"/>
          <w:sz w:val="22"/>
          <w:szCs w:val="22"/>
          <w:lang w:eastAsia="en-US"/>
        </w:rPr>
        <w:t xml:space="preserve">Establecer las relaciones actuales entre la </w:t>
      </w:r>
      <w:proofErr w:type="gramStart"/>
      <w:r w:rsidRPr="001E30D3">
        <w:rPr>
          <w:rFonts w:ascii="Arial" w:hAnsi="Arial" w:cs="Arial"/>
          <w:sz w:val="22"/>
          <w:szCs w:val="22"/>
          <w:lang w:eastAsia="en-US"/>
        </w:rPr>
        <w:t>pedagogía social y la educación social</w:t>
      </w:r>
      <w:proofErr w:type="gramEnd"/>
      <w:r w:rsidRPr="001E30D3">
        <w:rPr>
          <w:rFonts w:ascii="Arial" w:hAnsi="Arial" w:cs="Arial"/>
          <w:sz w:val="22"/>
          <w:szCs w:val="22"/>
          <w:lang w:eastAsia="en-US"/>
        </w:rPr>
        <w:t>.</w:t>
      </w:r>
    </w:p>
    <w:p w14:paraId="7FA13A75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674CA485" w14:textId="77777777" w:rsidR="00D35893" w:rsidRPr="00EF1B97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1</w:t>
      </w:r>
      <w:r w:rsidRPr="00EF1B97">
        <w:rPr>
          <w:rFonts w:ascii="Arial" w:eastAsia="Calibri" w:hAnsi="Arial" w:cs="Arial"/>
          <w:b/>
          <w:bCs/>
          <w:sz w:val="22"/>
          <w:szCs w:val="22"/>
        </w:rPr>
        <w:t>. Fundamentos de la educación</w:t>
      </w:r>
    </w:p>
    <w:p w14:paraId="0250727D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Conceptos de educación, pedagogía y didáctica</w:t>
      </w:r>
    </w:p>
    <w:p w14:paraId="6344D5AA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 xml:space="preserve">Educación  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EF1B97">
        <w:rPr>
          <w:rFonts w:ascii="Arial" w:hAnsi="Arial" w:cs="Arial"/>
          <w:sz w:val="22"/>
          <w:szCs w:val="22"/>
          <w:lang w:val="es-ES_tradnl"/>
        </w:rPr>
        <w:t>Adiestramiento</w:t>
      </w:r>
    </w:p>
    <w:p w14:paraId="62C5B3B3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Capacitación Formación</w:t>
      </w:r>
    </w:p>
    <w:p w14:paraId="558BBBCF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Instrucción Asesoría</w:t>
      </w:r>
    </w:p>
    <w:p w14:paraId="6CB0CF9C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Fines y valores en la educación</w:t>
      </w:r>
    </w:p>
    <w:p w14:paraId="56198496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Tipos y agentes de educación: formal</w:t>
      </w:r>
      <w:r w:rsidRPr="00EF1B97">
        <w:rPr>
          <w:rFonts w:ascii="Arial" w:eastAsia="Calibri" w:hAnsi="Arial" w:cs="Arial"/>
          <w:b/>
          <w:bCs/>
          <w:sz w:val="22"/>
          <w:szCs w:val="22"/>
        </w:rPr>
        <w:t xml:space="preserve">, </w:t>
      </w:r>
      <w:r w:rsidRPr="00EF1B97">
        <w:rPr>
          <w:rFonts w:ascii="Arial" w:hAnsi="Arial" w:cs="Arial"/>
          <w:sz w:val="22"/>
          <w:szCs w:val="22"/>
          <w:lang w:val="es-ES_tradnl"/>
        </w:rPr>
        <w:t>no formal e informal</w:t>
      </w:r>
    </w:p>
    <w:p w14:paraId="2C006481" w14:textId="77777777" w:rsidR="00D35893" w:rsidRPr="00EF1B97" w:rsidRDefault="00D35893" w:rsidP="00D35893">
      <w:pPr>
        <w:spacing w:line="276" w:lineRule="auto"/>
        <w:ind w:left="720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261C85ED" w14:textId="77777777" w:rsidR="00D35893" w:rsidRPr="00EF1B97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2.</w:t>
      </w:r>
      <w:r w:rsidRPr="00EF1B97">
        <w:rPr>
          <w:rFonts w:ascii="Arial" w:eastAsia="Calibri" w:hAnsi="Arial" w:cs="Arial"/>
          <w:b/>
          <w:bCs/>
          <w:sz w:val="22"/>
          <w:szCs w:val="22"/>
        </w:rPr>
        <w:t xml:space="preserve"> Corrientes teóricas de la educación</w:t>
      </w:r>
    </w:p>
    <w:p w14:paraId="2F4A9F81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Corrientes sociológicas</w:t>
      </w:r>
    </w:p>
    <w:p w14:paraId="5CD5D980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Corrientes psicológicas</w:t>
      </w:r>
    </w:p>
    <w:p w14:paraId="1305E1D6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Corrientes pedagógicas</w:t>
      </w:r>
    </w:p>
    <w:p w14:paraId="63B59C84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La propuesta de educación popular de Paulo Freire</w:t>
      </w:r>
      <w:r>
        <w:rPr>
          <w:rFonts w:ascii="Arial" w:hAnsi="Arial" w:cs="Arial"/>
          <w:sz w:val="22"/>
          <w:szCs w:val="22"/>
          <w:lang w:val="es-ES_tradnl"/>
        </w:rPr>
        <w:t>.</w:t>
      </w:r>
    </w:p>
    <w:p w14:paraId="4942629F" w14:textId="77777777" w:rsidR="00D35893" w:rsidRPr="00EF1B97" w:rsidRDefault="00D35893" w:rsidP="00D35893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12CE5278" w14:textId="77777777" w:rsidR="00D35893" w:rsidRPr="00EF1B97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 xml:space="preserve">3. </w:t>
      </w:r>
      <w:r w:rsidRPr="00EF1B97">
        <w:rPr>
          <w:rFonts w:ascii="Arial" w:eastAsia="Calibri" w:hAnsi="Arial" w:cs="Arial"/>
          <w:b/>
          <w:bCs/>
          <w:sz w:val="22"/>
          <w:szCs w:val="22"/>
        </w:rPr>
        <w:t xml:space="preserve"> Didáctica de la educación social</w:t>
      </w:r>
    </w:p>
    <w:p w14:paraId="103E7DDE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Identificación y caracterización de la población destino y su problemática específica.</w:t>
      </w:r>
    </w:p>
    <w:p w14:paraId="486F70EF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Proceso de enseñanza – aprendizaje</w:t>
      </w:r>
    </w:p>
    <w:p w14:paraId="764C5F02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 xml:space="preserve">La planeación didáctica </w:t>
      </w:r>
    </w:p>
    <w:p w14:paraId="6AE5B5ED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Técnicas para la educación social</w:t>
      </w:r>
    </w:p>
    <w:p w14:paraId="09813C03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Técnicas de sensibilización 5. Técnicas de información</w:t>
      </w:r>
    </w:p>
    <w:p w14:paraId="3DE7FCC2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Técnicas de participación 6. Técnicas para análisis de información escrita</w:t>
      </w:r>
    </w:p>
    <w:p w14:paraId="07D864C3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 xml:space="preserve">Técnicas de reflexión colectiva 7. Técnicas de demostración </w:t>
      </w:r>
    </w:p>
    <w:p w14:paraId="139E4EDB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Técnicas para la identificación de problemas específicos y la propuesta de soluciones</w:t>
      </w:r>
    </w:p>
    <w:p w14:paraId="3B43DC02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Criterios, técnicas y recursos de evaluación</w:t>
      </w:r>
    </w:p>
    <w:p w14:paraId="355C1843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Determinación de criterios para la evaluación</w:t>
      </w:r>
    </w:p>
    <w:p w14:paraId="291B8C85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Especificación de las técnicas de evaluación (Observ</w:t>
      </w:r>
      <w:r>
        <w:rPr>
          <w:rFonts w:ascii="Arial" w:hAnsi="Arial" w:cs="Arial"/>
          <w:sz w:val="22"/>
          <w:szCs w:val="22"/>
          <w:lang w:val="es-ES_tradnl"/>
        </w:rPr>
        <w:t xml:space="preserve">ación, entrevista, medición del </w:t>
      </w:r>
      <w:r w:rsidRPr="00EF1B97">
        <w:rPr>
          <w:rFonts w:ascii="Arial" w:hAnsi="Arial" w:cs="Arial"/>
          <w:sz w:val="22"/>
          <w:szCs w:val="22"/>
          <w:lang w:val="es-ES_tradnl"/>
        </w:rPr>
        <w:t>aprendizaje, estimación cualitativa)</w:t>
      </w:r>
    </w:p>
    <w:p w14:paraId="20EA9D6A" w14:textId="77777777" w:rsidR="00D35893" w:rsidRPr="00EF1B97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eastAsia="Calibri" w:hAnsi="Arial" w:cs="Arial"/>
          <w:b/>
          <w:bCs/>
          <w:sz w:val="22"/>
          <w:szCs w:val="22"/>
        </w:rPr>
        <w:t>4</w:t>
      </w:r>
      <w:r w:rsidRPr="00EF1B97">
        <w:rPr>
          <w:rFonts w:ascii="Arial" w:eastAsia="Calibri" w:hAnsi="Arial" w:cs="Arial"/>
          <w:b/>
          <w:bCs/>
          <w:sz w:val="22"/>
          <w:szCs w:val="22"/>
        </w:rPr>
        <w:t>. Recursos para la evaluación (Cuestionarios, encuestas, pruebas, guías de observación,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Pr="00EF1B97">
        <w:rPr>
          <w:rFonts w:ascii="Arial" w:hAnsi="Arial" w:cs="Arial"/>
          <w:sz w:val="22"/>
          <w:szCs w:val="22"/>
          <w:lang w:val="es-ES_tradnl"/>
        </w:rPr>
        <w:t>listas de cotejo, etcétera)</w:t>
      </w:r>
    </w:p>
    <w:p w14:paraId="63A5AFD7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Recursos didácticos para la educación social</w:t>
      </w:r>
    </w:p>
    <w:p w14:paraId="6657BE1E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lastRenderedPageBreak/>
        <w:t xml:space="preserve">Determinación de los requerimientos contextuales </w:t>
      </w:r>
    </w:p>
    <w:p w14:paraId="4F257E22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Aprovechamiento de los medios visuales, auditivos y audiovisuales</w:t>
      </w:r>
    </w:p>
    <w:p w14:paraId="6C64B424" w14:textId="77777777" w:rsidR="00D35893" w:rsidRPr="00EF1B97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F1B97">
        <w:rPr>
          <w:rFonts w:ascii="Arial" w:hAnsi="Arial" w:cs="Arial"/>
          <w:sz w:val="22"/>
          <w:szCs w:val="22"/>
          <w:lang w:val="es-ES_tradnl"/>
        </w:rPr>
        <w:t>Aprovechamiento de los medios masivos</w:t>
      </w:r>
    </w:p>
    <w:p w14:paraId="6E5FC874" w14:textId="77777777" w:rsidR="00D35893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6B9A0240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0E5531B0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755FD7B8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78E3A32E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4FF806C8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79291639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3846744E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01E8A7E3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557D50E2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4394C865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3DD89073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382A69BD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4E2748F5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5426BBEA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6D03E2D6" w14:textId="77777777" w:rsidR="00D35893" w:rsidRPr="00443684" w:rsidRDefault="00D35893" w:rsidP="00D35893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49221BFC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3C987022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3F129D2C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48246C23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38555BAC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3DAAB0F9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585411FA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C4295A3" w14:textId="77777777" w:rsidR="00D35893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117364AF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D35893" w:rsidRPr="00443684" w14:paraId="2DD91AC0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A5895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4354F8C9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TEORÍAS DEL DISEÑO CURRICULAR</w:t>
            </w:r>
          </w:p>
        </w:tc>
      </w:tr>
    </w:tbl>
    <w:p w14:paraId="7CE40885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D35893" w:rsidRPr="00443684" w14:paraId="4C3B0A38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27CF2D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3943CABD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C582E2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D35893" w:rsidRPr="00443684" w14:paraId="4948AF49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3D266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SEXTO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7DAB548A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728E5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LP0627</w:t>
            </w:r>
          </w:p>
        </w:tc>
      </w:tr>
    </w:tbl>
    <w:p w14:paraId="0479520C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p w14:paraId="3D4D579F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5B27509E" w14:textId="77777777" w:rsidR="00D35893" w:rsidRPr="001E30D3" w:rsidRDefault="00D35893" w:rsidP="00D35893">
      <w:pPr>
        <w:jc w:val="left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eastAsia="en-US"/>
        </w:rPr>
        <w:t xml:space="preserve">Conocer la parte teórica de sustento para la elaboración y planeación de un diseño curricular. Tomando en cuenta las fuentes y la metodología para su elaboración. </w:t>
      </w:r>
    </w:p>
    <w:p w14:paraId="0E4C9FC8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2C9A8217" w14:textId="77777777" w:rsidR="00D35893" w:rsidRPr="0087068C" w:rsidRDefault="00D35893" w:rsidP="00D35893">
      <w:pPr>
        <w:pStyle w:val="Prrafodelista"/>
        <w:numPr>
          <w:ilvl w:val="0"/>
          <w:numId w:val="5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 w:rsidRPr="0087068C">
        <w:rPr>
          <w:rFonts w:ascii="Arial" w:eastAsia="Calibri" w:hAnsi="Arial" w:cs="Arial"/>
          <w:b/>
          <w:bCs/>
          <w:sz w:val="22"/>
          <w:szCs w:val="22"/>
        </w:rPr>
        <w:t>Teoría Curricular</w:t>
      </w:r>
    </w:p>
    <w:p w14:paraId="3E7D7C4E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Acepciones del Currículo</w:t>
      </w:r>
    </w:p>
    <w:p w14:paraId="6F168EE8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El Currículo</w:t>
      </w:r>
    </w:p>
    <w:p w14:paraId="4F753A90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Origen del Término</w:t>
      </w:r>
    </w:p>
    <w:p w14:paraId="5F548FE3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Fuentes y composiciones del Currículo</w:t>
      </w:r>
    </w:p>
    <w:p w14:paraId="4A20CEAE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Fuentes del Currículo</w:t>
      </w:r>
    </w:p>
    <w:p w14:paraId="67A5D388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Fuente Psicopedagógica</w:t>
      </w:r>
    </w:p>
    <w:p w14:paraId="5FB0FEF1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Fuente Epistemológica</w:t>
      </w:r>
    </w:p>
    <w:p w14:paraId="24314B07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Fuente Social</w:t>
      </w:r>
    </w:p>
    <w:p w14:paraId="12181F77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Fuente Filosófica</w:t>
      </w:r>
      <w:r>
        <w:rPr>
          <w:rFonts w:ascii="Arial" w:hAnsi="Arial" w:cs="Arial"/>
          <w:sz w:val="22"/>
          <w:szCs w:val="22"/>
          <w:lang w:val="es-ES_tradnl"/>
        </w:rPr>
        <w:t>.</w:t>
      </w:r>
    </w:p>
    <w:p w14:paraId="427BDC7E" w14:textId="77777777" w:rsidR="00D35893" w:rsidRPr="0087068C" w:rsidRDefault="00D35893" w:rsidP="00D35893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24C69375" w14:textId="77777777" w:rsidR="00D35893" w:rsidRPr="0087068C" w:rsidRDefault="00D35893" w:rsidP="00D35893">
      <w:pPr>
        <w:pStyle w:val="Prrafodelista"/>
        <w:numPr>
          <w:ilvl w:val="0"/>
          <w:numId w:val="5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 w:rsidRPr="0087068C">
        <w:rPr>
          <w:rFonts w:ascii="Arial" w:eastAsia="Calibri" w:hAnsi="Arial" w:cs="Arial"/>
          <w:b/>
          <w:bCs/>
          <w:sz w:val="22"/>
          <w:szCs w:val="22"/>
        </w:rPr>
        <w:t>Composición del Currículo</w:t>
      </w:r>
    </w:p>
    <w:p w14:paraId="7113C67E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Objetivos Curriculares</w:t>
      </w:r>
    </w:p>
    <w:p w14:paraId="1EB2CB8F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Plan de Estudios</w:t>
      </w:r>
    </w:p>
    <w:p w14:paraId="4C37E31F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Cartas Descriptivas</w:t>
      </w:r>
    </w:p>
    <w:p w14:paraId="1711029E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Sistemas de Evaluación</w:t>
      </w:r>
    </w:p>
    <w:p w14:paraId="029E1F86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Clasificación del Currículo</w:t>
      </w:r>
    </w:p>
    <w:p w14:paraId="072C0D08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Currículo Formal</w:t>
      </w:r>
    </w:p>
    <w:p w14:paraId="3FFCABF9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Currículo Real</w:t>
      </w:r>
    </w:p>
    <w:p w14:paraId="5B5E458A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Currículo Oculto</w:t>
      </w:r>
    </w:p>
    <w:p w14:paraId="4A9EA4BC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Transversalidad del Currículo</w:t>
      </w:r>
    </w:p>
    <w:p w14:paraId="4322A5D3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7068C">
        <w:rPr>
          <w:rFonts w:ascii="Arial" w:hAnsi="Arial" w:cs="Arial"/>
          <w:sz w:val="22"/>
          <w:szCs w:val="22"/>
          <w:lang w:val="es-ES_tradnl"/>
        </w:rPr>
        <w:t>Indicaciones para la incorporación de los valores transversales</w:t>
      </w:r>
    </w:p>
    <w:p w14:paraId="23406E37" w14:textId="77777777" w:rsidR="00D35893" w:rsidRDefault="00D35893" w:rsidP="00D35893">
      <w:pPr>
        <w:pStyle w:val="Prrafodelista"/>
        <w:tabs>
          <w:tab w:val="left" w:pos="8920"/>
        </w:tabs>
        <w:spacing w:before="20" w:line="240" w:lineRule="exact"/>
        <w:ind w:left="462"/>
        <w:rPr>
          <w:rFonts w:ascii="Arial" w:eastAsia="Calibri" w:hAnsi="Arial" w:cs="Arial"/>
          <w:b/>
          <w:bCs/>
          <w:sz w:val="22"/>
          <w:szCs w:val="22"/>
        </w:rPr>
      </w:pPr>
    </w:p>
    <w:p w14:paraId="79D0F04B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5F9F75EA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037B77D7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32B120D0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50449DC2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7364FF47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04A244E7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6039FA01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2B38D906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3EEA7ACB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44759FC1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6F7E7911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61F765BA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6B0687A1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748E1D60" w14:textId="77777777" w:rsidR="00D35893" w:rsidRPr="00443684" w:rsidRDefault="00D35893" w:rsidP="00D35893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0B09EFAD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173C86CF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080C6734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5EDFEB9D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4F5EC8F1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024F9667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4249A085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D9FE384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19E7F73A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3042F5A" w14:textId="77777777" w:rsidR="00D35893" w:rsidRPr="00443684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299943F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8D8F4CD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63433FE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BBB67BE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F87E760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BC41162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BDBCFB1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ABB9324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9089DC0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D35893" w:rsidRPr="00443684" w14:paraId="422AEB17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8A824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5D773B4D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PROBLEMAS EDUCATIVOS EN AMÉRICA LATINA</w:t>
            </w:r>
          </w:p>
        </w:tc>
      </w:tr>
    </w:tbl>
    <w:p w14:paraId="03899D56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D35893" w:rsidRPr="00443684" w14:paraId="4C9E8D41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65A6C3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43BB5B5C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ACAE12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D35893" w:rsidRPr="00443684" w14:paraId="47518E45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DD099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SEXTO 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CUATRIMESTRE  </w:t>
            </w:r>
          </w:p>
        </w:tc>
        <w:tc>
          <w:tcPr>
            <w:tcW w:w="360" w:type="dxa"/>
          </w:tcPr>
          <w:p w14:paraId="3658838E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BAFBB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LP0628</w:t>
            </w:r>
          </w:p>
        </w:tc>
      </w:tr>
    </w:tbl>
    <w:p w14:paraId="1ECBD824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p w14:paraId="0D2FA636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780823E1" w14:textId="77777777" w:rsidR="00D35893" w:rsidRPr="001E30D3" w:rsidRDefault="00D35893" w:rsidP="00D35893">
      <w:pPr>
        <w:jc w:val="left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eastAsia="en-US"/>
        </w:rPr>
        <w:t>Que adquiera una concepción global de América Latina, que le permita explicarse los problemas sociales y de contexto que intervienen en el desarrollo educativo de un país.</w:t>
      </w:r>
    </w:p>
    <w:p w14:paraId="6B556CC4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473A88F9" w14:textId="77777777" w:rsidR="00D35893" w:rsidRPr="0087068C" w:rsidRDefault="00D35893" w:rsidP="00D35893">
      <w:pPr>
        <w:pStyle w:val="Prrafodelista"/>
        <w:numPr>
          <w:ilvl w:val="0"/>
          <w:numId w:val="6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Marco Sociohistórico</w:t>
      </w:r>
    </w:p>
    <w:p w14:paraId="2BA59658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Condiciones Políticas del Desarrollo</w:t>
      </w:r>
    </w:p>
    <w:p w14:paraId="0A85784D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Tendencia de la Economía Latinoamericana</w:t>
      </w:r>
    </w:p>
    <w:p w14:paraId="3D64DCA4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Nivel de Ingreso y las características de la acumulación de capital</w:t>
      </w:r>
    </w:p>
    <w:p w14:paraId="61716208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Avance Tecnológico</w:t>
      </w:r>
    </w:p>
    <w:p w14:paraId="55CAC0AB" w14:textId="77777777" w:rsidR="00D35893" w:rsidRPr="0087068C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Explosión Demográfica</w:t>
      </w:r>
    </w:p>
    <w:p w14:paraId="5E4E524F" w14:textId="77777777" w:rsidR="00D35893" w:rsidRPr="0087068C" w:rsidRDefault="00D35893" w:rsidP="00D35893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7DB89A01" w14:textId="77777777" w:rsidR="00D35893" w:rsidRPr="0087068C" w:rsidRDefault="00D35893" w:rsidP="00D35893">
      <w:pPr>
        <w:pStyle w:val="Prrafodelista"/>
        <w:numPr>
          <w:ilvl w:val="0"/>
          <w:numId w:val="6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La Educación en América Latina</w:t>
      </w:r>
    </w:p>
    <w:p w14:paraId="2DF91B7D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La Educación Obligatoria, gratuita y laica</w:t>
      </w:r>
    </w:p>
    <w:p w14:paraId="48A05F4E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Centroamérica</w:t>
      </w:r>
    </w:p>
    <w:p w14:paraId="4B750575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América Andina</w:t>
      </w:r>
    </w:p>
    <w:p w14:paraId="635F3657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Cuenca de Plata</w:t>
      </w:r>
    </w:p>
    <w:p w14:paraId="56B48377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La Alineación Ideológica de las élites educadoras</w:t>
      </w:r>
    </w:p>
    <w:p w14:paraId="66246098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La Tecnología Educativa</w:t>
      </w:r>
    </w:p>
    <w:p w14:paraId="1C9A846F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Realidad Educativa</w:t>
      </w:r>
    </w:p>
    <w:p w14:paraId="6ED7484D" w14:textId="77777777" w:rsidR="00D35893" w:rsidRDefault="00D35893" w:rsidP="00D35893">
      <w:pPr>
        <w:pStyle w:val="Prrafodelista"/>
        <w:numPr>
          <w:ilvl w:val="0"/>
          <w:numId w:val="6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Los Problemas de la Educación en América Latina</w:t>
      </w:r>
    </w:p>
    <w:p w14:paraId="53FD91BB" w14:textId="77777777" w:rsidR="00D35893" w:rsidRPr="00CC6670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CC6670">
        <w:rPr>
          <w:rFonts w:ascii="Arial" w:hAnsi="Arial" w:cs="Arial"/>
          <w:sz w:val="22"/>
          <w:szCs w:val="22"/>
          <w:lang w:val="es-ES_tradnl"/>
        </w:rPr>
        <w:t>Filosofía Educativa Occidental</w:t>
      </w:r>
    </w:p>
    <w:p w14:paraId="41CC9205" w14:textId="77777777" w:rsidR="00D35893" w:rsidRPr="00CC6670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CC6670">
        <w:rPr>
          <w:rFonts w:ascii="Arial" w:hAnsi="Arial" w:cs="Arial"/>
          <w:sz w:val="22"/>
          <w:szCs w:val="22"/>
          <w:lang w:val="es-ES_tradnl"/>
        </w:rPr>
        <w:t>Los Factores condicionantes</w:t>
      </w:r>
    </w:p>
    <w:p w14:paraId="600A908C" w14:textId="77777777" w:rsidR="00D35893" w:rsidRPr="00CC6670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CC6670">
        <w:rPr>
          <w:rFonts w:ascii="Arial" w:hAnsi="Arial" w:cs="Arial"/>
          <w:sz w:val="22"/>
          <w:szCs w:val="22"/>
          <w:lang w:val="es-ES_tradnl"/>
        </w:rPr>
        <w:t>Los Principales problemas de la Educación</w:t>
      </w:r>
    </w:p>
    <w:p w14:paraId="105836AF" w14:textId="77777777" w:rsidR="00D35893" w:rsidRPr="00CC6670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CC6670">
        <w:rPr>
          <w:rFonts w:ascii="Arial" w:hAnsi="Arial" w:cs="Arial"/>
          <w:sz w:val="22"/>
          <w:szCs w:val="22"/>
          <w:lang w:val="es-ES_tradnl"/>
        </w:rPr>
        <w:t>Cooperación para el desarrollo</w:t>
      </w:r>
    </w:p>
    <w:p w14:paraId="233699AA" w14:textId="77777777" w:rsidR="00D35893" w:rsidRDefault="00D35893" w:rsidP="00D35893">
      <w:pPr>
        <w:pStyle w:val="Prrafodelista"/>
        <w:tabs>
          <w:tab w:val="left" w:pos="8920"/>
        </w:tabs>
        <w:spacing w:before="20" w:line="240" w:lineRule="exact"/>
        <w:ind w:left="462"/>
        <w:rPr>
          <w:rFonts w:ascii="Arial" w:eastAsia="Calibri" w:hAnsi="Arial" w:cs="Arial"/>
          <w:b/>
          <w:bCs/>
          <w:sz w:val="22"/>
          <w:szCs w:val="22"/>
        </w:rPr>
      </w:pPr>
    </w:p>
    <w:p w14:paraId="00B1CA2E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3FA5FBC3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5DB83265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7E7227BA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7C6AFF01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2FC5D3E8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535F3F93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0816D182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6E70194D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Lectura y análisis de textos.</w:t>
      </w:r>
    </w:p>
    <w:p w14:paraId="5D879E33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36CCF4B4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6FD45FA0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41656CD8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6B0D6DB6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7D36D7C0" w14:textId="77777777" w:rsidR="00D35893" w:rsidRPr="00443684" w:rsidRDefault="00D35893" w:rsidP="00D35893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3BFFCB86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5F2FA75F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4234E398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020C1045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23D8D693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50AC7F06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0491EDD0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D5CF5DD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22510D0F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A6EAFF9" w14:textId="77777777" w:rsidR="00D35893" w:rsidRPr="00443684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361ADCA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554D90C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317AA2D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DE8741D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9BB485C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0D3EABB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CE0E4B1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AB25590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6892124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5C96C40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B4A84A1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D35893" w:rsidRPr="00443684" w14:paraId="7ED8678D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EE2DE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5FE211F9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PSICOLOGÍA DE LA ADOLESCENCIA</w:t>
            </w:r>
          </w:p>
        </w:tc>
      </w:tr>
    </w:tbl>
    <w:p w14:paraId="4F099438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D35893" w:rsidRPr="00443684" w14:paraId="2F639D44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87F5E5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23F12BF5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3020B4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D35893" w:rsidRPr="00443684" w14:paraId="673A14DF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5078E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SEXTO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3F4FA1DC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15581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LP0629</w:t>
            </w:r>
          </w:p>
        </w:tc>
      </w:tr>
    </w:tbl>
    <w:p w14:paraId="3A3F9524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p w14:paraId="34494FA9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7B81C81A" w14:textId="77777777" w:rsidR="00D35893" w:rsidRPr="001E30D3" w:rsidRDefault="00D35893" w:rsidP="00D35893">
      <w:pPr>
        <w:jc w:val="left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eastAsia="en-US"/>
        </w:rPr>
        <w:t>Conocer los elementos importantes de la psicología en la edad de la adolescencia con la finalidad de comprender los cambios significativos en conducta y pensamiento.</w:t>
      </w:r>
    </w:p>
    <w:p w14:paraId="3CE6991D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758CB730" w14:textId="77777777" w:rsidR="00D35893" w:rsidRPr="00B957C5" w:rsidRDefault="00D35893" w:rsidP="00D35893">
      <w:pPr>
        <w:pStyle w:val="Prrafodelista"/>
        <w:numPr>
          <w:ilvl w:val="0"/>
          <w:numId w:val="7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 w:rsidRPr="00B957C5">
        <w:rPr>
          <w:rFonts w:ascii="Arial" w:eastAsia="Calibri" w:hAnsi="Arial" w:cs="Arial"/>
          <w:b/>
          <w:bCs/>
          <w:sz w:val="22"/>
          <w:szCs w:val="22"/>
        </w:rPr>
        <w:t>Psicología del aprendizaje.</w:t>
      </w:r>
    </w:p>
    <w:p w14:paraId="325C9B7B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Concepto de psicología</w:t>
      </w:r>
    </w:p>
    <w:p w14:paraId="25C59EDE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Tipos de psicología</w:t>
      </w:r>
    </w:p>
    <w:p w14:paraId="296C74AE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Madurez emocional en el desarrollo infantil</w:t>
      </w:r>
      <w:r>
        <w:rPr>
          <w:rFonts w:ascii="Arial" w:hAnsi="Arial" w:cs="Arial"/>
          <w:sz w:val="22"/>
          <w:szCs w:val="22"/>
          <w:lang w:val="es-ES_tradnl"/>
        </w:rPr>
        <w:t>.</w:t>
      </w:r>
    </w:p>
    <w:p w14:paraId="40C4FC5F" w14:textId="77777777" w:rsidR="00D35893" w:rsidRPr="00B957C5" w:rsidRDefault="00D35893" w:rsidP="00D35893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60129516" w14:textId="77777777" w:rsidR="00D35893" w:rsidRPr="00B957C5" w:rsidRDefault="00D35893" w:rsidP="00D35893">
      <w:pPr>
        <w:pStyle w:val="Prrafodelista"/>
        <w:numPr>
          <w:ilvl w:val="0"/>
          <w:numId w:val="7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 w:rsidRPr="00B957C5">
        <w:rPr>
          <w:rFonts w:ascii="Arial" w:eastAsia="Calibri" w:hAnsi="Arial" w:cs="Arial"/>
          <w:b/>
          <w:bCs/>
          <w:sz w:val="22"/>
          <w:szCs w:val="22"/>
        </w:rPr>
        <w:t>Psicología del desarrollo infantil y en adolescencia.</w:t>
      </w:r>
    </w:p>
    <w:p w14:paraId="43EE5F42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Teoría del desarrollo humano y su concepto</w:t>
      </w:r>
    </w:p>
    <w:p w14:paraId="2AC940E4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Bases biológicas del desarrollo</w:t>
      </w:r>
    </w:p>
    <w:p w14:paraId="05CB4379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Desarrollo prenatal y parto</w:t>
      </w:r>
    </w:p>
    <w:p w14:paraId="61E827DC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Desarrollo físico (cerebro, cuerpo, destrezas motoras y el desarrollo sexual.</w:t>
      </w:r>
    </w:p>
    <w:p w14:paraId="224E17E3" w14:textId="77777777" w:rsidR="00D35893" w:rsidRPr="00B957C5" w:rsidRDefault="00D35893" w:rsidP="00D35893">
      <w:pPr>
        <w:pStyle w:val="Prrafodelista"/>
        <w:numPr>
          <w:ilvl w:val="0"/>
          <w:numId w:val="7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 w:rsidRPr="00B957C5">
        <w:rPr>
          <w:rFonts w:ascii="Arial" w:eastAsia="Calibri" w:hAnsi="Arial" w:cs="Arial"/>
          <w:b/>
          <w:bCs/>
          <w:sz w:val="22"/>
          <w:szCs w:val="22"/>
        </w:rPr>
        <w:t>Autoestima</w:t>
      </w:r>
    </w:p>
    <w:p w14:paraId="28F727B3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Que es la autoestima y sus componentes</w:t>
      </w:r>
    </w:p>
    <w:p w14:paraId="2CBAB567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Los sentimientos</w:t>
      </w:r>
    </w:p>
    <w:p w14:paraId="11CDECD0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Gestión y resolución de conflictos</w:t>
      </w:r>
    </w:p>
    <w:p w14:paraId="2402AA7A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Características de la autoestima</w:t>
      </w:r>
    </w:p>
    <w:p w14:paraId="1552C5AB" w14:textId="77777777" w:rsidR="00D35893" w:rsidRDefault="00D35893" w:rsidP="00D35893">
      <w:pPr>
        <w:tabs>
          <w:tab w:val="left" w:pos="8920"/>
        </w:tabs>
        <w:spacing w:before="20" w:line="240" w:lineRule="exact"/>
        <w:ind w:left="0"/>
        <w:rPr>
          <w:rFonts w:ascii="Arial" w:hAnsi="Arial" w:cs="Arial"/>
          <w:color w:val="5F497A"/>
          <w:sz w:val="22"/>
          <w:lang w:eastAsia="en-US"/>
        </w:rPr>
      </w:pPr>
    </w:p>
    <w:p w14:paraId="2375DF34" w14:textId="77777777" w:rsidR="00D35893" w:rsidRPr="00B957C5" w:rsidRDefault="00D35893" w:rsidP="00D35893">
      <w:pPr>
        <w:tabs>
          <w:tab w:val="left" w:pos="8920"/>
        </w:tabs>
        <w:spacing w:before="20" w:line="240" w:lineRule="exact"/>
        <w:ind w:left="0"/>
        <w:rPr>
          <w:rFonts w:ascii="Arial" w:eastAsia="Calibri" w:hAnsi="Arial" w:cs="Arial"/>
          <w:b/>
          <w:bCs/>
          <w:sz w:val="22"/>
          <w:szCs w:val="22"/>
        </w:rPr>
      </w:pPr>
      <w:r w:rsidRPr="00B957C5">
        <w:rPr>
          <w:rFonts w:ascii="Arial" w:eastAsia="Calibri" w:hAnsi="Arial" w:cs="Arial"/>
          <w:b/>
          <w:bCs/>
          <w:sz w:val="22"/>
          <w:szCs w:val="22"/>
        </w:rPr>
        <w:t>4. Estrategias para la autoestima</w:t>
      </w:r>
    </w:p>
    <w:p w14:paraId="7C009C90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Medición de la autoestima infantil</w:t>
      </w:r>
    </w:p>
    <w:p w14:paraId="3E8335E0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>Ventajas y desventajas</w:t>
      </w:r>
    </w:p>
    <w:p w14:paraId="4AB6AC10" w14:textId="77777777" w:rsidR="00D35893" w:rsidRDefault="00D35893" w:rsidP="00D35893">
      <w:pPr>
        <w:pStyle w:val="Prrafodelista"/>
        <w:tabs>
          <w:tab w:val="left" w:pos="8920"/>
        </w:tabs>
        <w:spacing w:before="20" w:line="240" w:lineRule="exact"/>
        <w:ind w:left="462"/>
        <w:rPr>
          <w:rFonts w:ascii="Arial" w:eastAsia="Calibri" w:hAnsi="Arial" w:cs="Arial"/>
          <w:b/>
          <w:bCs/>
          <w:sz w:val="22"/>
          <w:szCs w:val="22"/>
        </w:rPr>
      </w:pPr>
    </w:p>
    <w:p w14:paraId="5CF3CBE9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0FE28B48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0105F046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5BDF59DC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2287421D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3A0014C6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3029B949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4BB5F8B1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1F12699B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206A27D7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Diseño de cuadros de comparación.</w:t>
      </w:r>
    </w:p>
    <w:p w14:paraId="2387365A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153CECF8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5D5BAA80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20A8EA7C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0B3865CD" w14:textId="77777777" w:rsidR="00D35893" w:rsidRPr="00443684" w:rsidRDefault="00D35893" w:rsidP="00D35893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0DA61948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38248E49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6D736A06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7FB74A68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35AE7D14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02014781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0620CE2C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33922B34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099043BB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E830099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2BAD91C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527AD76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E365ABD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643F175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792E573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97965B7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13FD767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9374D8D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9A710D6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93DA9D2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DA8D374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0C4CDC6" w14:textId="77777777" w:rsidR="00D35893" w:rsidRDefault="00D35893" w:rsidP="00D35893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D35893" w:rsidRPr="00443684" w14:paraId="1EDE191F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70D74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646C03E3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DISEÑO DE INSTRUMENTOS DE EVALUACIÓN EDUCATIVA</w:t>
            </w:r>
          </w:p>
        </w:tc>
      </w:tr>
    </w:tbl>
    <w:p w14:paraId="49768531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D35893" w:rsidRPr="00443684" w14:paraId="28F2437F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E074DA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57EFB70B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4E17C2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D35893" w:rsidRPr="00443684" w14:paraId="61673702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426B1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SEXTO 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CUATRIMESTRE  </w:t>
            </w:r>
          </w:p>
        </w:tc>
        <w:tc>
          <w:tcPr>
            <w:tcW w:w="360" w:type="dxa"/>
          </w:tcPr>
          <w:p w14:paraId="2D1D400D" w14:textId="77777777" w:rsidR="00D35893" w:rsidRPr="00443684" w:rsidRDefault="00D35893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EEDD7" w14:textId="77777777" w:rsidR="00D35893" w:rsidRPr="00443684" w:rsidRDefault="00D35893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LP0630</w:t>
            </w:r>
          </w:p>
        </w:tc>
      </w:tr>
    </w:tbl>
    <w:p w14:paraId="4FB622C4" w14:textId="77777777" w:rsidR="00D35893" w:rsidRPr="00443684" w:rsidRDefault="00D35893" w:rsidP="00D35893">
      <w:pPr>
        <w:rPr>
          <w:rFonts w:ascii="Arial" w:hAnsi="Arial" w:cs="Arial"/>
          <w:sz w:val="22"/>
          <w:szCs w:val="22"/>
        </w:rPr>
      </w:pPr>
    </w:p>
    <w:p w14:paraId="19608748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273292F9" w14:textId="77777777" w:rsidR="00D35893" w:rsidRPr="005529B4" w:rsidRDefault="00D35893" w:rsidP="00D35893">
      <w:pPr>
        <w:shd w:val="clear" w:color="auto" w:fill="FFFFFF"/>
        <w:ind w:left="0"/>
        <w:rPr>
          <w:rFonts w:ascii="Arial" w:hAnsi="Arial" w:cs="Arial"/>
          <w:color w:val="000000"/>
          <w:sz w:val="22"/>
          <w:szCs w:val="21"/>
        </w:rPr>
      </w:pPr>
      <w:r w:rsidRPr="005529B4">
        <w:rPr>
          <w:rFonts w:ascii="Arial" w:hAnsi="Arial" w:cs="Arial"/>
          <w:color w:val="000000"/>
          <w:sz w:val="22"/>
          <w:szCs w:val="21"/>
        </w:rPr>
        <w:t>Reconocer el papel que desempeñan las ayudas didácticas en el proceso educativo y los diversos recursos didácticos de los que puede valerse el docente con el fin de guiar el proceso de enseñanza y aprendizaje con eficiencia</w:t>
      </w:r>
    </w:p>
    <w:p w14:paraId="5A3D2EAD" w14:textId="77777777" w:rsidR="00D35893" w:rsidRPr="00443684" w:rsidRDefault="00D35893" w:rsidP="00D35893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 xml:space="preserve"> CONTENIDO TEMÁTICO</w:t>
      </w:r>
    </w:p>
    <w:p w14:paraId="783482FA" w14:textId="77777777" w:rsidR="00D35893" w:rsidRPr="00B957C5" w:rsidRDefault="00D35893" w:rsidP="00D35893">
      <w:pPr>
        <w:pStyle w:val="Prrafodelista"/>
        <w:numPr>
          <w:ilvl w:val="0"/>
          <w:numId w:val="8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La Evaluación</w:t>
      </w:r>
    </w:p>
    <w:p w14:paraId="1191B2C0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957C5">
        <w:rPr>
          <w:rFonts w:ascii="Arial" w:hAnsi="Arial" w:cs="Arial"/>
          <w:sz w:val="22"/>
          <w:szCs w:val="22"/>
          <w:lang w:val="es-ES_tradnl"/>
        </w:rPr>
        <w:t xml:space="preserve">Concepto de </w:t>
      </w:r>
      <w:r>
        <w:rPr>
          <w:rFonts w:ascii="Arial" w:hAnsi="Arial" w:cs="Arial"/>
          <w:sz w:val="22"/>
          <w:szCs w:val="22"/>
          <w:lang w:val="es-ES_tradnl"/>
        </w:rPr>
        <w:t>Evaluación</w:t>
      </w:r>
    </w:p>
    <w:p w14:paraId="1D8321E1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El concepto de Evaluación en la Educación Actual</w:t>
      </w:r>
    </w:p>
    <w:p w14:paraId="4AB77C12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Evaluar, Calificar y Medir</w:t>
      </w:r>
    </w:p>
    <w:p w14:paraId="7C1F9561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Instrumentos de Evaluación</w:t>
      </w:r>
    </w:p>
    <w:p w14:paraId="62B29815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La Observación</w:t>
      </w:r>
    </w:p>
    <w:p w14:paraId="78814268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Lista de Cotejos</w:t>
      </w:r>
    </w:p>
    <w:p w14:paraId="11DD7563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Escala de Valoración y Calificaciones</w:t>
      </w:r>
    </w:p>
    <w:p w14:paraId="77ED1620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proofErr w:type="spellStart"/>
      <w:r>
        <w:rPr>
          <w:rFonts w:ascii="Arial" w:hAnsi="Arial" w:cs="Arial"/>
          <w:sz w:val="22"/>
          <w:szCs w:val="22"/>
          <w:lang w:val="es-ES_tradnl"/>
        </w:rPr>
        <w:t>Portafoloio</w:t>
      </w:r>
      <w:proofErr w:type="spellEnd"/>
    </w:p>
    <w:p w14:paraId="5D76CE8C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Proyectos</w:t>
      </w:r>
    </w:p>
    <w:p w14:paraId="31DEB38B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Mapa Conceptuales</w:t>
      </w:r>
    </w:p>
    <w:p w14:paraId="479A9770" w14:textId="77777777" w:rsidR="00D35893" w:rsidRPr="00B957C5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La Entrevista.</w:t>
      </w:r>
    </w:p>
    <w:p w14:paraId="10B08985" w14:textId="77777777" w:rsidR="00D35893" w:rsidRPr="00B957C5" w:rsidRDefault="00D35893" w:rsidP="00D35893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5F986105" w14:textId="77777777" w:rsidR="00D35893" w:rsidRPr="00B957C5" w:rsidRDefault="00D35893" w:rsidP="00D35893">
      <w:pPr>
        <w:pStyle w:val="Prrafodelista"/>
        <w:numPr>
          <w:ilvl w:val="0"/>
          <w:numId w:val="8"/>
        </w:num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La Función Pedagógica</w:t>
      </w:r>
    </w:p>
    <w:p w14:paraId="73CEF560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Función Social de la Evaluación</w:t>
      </w:r>
    </w:p>
    <w:p w14:paraId="65A847AD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Etapas de la Evaluación</w:t>
      </w:r>
    </w:p>
    <w:p w14:paraId="03D2B5F5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Los Momentos de la Evaluación</w:t>
      </w:r>
    </w:p>
    <w:p w14:paraId="459B2004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Características de la Evaluación</w:t>
      </w:r>
    </w:p>
    <w:p w14:paraId="6B281324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Indicadores Esenciales de la Evaluación</w:t>
      </w:r>
    </w:p>
    <w:p w14:paraId="7B73362C" w14:textId="77777777" w:rsidR="00D35893" w:rsidRDefault="00D35893" w:rsidP="00D35893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El Perfil de Salida del Estudiante.</w:t>
      </w:r>
    </w:p>
    <w:p w14:paraId="0DF23DFC" w14:textId="77777777" w:rsidR="00D35893" w:rsidRDefault="00D35893" w:rsidP="00D35893">
      <w:pPr>
        <w:pStyle w:val="Prrafodelista"/>
        <w:tabs>
          <w:tab w:val="left" w:pos="8920"/>
        </w:tabs>
        <w:spacing w:before="20" w:line="240" w:lineRule="exact"/>
        <w:ind w:left="462"/>
        <w:rPr>
          <w:rFonts w:ascii="Arial" w:eastAsia="Calibri" w:hAnsi="Arial" w:cs="Arial"/>
          <w:b/>
          <w:bCs/>
          <w:sz w:val="22"/>
          <w:szCs w:val="22"/>
        </w:rPr>
      </w:pPr>
    </w:p>
    <w:p w14:paraId="214093BD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45706D10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0514C985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0983AA78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1B2F6515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0445A5E8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7EFA6F7F" w14:textId="77777777" w:rsidR="00D35893" w:rsidRPr="00443684" w:rsidRDefault="00D35893" w:rsidP="00D35893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68946082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ACTIVIDADES DE APRENDIZAJE INDEPENDIENTE:</w:t>
      </w:r>
    </w:p>
    <w:p w14:paraId="1F47415B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0BA309A4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08B59A4B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39ECEE30" w14:textId="77777777" w:rsidR="00D35893" w:rsidRPr="00443684" w:rsidRDefault="00D35893" w:rsidP="00D35893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517A7117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61516E66" w14:textId="77777777" w:rsidR="00D35893" w:rsidRPr="00443684" w:rsidRDefault="00D35893" w:rsidP="00D35893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0C05203D" w14:textId="77777777" w:rsidR="00D35893" w:rsidRPr="00443684" w:rsidRDefault="00D35893" w:rsidP="00D35893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3BB28E31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4C05B2F6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11AF53F2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0E3436D2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0427C9D8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057715C0" w14:textId="77777777" w:rsidR="00D35893" w:rsidRPr="00443684" w:rsidRDefault="00D35893" w:rsidP="00D35893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448A15A8" w14:textId="77777777" w:rsidR="00D35893" w:rsidRPr="00443684" w:rsidRDefault="00D35893" w:rsidP="00D35893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06D9CA3" w14:textId="77777777" w:rsidR="00D35893" w:rsidRPr="00443684" w:rsidRDefault="00D35893" w:rsidP="00D35893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32391183" w14:textId="77777777" w:rsidR="00CD156C" w:rsidRPr="00D35893" w:rsidRDefault="00CD156C">
      <w:pPr>
        <w:rPr>
          <w:lang w:val="es-ES_tradnl"/>
        </w:rPr>
      </w:pPr>
    </w:p>
    <w:sectPr w:rsidR="00CD156C" w:rsidRPr="00D358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65EE"/>
    <w:multiLevelType w:val="hybridMultilevel"/>
    <w:tmpl w:val="A5DEA426"/>
    <w:lvl w:ilvl="0" w:tplc="4BE4E1DE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" w15:restartNumberingAfterBreak="0">
    <w:nsid w:val="2C8E09B2"/>
    <w:multiLevelType w:val="hybridMultilevel"/>
    <w:tmpl w:val="A5DEA426"/>
    <w:lvl w:ilvl="0" w:tplc="4BE4E1DE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" w15:restartNumberingAfterBreak="0">
    <w:nsid w:val="356B7CC8"/>
    <w:multiLevelType w:val="hybridMultilevel"/>
    <w:tmpl w:val="9DF8A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72966"/>
    <w:multiLevelType w:val="hybridMultilevel"/>
    <w:tmpl w:val="CEB6B2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72F5E"/>
    <w:multiLevelType w:val="hybridMultilevel"/>
    <w:tmpl w:val="A5DEA426"/>
    <w:lvl w:ilvl="0" w:tplc="4BE4E1DE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5" w15:restartNumberingAfterBreak="0">
    <w:nsid w:val="56E275BE"/>
    <w:multiLevelType w:val="hybridMultilevel"/>
    <w:tmpl w:val="928C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B7D24"/>
    <w:multiLevelType w:val="hybridMultilevel"/>
    <w:tmpl w:val="A5DEA426"/>
    <w:lvl w:ilvl="0" w:tplc="4BE4E1DE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7" w15:restartNumberingAfterBreak="0">
    <w:nsid w:val="77182413"/>
    <w:multiLevelType w:val="hybridMultilevel"/>
    <w:tmpl w:val="5F68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74428">
    <w:abstractNumId w:val="2"/>
  </w:num>
  <w:num w:numId="2" w16cid:durableId="1457874007">
    <w:abstractNumId w:val="3"/>
  </w:num>
  <w:num w:numId="3" w16cid:durableId="1029188470">
    <w:abstractNumId w:val="7"/>
  </w:num>
  <w:num w:numId="4" w16cid:durableId="406879519">
    <w:abstractNumId w:val="5"/>
  </w:num>
  <w:num w:numId="5" w16cid:durableId="2120375184">
    <w:abstractNumId w:val="6"/>
  </w:num>
  <w:num w:numId="6" w16cid:durableId="1028873343">
    <w:abstractNumId w:val="0"/>
  </w:num>
  <w:num w:numId="7" w16cid:durableId="502819439">
    <w:abstractNumId w:val="4"/>
  </w:num>
  <w:num w:numId="8" w16cid:durableId="1416046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93"/>
    <w:rsid w:val="002D7B18"/>
    <w:rsid w:val="00310ADF"/>
    <w:rsid w:val="007B24FA"/>
    <w:rsid w:val="008062FC"/>
    <w:rsid w:val="00CD156C"/>
    <w:rsid w:val="00D35893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D1C10"/>
  <w15:chartTrackingRefBased/>
  <w15:docId w15:val="{6C3D613D-5812-544A-B8F7-1E56BCD74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893"/>
    <w:pPr>
      <w:spacing w:after="0" w:line="360" w:lineRule="auto"/>
      <w:ind w:left="227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8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8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8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8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8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8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8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8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8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8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8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8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8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8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893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rsid w:val="00D35893"/>
    <w:pPr>
      <w:spacing w:after="101" w:line="216" w:lineRule="atLeast"/>
      <w:ind w:firstLine="288"/>
    </w:pPr>
    <w:rPr>
      <w:rFonts w:ascii="Arial" w:hAnsi="Arial"/>
      <w:sz w:val="18"/>
      <w:lang w:val="es-ES_tradnl"/>
    </w:rPr>
  </w:style>
  <w:style w:type="paragraph" w:customStyle="1" w:styleId="Default">
    <w:name w:val="Default"/>
    <w:rsid w:val="00D358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1814</Words>
  <Characters>9983</Characters>
  <Application>Microsoft Office Word</Application>
  <DocSecurity>0</DocSecurity>
  <Lines>83</Lines>
  <Paragraphs>23</Paragraphs>
  <ScaleCrop>false</ScaleCrop>
  <Company/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2025-03-31T00:15:00Z</dcterms:created>
  <dcterms:modified xsi:type="dcterms:W3CDTF">2025-03-31T00:16:00Z</dcterms:modified>
</cp:coreProperties>
</file>