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AsciiDoc Comprehensive Feature Test Suite</w:t>
      </w:r>
    </w:p>
    <w:p>
      <w:pPr>
        <w:pStyle w:val="Author"/>
      </w:pPr>
      <w:r>
        <w:t xml:space="preserve">John Doe (</w:t>
      </w:r>
      <w:hyperlink r:id="rId9">
        <w:r>
          <w:rPr>
            <w:rStyle w:val="Hyperlink"/>
          </w:rPr>
          <w:t xml:space="preserve">john.doe@example.com</w:t>
        </w:r>
      </w:hyperlink>
      <w:r>
        <w:t xml:space="preserve">)</w:t>
      </w:r>
    </w:p>
    <w:p>
      <w:pPr>
        <w:pStyle w:val="Date"/>
      </w:pPr>
      <w:r>
        <w:t xml:space="preserve">2023-04-05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f8dc6308eb8587aa629c2ec3f873c64fbb1b2f7"/>
    <w:p>
      <w:pPr>
        <w:pStyle w:val="Heading1"/>
      </w:pPr>
      <w:r>
        <w:t xml:space="preserve">Document Metadata &amp; Attributes</w:t>
      </w:r>
    </w:p>
    <w:p>
      <w:pPr>
        <w:pStyle w:val="FirstParagraph"/>
      </w:pPr>
      <w:r>
        <w:t xml:space="preserve">This document tests the extraction and rendering capabilities of AsciiDoc converters in Node.js.</w:t>
      </w:r>
    </w:p>
    <w:p>
      <w:pPr>
        <w:numPr>
          <w:ilvl w:val="0"/>
          <w:numId w:val="1001"/>
        </w:numPr>
      </w:pPr>
      <w:r>
        <w:t xml:space="preserve">Author: John Doe</w:t>
      </w:r>
    </w:p>
    <w:p>
      <w:pPr>
        <w:numPr>
          <w:ilvl w:val="0"/>
          <w:numId w:val="1001"/>
        </w:numPr>
      </w:pPr>
      <w:r>
        <w:t xml:space="preserve">Revision: 2.4.0</w:t>
      </w:r>
    </w:p>
    <w:p>
      <w:pPr>
        <w:numPr>
          <w:ilvl w:val="0"/>
          <w:numId w:val="1001"/>
        </w:numPr>
      </w:pPr>
      <w:r>
        <w:t xml:space="preserve">Custom Attribute Resolution: AsciiDoc Attribute Value</w:t>
      </w:r>
    </w:p>
    <w:p>
      <w:pPr>
        <w:numPr>
          <w:ilvl w:val="0"/>
          <w:numId w:val="1001"/>
        </w:numPr>
      </w:pPr>
      <w:r>
        <w:t xml:space="preserve">Current Date Attribute: {docdate}</w:t>
      </w:r>
    </w:p>
    <w:bookmarkEnd w:id="10"/>
    <w:bookmarkStart w:id="14" w:name="X1eac3ac117e050fb8b7688af8f0762f5b92a90b"/>
    <w:p>
      <w:pPr>
        <w:pStyle w:val="Heading1"/>
      </w:pPr>
      <w:r>
        <w:t xml:space="preserve">Text Formatting &amp; Inline Elements</w:t>
      </w:r>
    </w:p>
    <w:bookmarkStart w:id="11" w:name="Xf6d450cd67d6c69e2f38d44c6c20cb710f2db9b"/>
    <w:p>
      <w:pPr>
        <w:pStyle w:val="Heading2"/>
      </w:pPr>
      <w:r>
        <w:t xml:space="preserve">Basic Styles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Bold Text</w:t>
      </w:r>
      <w:r>
        <w:t xml:space="preserve"> </w:t>
      </w:r>
      <w:r>
        <w:t xml:space="preserve">(</w:t>
      </w:r>
      <w:r>
        <w:rPr>
          <w:rStyle w:val="VerbatimChar"/>
          <w:b/>
          <w:bCs/>
        </w:rPr>
        <w:t xml:space="preserve">Bold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Text</w:t>
      </w:r>
      <w:r>
        <w:t xml:space="preserve">)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Italic Text</w:t>
      </w:r>
      <w:r>
        <w:t xml:space="preserve"> </w:t>
      </w:r>
      <w:r>
        <w:t xml:space="preserve">(</w:t>
      </w:r>
      <w:r>
        <w:rPr>
          <w:rStyle w:val="VerbatimChar"/>
          <w:i/>
          <w:iCs/>
        </w:rPr>
        <w:t xml:space="preserve">Italic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Text</w:t>
      </w:r>
      <w:r>
        <w:t xml:space="preserve">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Monospaced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Monospaced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Bold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Monospaced</w:t>
      </w:r>
      <w:r>
        <w:t xml:space="preserve"> </w:t>
      </w:r>
      <w:r>
        <w:t xml:space="preserve">(`*</w:t>
      </w:r>
      <w:r>
        <w:rPr>
          <w:rStyle w:val="VerbatimChar"/>
        </w:rPr>
        <w:t xml:space="preserve">Bold</w:t>
      </w:r>
      <w:r>
        <w:t xml:space="preserve"> </w:t>
      </w:r>
      <w:r>
        <w:rPr>
          <w:rStyle w:val="VerbatimChar"/>
        </w:rPr>
        <w:t xml:space="preserve">Monospaced</w:t>
      </w:r>
      <w:r>
        <w:t xml:space="preserve">*`)</w:t>
      </w:r>
    </w:p>
    <w:p>
      <w:pPr>
        <w:numPr>
          <w:ilvl w:val="0"/>
          <w:numId w:val="1002"/>
        </w:numPr>
      </w:pPr>
      <w:r>
        <w:rPr>
          <w:rStyle w:val="VerbatimChar"/>
          <w:i/>
          <w:iCs/>
        </w:rPr>
        <w:t xml:space="preserve">Italic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Monospaced</w:t>
      </w:r>
      <w:r>
        <w:t xml:space="preserve"> </w:t>
      </w:r>
      <w:r>
        <w:t xml:space="preserve">(`_</w:t>
      </w:r>
      <w:r>
        <w:rPr>
          <w:rStyle w:val="VerbatimChar"/>
        </w:rPr>
        <w:t xml:space="preserve">Italic</w:t>
      </w:r>
      <w:r>
        <w:t xml:space="preserve"> </w:t>
      </w:r>
      <w:r>
        <w:rPr>
          <w:rStyle w:val="VerbatimChar"/>
        </w:rPr>
        <w:t xml:space="preserve">Monospaced</w:t>
      </w:r>
      <w:r>
        <w:t xml:space="preserve">_`)</w:t>
      </w:r>
    </w:p>
    <w:bookmarkEnd w:id="11"/>
    <w:bookmarkStart w:id="12" w:name="X5cb6b3de1a7c89a1caa231da2623a09dbaf3786"/>
    <w:p>
      <w:pPr>
        <w:pStyle w:val="Heading2"/>
      </w:pPr>
      <w:r>
        <w:t xml:space="preserve">Advanced Inline Formatting</w:t>
      </w:r>
    </w:p>
    <w:p>
      <w:pPr>
        <w:numPr>
          <w:ilvl w:val="0"/>
          <w:numId w:val="1003"/>
        </w:numPr>
      </w:pPr>
      <w:r>
        <w:t xml:space="preserve">Underlined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Underlined</w:t>
      </w:r>
      <w:r>
        <w:t xml:space="preserve"> </w:t>
      </w:r>
      <w:r>
        <w:rPr>
          <w:rStyle w:val="VerbatimChar"/>
        </w:rPr>
        <w:t xml:space="preserve">Text</w:t>
      </w:r>
      <w:r>
        <w:t xml:space="preserve">)</w:t>
      </w:r>
    </w:p>
    <w:p>
      <w:pPr>
        <w:numPr>
          <w:ilvl w:val="0"/>
          <w:numId w:val="1003"/>
        </w:numPr>
      </w:pPr>
      <w:r>
        <w:t xml:space="preserve">Strikethrough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Strikethrough</w:t>
      </w:r>
      <w:r>
        <w:t xml:space="preserve"> </w:t>
      </w:r>
      <w:r>
        <w:rPr>
          <w:rStyle w:val="VerbatimChar"/>
        </w:rPr>
        <w:t xml:space="preserve">Text</w:t>
      </w:r>
      <w:r>
        <w:t xml:space="preserve">)</w:t>
      </w:r>
    </w:p>
    <w:p>
      <w:pPr>
        <w:numPr>
          <w:ilvl w:val="0"/>
          <w:numId w:val="1003"/>
        </w:numPr>
      </w:pPr>
      <w:r>
        <w:rPr>
          <w:highlight w:val="yellow"/>
        </w:rPr>
        <w:t xml:space="preserve">Highlighted Text</w:t>
      </w:r>
      <w:r>
        <w:t xml:space="preserve"> </w:t>
      </w:r>
      <w:r>
        <w:t xml:space="preserve">(</w:t>
      </w:r>
      <w:r>
        <w:rPr>
          <w:rStyle w:val="VerbatimChar"/>
          <w:highlight w:val="yellow"/>
        </w:rPr>
        <w:t xml:space="preserve">Highlighted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Text</w:t>
      </w:r>
      <w:r>
        <w:t xml:space="preserve">)</w:t>
      </w:r>
    </w:p>
    <w:p>
      <w:pPr>
        <w:numPr>
          <w:ilvl w:val="0"/>
          <w:numId w:val="1003"/>
        </w:numPr>
      </w:pPr>
      <w:r>
        <w:t xml:space="preserve">Superscript: E = mc</w:t>
      </w:r>
      <w:r>
        <w:rPr>
          <w:vertAlign w:val="superscript"/>
        </w:rPr>
        <w:t xml:space="preserve">2</w:t>
      </w:r>
      <w:r>
        <w:t xml:space="preserve"> </w:t>
      </w:r>
      <w:r>
        <w:t xml:space="preserve">(</w:t>
      </w:r>
      <w:r>
        <w:rPr>
          <w:rStyle w:val="VerbatimChar"/>
        </w:rPr>
        <w:t xml:space="preserve">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Style w:val="VerbatimChar"/>
        </w:rPr>
        <w:t xml:space="preserve">mc</w:t>
      </w:r>
      <w:r>
        <w:rPr>
          <w:rStyle w:val="VerbatimChar"/>
          <w:vertAlign w:val="superscript"/>
        </w:rPr>
        <w:t xml:space="preserve">2</w:t>
      </w:r>
      <w:r>
        <w:t xml:space="preserve">)</w:t>
      </w:r>
    </w:p>
    <w:p>
      <w:pPr>
        <w:numPr>
          <w:ilvl w:val="0"/>
          <w:numId w:val="1003"/>
        </w:numPr>
      </w:pPr>
      <w:r>
        <w:t xml:space="preserve">Subscript: H</w:t>
      </w:r>
      <w:r>
        <w:rPr>
          <w:vertAlign w:val="subscript"/>
        </w:rPr>
        <w:t xml:space="preserve">2</w:t>
      </w:r>
      <w:r>
        <w:t xml:space="preserve">O (</w:t>
      </w:r>
      <w:r>
        <w:rPr>
          <w:rStyle w:val="VerbatimChar"/>
        </w:rPr>
        <w:t xml:space="preserve">H</w:t>
      </w:r>
      <w:r>
        <w:rPr>
          <w:rStyle w:val="VerbatimChar"/>
          <w:vertAlign w:val="subscript"/>
        </w:rPr>
        <w:t xml:space="preserve">2</w:t>
      </w:r>
      <w:r>
        <w:rPr>
          <w:rStyle w:val="VerbatimChar"/>
        </w:rPr>
        <w:t xml:space="preserve">O</w:t>
      </w:r>
      <w:r>
        <w:t xml:space="preserve">)</w:t>
      </w:r>
    </w:p>
    <w:p>
      <w:pPr>
        <w:numPr>
          <w:ilvl w:val="0"/>
          <w:numId w:val="1003"/>
        </w:numPr>
      </w:pPr>
      <w:r>
        <w:t xml:space="preserve">Smart symbols: © ® ™ — → ← ⇒ ⇐</w:t>
      </w:r>
    </w:p>
    <w:bookmarkEnd w:id="12"/>
    <w:bookmarkStart w:id="13" w:name="X6b95c37f5369f840c2207805756b7752d822b84"/>
    <w:p>
      <w:pPr>
        <w:pStyle w:val="Heading2"/>
      </w:pPr>
      <w:r>
        <w:t xml:space="preserve">UI Macros (Requires</w:t>
      </w:r>
      <w:r>
        <w:t xml:space="preserve"> </w:t>
      </w:r>
      <w:r>
        <w:rPr>
          <w:rStyle w:val="VerbatimChar"/>
        </w:rPr>
        <w:t xml:space="preserve">:experimental: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Keyboard shortcuts:</w:t>
      </w:r>
      <w:r>
        <w:t xml:space="preserve"> </w:t>
      </w:r>
      <w:r>
        <w:rPr>
          <w:b/>
          <w:bCs/>
        </w:rPr>
        <w:t xml:space="preserve">Ctrl</w:t>
      </w:r>
      <w:r>
        <w:t xml:space="preserve">+</w:t>
      </w:r>
      <w:r>
        <w:rPr>
          <w:b/>
          <w:bCs/>
        </w:rPr>
        <w:t xml:space="preserve">Alt</w:t>
      </w:r>
      <w:r>
        <w:t xml:space="preserve">+</w:t>
      </w:r>
      <w:r>
        <w:rPr>
          <w:b/>
          <w:bCs/>
        </w:rPr>
        <w:t xml:space="preserve">T</w:t>
      </w:r>
      <w:r>
        <w:t xml:space="preserve">,</w:t>
      </w:r>
      <w:r>
        <w:t xml:space="preserve"> </w:t>
      </w:r>
      <w:r>
        <w:rPr>
          <w:b/>
          <w:bCs/>
        </w:rPr>
        <w:t xml:space="preserve">Cmd</w:t>
      </w:r>
      <w:r>
        <w:t xml:space="preserve">+</w:t>
      </w:r>
      <w:r>
        <w:rPr>
          <w:b/>
          <w:bCs/>
        </w:rPr>
        <w:t xml:space="preserve">Shift</w:t>
      </w:r>
      <w:r>
        <w:t xml:space="preserve">+</w:t>
      </w:r>
      <w:r>
        <w:rPr>
          <w:b/>
          <w:bCs/>
        </w:rPr>
        <w:t xml:space="preserve">P</w:t>
      </w:r>
    </w:p>
    <w:p>
      <w:pPr>
        <w:numPr>
          <w:ilvl w:val="0"/>
          <w:numId w:val="1004"/>
        </w:numPr>
      </w:pPr>
      <w:r>
        <w:t xml:space="preserve">Menu selections:</w:t>
      </w:r>
      <w:r>
        <w:t xml:space="preserve"> </w:t>
      </w:r>
      <w:r>
        <w:rPr>
          <w:b/>
          <w:bCs/>
        </w:rPr>
        <w:t xml:space="preserve">File › New Project... › TypeScript</w:t>
      </w:r>
    </w:p>
    <w:p>
      <w:pPr>
        <w:numPr>
          <w:ilvl w:val="0"/>
          <w:numId w:val="1004"/>
        </w:numPr>
      </w:pPr>
      <w:r>
        <w:t xml:space="preserve">Button references: Press the</w:t>
      </w:r>
      <w:r>
        <w:t xml:space="preserve"> </w:t>
      </w:r>
      <w:r>
        <w:rPr>
          <w:b/>
          <w:bCs/>
        </w:rPr>
        <w:t xml:space="preserve">[Save Changes]</w:t>
      </w:r>
      <w:r>
        <w:t xml:space="preserve"> </w:t>
      </w:r>
      <w:r>
        <w:t xml:space="preserve">button to proceed.</w:t>
      </w:r>
    </w:p>
    <w:bookmarkEnd w:id="13"/>
    <w:bookmarkEnd w:id="14"/>
    <w:bookmarkStart w:id="19" w:name="Xcb800f860ac2bf452c22793305ecce07112ef3f"/>
    <w:p>
      <w:pPr>
        <w:pStyle w:val="Heading1"/>
      </w:pPr>
      <w:r>
        <w:t xml:space="preserve">Lists &amp; Text Structures</w:t>
      </w:r>
    </w:p>
    <w:bookmarkStart w:id="15" w:name="Xfd8fe52a94e8bd9e7631bf5bdc2c4fb6504a279"/>
    <w:p>
      <w:pPr>
        <w:pStyle w:val="Heading2"/>
      </w:pPr>
      <w:r>
        <w:t xml:space="preserve">Unordered List (Nested)</w:t>
      </w:r>
    </w:p>
    <w:p>
      <w:pPr>
        <w:numPr>
          <w:ilvl w:val="0"/>
          <w:numId w:val="1005"/>
        </w:numPr>
      </w:pPr>
      <w:r>
        <w:t xml:space="preserve">First level item A</w:t>
      </w:r>
    </w:p>
    <w:p>
      <w:pPr>
        <w:numPr>
          <w:ilvl w:val="1"/>
          <w:numId w:val="1006"/>
        </w:numPr>
      </w:pPr>
      <w:r>
        <w:t xml:space="preserve">Second level item A1</w:t>
      </w:r>
    </w:p>
    <w:p>
      <w:pPr>
        <w:numPr>
          <w:ilvl w:val="2"/>
          <w:numId w:val="1007"/>
        </w:numPr>
      </w:pPr>
      <w:r>
        <w:t xml:space="preserve">Third level item A1a</w:t>
      </w:r>
    </w:p>
    <w:p>
      <w:pPr>
        <w:numPr>
          <w:ilvl w:val="2"/>
          <w:numId w:val="1007"/>
        </w:numPr>
      </w:pPr>
      <w:r>
        <w:t xml:space="preserve">Third level item A1b</w:t>
      </w:r>
    </w:p>
    <w:p>
      <w:pPr>
        <w:numPr>
          <w:ilvl w:val="1"/>
          <w:numId w:val="1006"/>
        </w:numPr>
      </w:pPr>
      <w:r>
        <w:t xml:space="preserve">Second level item A2</w:t>
      </w:r>
    </w:p>
    <w:p>
      <w:pPr>
        <w:numPr>
          <w:ilvl w:val="0"/>
          <w:numId w:val="1005"/>
        </w:numPr>
      </w:pPr>
      <w:r>
        <w:t xml:space="preserve">First level item B</w:t>
      </w:r>
    </w:p>
    <w:bookmarkEnd w:id="15"/>
    <w:bookmarkStart w:id="16" w:name="X9dd363807940de226afc439445d0782787a4676"/>
    <w:p>
      <w:pPr>
        <w:pStyle w:val="Heading2"/>
      </w:pPr>
      <w:r>
        <w:t xml:space="preserve">Ordered List (Custom Numbering)</w:t>
      </w:r>
    </w:p>
    <w:p>
      <w:pPr>
        <w:numPr>
          <w:ilvl w:val="0"/>
          <w:numId w:val="1008"/>
        </w:numPr>
      </w:pPr>
      <w:r>
        <w:t xml:space="preserve">Step One: Parse Document</w:t>
      </w:r>
    </w:p>
    <w:p>
      <w:pPr>
        <w:numPr>
          <w:ilvl w:val="1"/>
          <w:numId w:val="1009"/>
        </w:numPr>
      </w:pPr>
      <w:r>
        <w:t xml:space="preserve">Sub-step A: Tokenize Input</w:t>
      </w:r>
    </w:p>
    <w:p>
      <w:pPr>
        <w:numPr>
          <w:ilvl w:val="1"/>
          <w:numId w:val="1009"/>
        </w:numPr>
      </w:pPr>
      <w:r>
        <w:t xml:space="preserve">Sub-step B: Build AST</w:t>
      </w:r>
    </w:p>
    <w:p>
      <w:pPr>
        <w:numPr>
          <w:ilvl w:val="0"/>
          <w:numId w:val="1008"/>
        </w:numPr>
      </w:pPr>
      <w:r>
        <w:t xml:space="preserve">Step Two: Render HTML</w:t>
      </w:r>
    </w:p>
    <w:p>
      <w:pPr>
        <w:numPr>
          <w:ilvl w:val="0"/>
          <w:numId w:val="1008"/>
        </w:numPr>
      </w:pPr>
      <w:r>
        <w:t xml:space="preserve">Step Three: Output Result</w:t>
      </w:r>
    </w:p>
    <w:bookmarkEnd w:id="16"/>
    <w:bookmarkStart w:id="17" w:name="X42fc378ba197522e1b074ae6762b7ec0162ea9e"/>
    <w:p>
      <w:pPr>
        <w:pStyle w:val="Heading2"/>
      </w:pPr>
      <w:r>
        <w:t xml:space="preserve">Checklist (Task List)</w:t>
      </w:r>
    </w:p>
    <w:p>
      <w:pPr>
        <w:numPr>
          <w:ilvl w:val="0"/>
          <w:numId w:val="1010"/>
        </w:numPr>
      </w:pPr>
      <w:r>
        <w:t xml:space="preserve">Implement AST Parser</w:t>
      </w:r>
    </w:p>
    <w:p>
      <w:pPr>
        <w:numPr>
          <w:ilvl w:val="0"/>
          <w:numId w:val="1011"/>
        </w:numPr>
      </w:pPr>
      <w:r>
        <w:t xml:space="preserve">Support basic text formatting</w:t>
      </w:r>
    </w:p>
    <w:p>
      <w:pPr>
        <w:numPr>
          <w:ilvl w:val="0"/>
          <w:numId w:val="1012"/>
        </w:numPr>
      </w:pPr>
      <w:r>
        <w:t xml:space="preserve">Support complex tables</w:t>
      </w:r>
    </w:p>
    <w:p>
      <w:pPr>
        <w:numPr>
          <w:ilvl w:val="0"/>
          <w:numId w:val="1013"/>
        </w:numPr>
      </w:pPr>
      <w:r>
        <w:t xml:space="preserve">Implement macro extensions</w:t>
      </w:r>
    </w:p>
    <w:bookmarkEnd w:id="17"/>
    <w:bookmarkStart w:id="18" w:name="X57104e371e8fe4751d25fbcfd07b01133d2913d"/>
    <w:p>
      <w:pPr>
        <w:pStyle w:val="Heading2"/>
      </w:pPr>
      <w:r>
        <w:t xml:space="preserve">Description List (Glossary)</w:t>
      </w:r>
    </w:p>
    <w:p>
      <w:pPr>
        <w:pStyle w:val="DefinitionTerm"/>
      </w:pPr>
      <w:r>
        <w:t xml:space="preserve">Node.js</w:t>
      </w:r>
    </w:p>
    <w:p>
      <w:pPr>
        <w:pStyle w:val="Definition"/>
      </w:pPr>
      <w:r>
        <w:t xml:space="preserve">A JavaScript runtime built on Chrome’s V8 JavaScript engine.</w:t>
      </w:r>
    </w:p>
    <w:p>
      <w:pPr>
        <w:pStyle w:val="DefinitionTerm"/>
      </w:pPr>
      <w:r>
        <w:t xml:space="preserve">AsciiDoc</w:t>
      </w:r>
    </w:p>
    <w:p>
      <w:pPr>
        <w:pStyle w:val="Definition"/>
      </w:pPr>
      <w:r>
        <w:t xml:space="preserve">A human-readable document format for writing technical documentation.</w:t>
      </w:r>
    </w:p>
    <w:p>
      <w:pPr>
        <w:pStyle w:val="DefinitionTerm"/>
      </w:pPr>
      <w:r>
        <w:t xml:space="preserve">AST</w:t>
      </w:r>
    </w:p>
    <w:p>
      <w:pPr>
        <w:pStyle w:val="Definition"/>
      </w:pPr>
      <w:r>
        <w:t xml:space="preserve">Abstract Syntax Tree, a tree representation for the abstract syntactic structure of source code.</w:t>
      </w:r>
    </w:p>
    <w:bookmarkEnd w:id="18"/>
    <w:bookmarkEnd w:id="19"/>
    <w:bookmarkStart w:id="21" w:name="Xc83300f0be8c468e78f51bae80e91cdd574afc4"/>
    <w:p>
      <w:pPr>
        <w:pStyle w:val="Heading1"/>
      </w:pPr>
      <w:r>
        <w:t xml:space="preserve">Admonitions (Callout Boxes)</w:t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t xml:space="preserve">This is a standard NOTE admonition block used for general information.</w:t>
      </w:r>
    </w:p>
    <w:p>
      <w:pPr>
        <w:pStyle w:val="BodyText"/>
      </w:pPr>
      <w:r>
        <w:t xml:space="preserve">Tip</w:t>
      </w:r>
    </w:p>
    <w:p>
      <w:pPr>
        <w:pStyle w:val="BodyText"/>
      </w:pPr>
      <w:r>
        <w:t xml:space="preserve">Pro tip! You can customize admonition icons using CSS or font icons.</w:t>
      </w:r>
    </w:p>
    <w:p>
      <w:pPr>
        <w:pStyle w:val="BodyText"/>
      </w:pPr>
      <w:r>
        <w:t xml:space="preserve">Important</w:t>
      </w:r>
    </w:p>
    <w:p>
      <w:pPr>
        <w:pStyle w:val="BodyText"/>
      </w:pPr>
      <w:r>
        <w:t xml:space="preserve">Pay attention to edge cases when parsing nested inline markup.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Ensure that user-generated AsciiDoc input is sanitized before rendering raw HTML.</w:t>
      </w:r>
    </w:p>
    <w:p>
      <w:pPr>
        <w:pStyle w:val="BodyText"/>
      </w:pPr>
      <w:r>
        <w:t xml:space="preserve">Caution</w:t>
      </w:r>
    </w:p>
    <w:p>
      <w:pPr>
        <w:pStyle w:val="BodyText"/>
      </w:pPr>
      <w:r>
        <w:t xml:space="preserve">Destructive operations cannot be undone without a backup.</w:t>
      </w:r>
    </w:p>
    <w:bookmarkStart w:id="20" w:name="Xdb5fd4914c34d7c29d70e8febfc71414fdd10bc"/>
    <w:p>
      <w:pPr>
        <w:pStyle w:val="Heading2"/>
      </w:pPr>
      <w:r>
        <w:t xml:space="preserve">Multiline Admonition Block</w:t>
      </w:r>
    </w:p>
    <w:p>
      <w:pPr>
        <w:pStyle w:val="FirstParagraph"/>
      </w:pPr>
      <w:r>
        <w:t xml:space="preserve">Warning</w:t>
      </w:r>
    </w:p>
    <w:p>
      <w:pPr>
        <w:pStyle w:val="BodyText"/>
      </w:pPr>
      <w:r>
        <w:t xml:space="preserve">This is a multiline admonition block.</w:t>
      </w:r>
    </w:p>
    <w:p>
      <w:pPr>
        <w:pStyle w:val="BodyText"/>
      </w:pPr>
      <w:r>
        <w:t xml:space="preserve">It can contain multiple paragraphs, lists, and code snippets:</w:t>
      </w:r>
    </w:p>
    <w:p>
      <w:pPr>
        <w:numPr>
          <w:ilvl w:val="0"/>
          <w:numId w:val="1014"/>
        </w:numPr>
      </w:pPr>
      <w:r>
        <w:t xml:space="preserve">Multi-line item 1</w:t>
      </w:r>
    </w:p>
    <w:p>
      <w:pPr>
        <w:numPr>
          <w:ilvl w:val="0"/>
          <w:numId w:val="1014"/>
        </w:numPr>
      </w:pPr>
      <w:r>
        <w:t xml:space="preserve">Multi-line item 2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"Warning from inside block!"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0"/>
    <w:bookmarkEnd w:id="21"/>
    <w:bookmarkStart w:id="24" w:name="Xe611057f21698f1380825caf8514c0f5e58b1b0"/>
    <w:p>
      <w:pPr>
        <w:pStyle w:val="Heading1"/>
      </w:pPr>
      <w:r>
        <w:t xml:space="preserve">Code Blocks &amp; Callouts</w:t>
      </w:r>
    </w:p>
    <w:bookmarkStart w:id="22" w:name="Xd68593a94d4212c1fe21ed6bcc5c69fda14689b"/>
    <w:p>
      <w:pPr>
        <w:pStyle w:val="Heading2"/>
      </w:pPr>
      <w:r>
        <w:t xml:space="preserve">Standard Code Block with Syntax Highlighting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parseAsciiDoc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'adoc-converter'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ParseOptions {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safeMode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'unsafe'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'safe'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`Processing file: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parseAsciiDoc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Xad683a4aae4c5ba8b287a32f37346e815f96840"/>
    <w:p>
      <w:pPr>
        <w:pStyle w:val="Heading2"/>
      </w:pPr>
      <w:r>
        <w:t xml:space="preserve">Code Block with Callouts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'adoc-converter'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①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'doc.adoc'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②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③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(html)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④</w:t>
      </w:r>
    </w:p>
    <w:p>
      <w:pPr>
        <w:numPr>
          <w:ilvl w:val="0"/>
          <w:numId w:val="1015"/>
        </w:numPr>
      </w:pPr>
      <w:r>
        <w:t xml:space="preserve">Import the Node.js AsciiDoc converter module.</w:t>
      </w:r>
    </w:p>
    <w:p>
      <w:pPr>
        <w:numPr>
          <w:ilvl w:val="0"/>
          <w:numId w:val="1015"/>
        </w:numPr>
      </w:pPr>
      <w:r>
        <w:t xml:space="preserve">Read the raw</w:t>
      </w:r>
      <w:r>
        <w:t xml:space="preserve"> </w:t>
      </w:r>
      <w:r>
        <w:rPr>
          <w:rStyle w:val="VerbatimChar"/>
        </w:rPr>
        <w:t xml:space="preserve">.adoc</w:t>
      </w:r>
      <w:r>
        <w:t xml:space="preserve"> </w:t>
      </w:r>
      <w:r>
        <w:t xml:space="preserve">source file from the disk.</w:t>
      </w:r>
    </w:p>
    <w:p>
      <w:pPr>
        <w:numPr>
          <w:ilvl w:val="0"/>
          <w:numId w:val="1015"/>
        </w:numPr>
      </w:pPr>
      <w:r>
        <w:t xml:space="preserve">Convert the AsciiDoc string into an HTML string.</w:t>
      </w:r>
    </w:p>
    <w:p>
      <w:pPr>
        <w:numPr>
          <w:ilvl w:val="0"/>
          <w:numId w:val="1015"/>
        </w:numPr>
      </w:pPr>
      <w:r>
        <w:t xml:space="preserve">Print the rendered output to stdout.</w:t>
      </w:r>
    </w:p>
    <w:bookmarkEnd w:id="23"/>
    <w:bookmarkEnd w:id="24"/>
    <w:bookmarkStart w:id="28" w:name="X0689fcf5d26d68966afb4b5e6b34dde861aef1e"/>
    <w:p>
      <w:pPr>
        <w:pStyle w:val="Heading1"/>
      </w:pPr>
      <w:r>
        <w:t xml:space="preserve">Tables</w:t>
      </w:r>
    </w:p>
    <w:bookmarkStart w:id="25" w:name="X47a5f80f0d3a890111b2456daa84def11e89b3d"/>
    <w:p>
      <w:pPr>
        <w:pStyle w:val="Heading2"/>
      </w:pPr>
      <w:r>
        <w:t xml:space="preserve">Basic Table with Headers and Footers</w:t>
      </w:r>
    </w:p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ID</w:t>
            </w:r>
          </w:p>
        </w:tc>
        <w:tc>
          <w:tcPr/>
          <w:p>
            <w:pPr>
              <w:pStyle w:val="BodyText"/>
            </w:pPr>
            <w:r>
              <w:t xml:space="preserve">Feature Name</w:t>
            </w:r>
          </w:p>
        </w:tc>
        <w:tc>
          <w:tcPr/>
          <w:p>
            <w:pPr>
              <w:pStyle w:val="BodyText"/>
            </w:pPr>
            <w:r>
              <w:t xml:space="preserve">Support Status</w:t>
            </w:r>
          </w:p>
        </w:tc>
      </w:tr>
      <w:tr>
        <w:tc>
          <w:tcPr/>
          <w:p>
            <w:pPr>
              <w:pStyle w:val="BodyText"/>
            </w:pPr>
            <w:r>
              <w:t xml:space="preserve">01</w:t>
            </w:r>
          </w:p>
        </w:tc>
        <w:tc>
          <w:tcPr/>
          <w:p>
            <w:pPr>
              <w:pStyle w:val="BodyText"/>
            </w:pPr>
            <w:r>
              <w:t xml:space="preserve">Section Headers</w:t>
            </w:r>
          </w:p>
        </w:tc>
        <w:tc>
          <w:tcPr/>
          <w:p>
            <w:pPr>
              <w:pStyle w:val="BodyText"/>
            </w:pPr>
            <w:r>
              <w:t xml:space="preserve">Fully Supported</w:t>
            </w:r>
          </w:p>
        </w:tc>
      </w:tr>
      <w:tr>
        <w:tc>
          <w:tcPr/>
          <w:p>
            <w:pPr>
              <w:pStyle w:val="BodyText"/>
            </w:pPr>
            <w:r>
              <w:t xml:space="preserve">02</w:t>
            </w:r>
          </w:p>
        </w:tc>
        <w:tc>
          <w:tcPr/>
          <w:p>
            <w:pPr>
              <w:pStyle w:val="BodyText"/>
            </w:pPr>
            <w:r>
              <w:t xml:space="preserve">Inline Styles</w:t>
            </w:r>
          </w:p>
        </w:tc>
        <w:tc>
          <w:tcPr/>
          <w:p>
            <w:pPr>
              <w:pStyle w:val="BodyText"/>
            </w:pPr>
            <w:r>
              <w:t xml:space="preserve">Fully Supported</w:t>
            </w:r>
          </w:p>
        </w:tc>
      </w:tr>
      <w:tr>
        <w:tc>
          <w:tcPr/>
          <w:p>
            <w:pPr>
              <w:pStyle w:val="BodyText"/>
            </w:pPr>
            <w:r>
              <w:t xml:space="preserve">03</w:t>
            </w:r>
          </w:p>
        </w:tc>
        <w:tc>
          <w:tcPr/>
          <w:p>
            <w:pPr>
              <w:pStyle w:val="BodyText"/>
            </w:pPr>
            <w:r>
              <w:t xml:space="preserve">Complex Tables</w:t>
            </w:r>
          </w:p>
        </w:tc>
        <w:tc>
          <w:tcPr/>
          <w:p>
            <w:pPr>
              <w:pStyle w:val="BodyText"/>
            </w:pPr>
            <w:r>
              <w:t xml:space="preserve">Experimental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Total</w:t>
            </w:r>
          </w:p>
        </w:tc>
        <w:tc>
          <w:tcPr/>
          <w:p>
            <w:pPr>
              <w:pStyle w:val="BodyText"/>
            </w:pPr>
            <w:r>
              <w:t xml:space="preserve">3 Features Tested</w:t>
            </w:r>
          </w:p>
        </w:tc>
        <w:tc>
          <w:tcPr/>
          <w:p>
            <w:pPr>
              <w:pStyle w:val="BodyText"/>
            </w:pPr>
            <w:r>
              <w:t xml:space="preserve">100% Coverage</w:t>
            </w:r>
          </w:p>
        </w:tc>
      </w:tr>
    </w:tbl>
    <w:bookmarkEnd w:id="25"/>
    <w:bookmarkStart w:id="26" w:name="X66cc545581ab469830edd1cae2f63947477d857"/>
    <w:p>
      <w:pPr>
        <w:pStyle w:val="Heading2"/>
      </w:pPr>
      <w:r>
        <w:t xml:space="preserve">Advanced Formatted Table with Alignment &amp; Column Spans</w:t>
      </w:r>
    </w:p>
    <w:tbl>
      <w:tblPr>
        <w:tblStyle w:val="Table"/>
        <w:tblW w:type="pct" w:w="4000"/>
        <w:tblLayout w:type="fixed"/>
        <w:tblLook w:firstRow="1" w:lastRow="1" w:firstColumn="0" w:lastColumn="0" w:noHBand="0" w:noVBand="0" w:val="0020"/>
      </w:tblPr>
      <w:tblGrid>
        <w:gridCol w:w="0"/>
        <w:gridCol w:w="3168"/>
        <w:gridCol w:w="1584"/>
        <w:gridCol w:w="1584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Name</w:t>
            </w:r>
          </w:p>
        </w:tc>
        <w:tc>
          <w:tcPr/>
          <w:p>
            <w:pPr>
              <w:pStyle w:val="BodyText"/>
            </w:pPr>
            <w:r>
              <w:t xml:space="preserve">Type (Header Col)</w:t>
            </w:r>
          </w:p>
        </w:tc>
        <w:tc>
          <w:tcPr/>
          <w:p>
            <w:pPr>
              <w:jc w:val="center"/>
            </w:pPr>
            <w:r>
              <w:t xml:space="preserve">Center Aligned</w:t>
            </w:r>
          </w:p>
        </w:tc>
        <w:tc>
          <w:tcPr/>
          <w:p>
            <w:pPr>
              <w:jc w:val="right"/>
            </w:pPr>
            <w:r>
              <w:t xml:space="preserve">Right Aligned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BodyText"/>
            </w:pPr>
            <w:r>
              <w:t xml:space="preserve">String</w:t>
            </w:r>
          </w:p>
        </w:tc>
        <w:tc>
          <w:tcPr/>
          <w:p>
            <w:pPr>
              <w:jc w:val="center"/>
            </w:pPr>
            <w:r>
              <w:rPr>
                <w:rStyle w:val="VerbatimChar"/>
              </w:rPr>
              <w:t xml:space="preserve">usr_123</w:t>
            </w:r>
          </w:p>
        </w:tc>
        <w:tc>
          <w:tcPr/>
          <w:p>
            <w:pPr>
              <w:jc w:val="right"/>
            </w:pPr>
            <w:r>
              <w:t xml:space="preserve">$19.99</w:t>
            </w:r>
          </w:p>
        </w:tc>
      </w:tr>
      <w:tr>
        <w:tc>
          <w:tcPr>
            <w:gridSpan w:val="2"/>
          </w:tcPr>
          <w:p>
            <w:pPr>
              <w:pStyle w:val="BodyText"/>
            </w:pPr>
            <w:r>
              <w:t xml:space="preserve">Combined Span (2 Columns)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jc w:val="right"/>
            </w:pPr>
            <w:r>
              <w:t xml:space="preserve">$49.99</w:t>
            </w:r>
          </w:p>
        </w:tc>
      </w:tr>
      <w:tr>
        <w:tc>
          <w:tcPr/>
          <w:p>
            <w:pPr>
              <w:pStyle w:val="BodyText"/>
            </w:pPr>
            <w:r>
              <w:t xml:space="preserve">Rowspan (2 Rows)</w:t>
            </w:r>
          </w:p>
        </w:tc>
        <w:tc>
          <w:tcPr/>
          <w:p>
            <w:pPr>
              <w:pStyle w:val="BodyText"/>
            </w:pPr>
            <w:r>
              <w:t xml:space="preserve">Number</w:t>
            </w:r>
          </w:p>
        </w:tc>
        <w:tc>
          <w:tcPr/>
          <w:p>
            <w:pPr>
              <w:jc w:val="center"/>
            </w:pPr>
            <w:r>
              <w:rPr>
                <w:rStyle w:val="VerbatimChar"/>
              </w:rPr>
              <w:t xml:space="preserve">42</w:t>
            </w:r>
          </w:p>
        </w:tc>
        <w:tc>
          <w:tcPr/>
          <w:p>
            <w:pPr>
              <w:jc w:val="right"/>
            </w:pPr>
            <w:r>
              <w:t xml:space="preserve">$100.00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Number</w:t>
            </w:r>
          </w:p>
        </w:tc>
        <w:tc>
          <w:tcPr/>
          <w:p>
            <w:pPr>
              <w:pStyle w:val="BodyText"/>
            </w:pPr>
            <w:r>
              <w:rPr>
                <w:rStyle w:val="VerbatimChar"/>
              </w:rPr>
              <w:t xml:space="preserve">84</w:t>
            </w:r>
          </w:p>
        </w:tc>
        <w:tc>
          <w:tcPr/>
          <w:p>
            <w:pPr>
              <w:jc w:val="center"/>
            </w:pPr>
            <w:r>
              <w:t xml:space="preserve">$200.00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fe082bc8cd450beddcb60dc81021a7c4463d1d3"/>
    <w:p>
      <w:pPr>
        <w:pStyle w:val="Heading2"/>
      </w:pPr>
      <w:r>
        <w:t xml:space="preserve">Table with AsciiDoc Content inside Cells (</w:t>
      </w:r>
      <w:r>
        <w:rPr>
          <w:rStyle w:val="VerbatimChar"/>
        </w:rPr>
        <w:t xml:space="preserve">a</w:t>
      </w:r>
      <w:r>
        <w:t xml:space="preserve"> </w:t>
      </w:r>
      <w:r>
        <w:t xml:space="preserve">specifier)</w:t>
      </w:r>
    </w:p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Component</w:t>
            </w:r>
          </w:p>
        </w:tc>
        <w:tc>
          <w:tcPr/>
          <w:p>
            <w:pPr>
              <w:pStyle w:val="BodyText"/>
            </w:pPr>
            <w:r>
              <w:t xml:space="preserve">Description &amp; AsciiDoc Elements</w:t>
            </w:r>
          </w:p>
        </w:tc>
      </w:tr>
      <w:tr>
        <w:tc>
          <w:tcPr/>
          <w:p>
            <w:pPr>
              <w:pStyle w:val="BodyText"/>
            </w:pPr>
            <w:r>
              <w:t xml:space="preserve">Parser</w:t>
            </w:r>
          </w:p>
        </w:tc>
        <w:tc>
          <w:tcPr/>
          <w:p>
            <w:pPr>
              <w:numPr>
                <w:ilvl w:val="0"/>
                <w:numId w:val="1016"/>
              </w:numPr>
            </w:pPr>
            <w:r>
              <w:t xml:space="preserve">Supports tokenization</w:t>
            </w:r>
          </w:p>
          <w:p>
            <w:pPr>
              <w:numPr>
                <w:ilvl w:val="0"/>
                <w:numId w:val="1016"/>
              </w:numPr>
            </w:pPr>
            <w:r>
              <w:t xml:space="preserve">Handles AST building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"status"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"ok"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"code"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}</w:t>
            </w:r>
          </w:p>
        </w:tc>
      </w:tr>
      <w:tr>
        <w:tc>
          <w:tcPr/>
          <w:p>
            <w:pPr>
              <w:pStyle w:val="FirstParagraph"/>
            </w:pPr>
            <w:r>
              <w:t xml:space="preserve">Renderer</w:t>
            </w:r>
          </w:p>
        </w:tc>
        <w:tc>
          <w:tcPr/>
          <w:p>
            <w:pPr>
              <w:pStyle w:val="BodyText"/>
            </w:pPr>
            <w:r>
              <w:t xml:space="preserve">Note</w:t>
            </w:r>
          </w:p>
          <w:p>
            <w:pPr>
              <w:pStyle w:val="BodyText"/>
            </w:pPr>
            <w:r>
              <w:t xml:space="preserve">Generates semantic HTML5 markup.</w:t>
            </w:r>
          </w:p>
        </w:tc>
      </w:tr>
    </w:tbl>
    <w:bookmarkEnd w:id="27"/>
    <w:bookmarkEnd w:id="28"/>
    <w:bookmarkStart w:id="32" w:name="X0e0377e61aadcce3f6c4a05aa31d76a1356acfe"/>
    <w:p>
      <w:pPr>
        <w:pStyle w:val="Heading1"/>
      </w:pPr>
      <w:r>
        <w:t xml:space="preserve">Sidebars, Quotes &amp; Example Blocks</w:t>
      </w:r>
    </w:p>
    <w:bookmarkStart w:id="29" w:name="X1628a15cf468b81d99e910ce94cf08fde1c4cbd"/>
    <w:p>
      <w:pPr>
        <w:pStyle w:val="Heading2"/>
      </w:pPr>
      <w:r>
        <w:t xml:space="preserve">Quote Block</w:t>
      </w:r>
    </w:p>
    <w:p>
      <w:pPr>
        <w:pStyle w:val="BlockText"/>
      </w:pPr>
      <w:r>
        <w:t xml:space="preserve">Logic will get you from A to B. Imagination will take you everywhere.</w:t>
      </w:r>
    </w:p>
    <w:p>
      <w:pPr>
        <w:pStyle w:val="BlockText"/>
      </w:pPr>
      <w:r>
        <w:t xml:space="preserve">— Albert Einstein, Speech in London (1931)</w:t>
      </w:r>
    </w:p>
    <w:bookmarkEnd w:id="29"/>
    <w:bookmarkStart w:id="30" w:name="X91a703d89b04bc89b3fff25d0933ac54560969c"/>
    <w:p>
      <w:pPr>
        <w:pStyle w:val="Heading2"/>
      </w:pPr>
      <w:r>
        <w:t xml:space="preserve">Example Block</w:t>
      </w:r>
    </w:p>
    <w:p>
      <w:pPr>
        <w:pStyle w:val="FirstParagraph"/>
      </w:pPr>
      <w:r>
        <w:t xml:space="preserve">Example Block Title</w:t>
      </w:r>
    </w:p>
    <w:p>
      <w:pPr>
        <w:pStyle w:val="BodyText"/>
      </w:pPr>
      <w:r>
        <w:t xml:space="preserve">This is an example block that demonstrates how sample output or scenarios can be framed.</w:t>
      </w:r>
    </w:p>
    <w:bookmarkEnd w:id="30"/>
    <w:bookmarkStart w:id="31" w:name="Xccfb1ede43f1a46fc8e39da15fcca350ae11cda"/>
    <w:p>
      <w:pPr>
        <w:pStyle w:val="Heading2"/>
      </w:pPr>
      <w:r>
        <w:t xml:space="preserve">Sidebar Block</w:t>
      </w:r>
    </w:p>
    <w:p>
      <w:pPr>
        <w:pStyle w:val="FirstParagraph"/>
      </w:pPr>
      <w:r>
        <w:t xml:space="preserve">Technical Notes</w:t>
      </w:r>
    </w:p>
    <w:p>
      <w:pPr>
        <w:pStyle w:val="BodyText"/>
      </w:pPr>
      <w:r>
        <w:t xml:space="preserve">Sidebars are used to visually isolate related or background information from the main flow of text.</w:t>
      </w:r>
    </w:p>
    <w:bookmarkEnd w:id="31"/>
    <w:bookmarkEnd w:id="32"/>
    <w:bookmarkStart w:id="36" w:name="Xf5288660cb1678cc1111623db4bd5a05ec74743"/>
    <w:p>
      <w:pPr>
        <w:pStyle w:val="Heading1"/>
      </w:pPr>
      <w:r>
        <w:t xml:space="preserve">Anchors, Cross-References &amp; Footnotes</w:t>
      </w:r>
    </w:p>
    <w:p>
      <w:pPr>
        <w:pStyle w:val="FirstParagraph"/>
      </w:pPr>
      <w:r>
        <w:t xml:space="preserve">You can create explicit anchors like</w:t>
      </w:r>
      <w:r>
        <w:t xml:space="preserve"> </w:t>
      </w:r>
      <w:bookmarkStart w:id="33" w:name="target-section"/>
      <w:bookmarkEnd w:id="33"/>
      <w:r>
        <w:t xml:space="preserve"> </w:t>
      </w:r>
      <w:r>
        <w:t xml:space="preserve">or link to existing sections like</w:t>
      </w:r>
      <w:r>
        <w:t xml:space="preserve"> </w:t>
      </w:r>
      <w:hyperlink w:anchor="Xe611057f21698f1380825caf8514c0f5e58b1b0">
        <w:r>
          <w:rPr>
            <w:rStyle w:val="Hyperlink"/>
          </w:rPr>
          <w:t xml:space="preserve">the Code Blocks Section</w:t>
        </w:r>
      </w:hyperlink>
      <w:r>
        <w:t xml:space="preserve">.</w:t>
      </w:r>
    </w:p>
    <w:p>
      <w:pPr>
        <w:pStyle w:val="BodyText"/>
      </w:pPr>
      <w:r>
        <w:t xml:space="preserve">Here is a sentence with an inline footnote</w:t>
      </w:r>
      <w:r>
        <w:t xml:space="preserve"> </w:t>
      </w:r>
      <w:r>
        <w:rPr>
          <w:rStyle w:val="FootnoteReference"/>
        </w:rPr>
        <w:footnoteReference w:id="34"/>
      </w:r>
      <w:r>
        <w:t xml:space="preserve">.</w:t>
      </w:r>
    </w:p>
    <w:p>
      <w:pPr>
        <w:pStyle w:val="BodyText"/>
      </w:pPr>
      <w:r>
        <w:t xml:space="preserve">And another reference to a second footnote</w:t>
      </w:r>
      <w:r>
        <w:t xml:space="preserve"> </w:t>
      </w:r>
      <w:r>
        <w:rPr>
          <w:rStyle w:val="FootnoteReference"/>
        </w:rPr>
        <w:footnoteReference w:id="35"/>
      </w:r>
      <w:r>
        <w:t xml:space="preserve">.</w:t>
      </w:r>
    </w:p>
    <w:bookmarkEnd w:id="36"/>
    <w:bookmarkStart w:id="37" w:name="X932eeb2b436e14117e000219c1a12661049a5c4"/>
    <w:p>
      <w:pPr>
        <w:pStyle w:val="Heading1"/>
      </w:pPr>
      <w:r>
        <w:t xml:space="preserve">Open &amp; Literal Blocks</w:t>
      </w:r>
    </w:p>
    <w:p>
      <w:pPr>
        <w:pStyle w:val="FirstParagraph"/>
      </w:pPr>
      <w:r>
        <w:t xml:space="preserve">Literal Block (Preformatted text)</w:t>
      </w:r>
    </w:p>
    <w:p>
      <w:pPr>
        <w:pStyle w:val="SourceCode"/>
      </w:pPr>
      <w:r>
        <w:rPr>
          <w:rStyle w:val="VerbatimChar"/>
        </w:rPr>
        <w:t xml:space="preserve">  _   _           _          _ ____</w:t>
      </w:r>
      <w:r>
        <w:br/>
      </w:r>
      <w:r>
        <w:rPr>
          <w:rStyle w:val="VerbatimChar"/>
        </w:rPr>
        <w:t xml:space="preserve"> | \ | |00000000 | |        | / ___|</w:t>
      </w:r>
      <w:r>
        <w:br/>
      </w:r>
      <w:r>
        <w:rPr>
          <w:rStyle w:val="VerbatimChar"/>
        </w:rPr>
        <w:t xml:space="preserve"> |  \| |/ _ \ / _` | | / \ | \___  | |\  | (_) | (_| | |/ ___ \|___) |</w:t>
      </w:r>
      <w:r>
        <w:br/>
      </w:r>
      <w:r>
        <w:rPr>
          <w:rStyle w:val="VerbatimChar"/>
        </w:rPr>
        <w:t xml:space="preserve"> |_| \_|\___/ \__,_|_/_/   \_\____/</w:t>
      </w:r>
    </w:p>
    <w:bookmarkEnd w:id="37"/>
    <w:bookmarkStart w:id="38" w:name="Xd51a062dd48eef38545e92597cec6174485525c"/>
    <w:p>
      <w:pPr>
        <w:pStyle w:val="Heading1"/>
      </w:pPr>
      <w:r>
        <w:t xml:space="preserve">Abstract Block</w:t>
      </w:r>
    </w:p>
    <w:p>
      <w:pPr>
        <w:pStyle w:val="FirstParagraph"/>
      </w:pPr>
      <w:r>
        <w:t xml:space="preserve">This document serves as an exhaustive test fixture for evaluating AsciiDoc converters written for or compiled to Node.js (such as</w:t>
      </w:r>
      <w:r>
        <w:t xml:space="preserve"> </w:t>
      </w:r>
      <w:r>
        <w:rPr>
          <w:rStyle w:val="VerbatimChar"/>
        </w:rPr>
        <w:t xml:space="preserve">@asciidoctor/core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asciidoctor.js</w:t>
      </w:r>
      <w:r>
        <w:t xml:space="preserve">, or custom AST-based parsers).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the text of the footnote rendered at the bottom of the document or section.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Footnotes can also have explicit identifiers for reusability.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3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john.doe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john.doe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AsciiDoc Comprehensive Feature Test Suite</dc:title>
  <dc:creator>John Doe (john.doe@example.com)</dc:creator>
  <cp:keywords/>
  <dcterms:created xsi:type="dcterms:W3CDTF">2026-07-27T09:35:00Z</dcterms:created>
  <dcterms:modified xsi:type="dcterms:W3CDTF">2026-07-27T09:35:00Z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tribute-test">
    <vt:lpwstr>AsciiDoc Attribute Value</vt:lpwstr>
  </property>
  <property fmtid="{D5CDD505-2E9C-101B-9397-08002B2CF9AE}" pid="3" name="date">
    <vt:lpwstr>2023-04-05</vt:lpwstr>
  </property>
  <property fmtid="{D5CDD505-2E9C-101B-9397-08002B2CF9AE}" pid="4" name="experimental">
    <vt:lpwstr>True</vt:lpwstr>
  </property>
  <property fmtid="{D5CDD505-2E9C-101B-9397-08002B2CF9AE}" pid="5" name="icons">
    <vt:lpwstr>font</vt:lpwstr>
  </property>
  <property fmtid="{D5CDD505-2E9C-101B-9397-08002B2CF9AE}" pid="6" name="numbered">
    <vt:lpwstr>True</vt:lpwstr>
  </property>
  <property fmtid="{D5CDD505-2E9C-101B-9397-08002B2CF9AE}" pid="7" name="source-highlighter">
    <vt:lpwstr>highlight.js</vt:lpwstr>
  </property>
  <property fmtid="{D5CDD505-2E9C-101B-9397-08002B2CF9AE}" pid="8" name="toc">
    <vt:lpwstr>left</vt:lpwstr>
  </property>
  <property fmtid="{D5CDD505-2E9C-101B-9397-08002B2CF9AE}" pid="9" name="toclevels">
    <vt:lpwstr>4</vt:lpwstr>
  </property>
  <property fmtid="{D5CDD505-2E9C-101B-9397-08002B2CF9AE}" pid="10" name="version">
    <vt:lpwstr>2.4.0</vt:lpwstr>
  </property>
</Properties>
</file>