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E1EBE4" w14:textId="77777777" w:rsidR="006B6F01" w:rsidRDefault="00000000">
      <w:pPr>
        <w:pStyle w:val="1"/>
        <w:numPr>
          <w:ilvl w:val="0"/>
          <w:numId w:val="0"/>
        </w:numPr>
        <w:ind w:firstLine="851"/>
      </w:pPr>
      <w:r>
        <w:t xml:space="preserve">Классификация и формализация требований системы персонального ассистента студента «R3DVIS»</w:t>
      </w:r>
    </w:p>
    <w:p w14:paraId="4D235B93" w14:textId="77777777" w:rsidR="006B6F01" w:rsidRDefault="00000000">
      <w:r>
        <w:t xml:space="preserve">Перечень содержит 73 требования: 43 функциональных (FR), 19 нефункциональных (NFR) и 11 ограничений (CON). Каждое требование описано идентификатором, типом, категорией (для нефункциональных), наименованием, формулировкой в форме долженствования, источником, обоснованием, приоритетом по методу MoSCoW и критерием верификации с указанием метода проверки. Источниками выступают заинтересованные стороны StH-01 – StH-05, определённые в документе «Первичный анализ», и нормативные документы. Требования к системе представлены в таблице 1.</w:t>
      </w:r>
    </w:p>
    <w:p>
      <w:pPr>
        <w:pStyle w:val="vgutTableName"/>
      </w:pPr>
      <w:r>
        <w:t xml:space="preserve">Таблица 1 – Классификация и формализация требований системы</w:t>
      </w:r>
    </w:p>
    <w:tbl>
      <w:tblPr>
        <w:tblStyle w:val="ac"/>
        <w:tblW w:w="14571" w:type="dxa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1000"/>
        <w:gridCol w:w="1500"/>
        <w:gridCol w:w="1250"/>
        <w:gridCol w:w="1700"/>
        <w:gridCol w:w="3000"/>
        <w:gridCol w:w="900"/>
        <w:gridCol w:w="1900"/>
        <w:gridCol w:w="1000"/>
        <w:gridCol w:w="2321"/>
      </w:tblGrid>
      <w:tr>
        <w:trPr>
          <w:tblHeader/>
        </w:trPr>
        <w:tc>
          <w:tcPr>
            <w:tcW w:w="1000" w:type="dxa"/>
          </w:tcPr>
          <w:p>
            <w:pPr>
              <w:pStyle w:val="vgutTableTex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Идентификатор</w:t>
            </w:r>
          </w:p>
        </w:tc>
        <w:tc>
          <w:tcPr>
            <w:tcW w:w="1500" w:type="dxa"/>
          </w:tcPr>
          <w:p>
            <w:pPr>
              <w:pStyle w:val="vgutTableTex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Тип</w:t>
            </w:r>
          </w:p>
        </w:tc>
        <w:tc>
          <w:tcPr>
            <w:tcW w:w="1250" w:type="dxa"/>
          </w:tcPr>
          <w:p>
            <w:pPr>
              <w:pStyle w:val="vgutTableTex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Категория NFR</w:t>
            </w:r>
          </w:p>
        </w:tc>
        <w:tc>
          <w:tcPr>
            <w:tcW w:w="1700" w:type="dxa"/>
          </w:tcPr>
          <w:p>
            <w:pPr>
              <w:pStyle w:val="vgutTableTex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Наименование</w:t>
            </w:r>
          </w:p>
        </w:tc>
        <w:tc>
          <w:tcPr>
            <w:tcW w:w="3000" w:type="dxa"/>
          </w:tcPr>
          <w:p>
            <w:pPr>
              <w:pStyle w:val="vgutTableTex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Формулировка</w:t>
            </w:r>
          </w:p>
        </w:tc>
        <w:tc>
          <w:tcPr>
            <w:tcW w:w="900" w:type="dxa"/>
          </w:tcPr>
          <w:p>
            <w:pPr>
              <w:pStyle w:val="vgutTableTex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Источник</w:t>
            </w:r>
          </w:p>
        </w:tc>
        <w:tc>
          <w:tcPr>
            <w:tcW w:w="1900" w:type="dxa"/>
          </w:tcPr>
          <w:p>
            <w:pPr>
              <w:pStyle w:val="vgutTableTex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Обоснование</w:t>
            </w:r>
          </w:p>
        </w:tc>
        <w:tc>
          <w:tcPr>
            <w:tcW w:w="1000" w:type="dxa"/>
          </w:tcPr>
          <w:p>
            <w:pPr>
              <w:pStyle w:val="vgutTableTex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Приоритет</w:t>
            </w:r>
          </w:p>
        </w:tc>
        <w:tc>
          <w:tcPr>
            <w:tcW w:w="2321" w:type="dxa"/>
          </w:tcPr>
          <w:p>
            <w:pPr>
              <w:pStyle w:val="vgutTableTex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Критерий верификации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FR-01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Вход в учётную запись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выполнять вход по имени пользователя и паролю, выдавая токен доступа и токен обновления, и отклонять вход при неверных данных без указания неверного поля.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Данные пользователя не должны быть доступны без аутентификации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вход верными данными выполнен, при неверных выдано сообщение без указания поля (10 попыток)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FR-02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Разграничение доступа к данным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при каждом обращении проверять принадлежность записи обратившемуся пользователю и отклонять чтение, изменение и удаление чужих записей.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StH-01, StH-05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Данные одного пользователя не должны попадать другому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обращение к записи другого пользователя по её идентификатору отклонено для всех ручек изменения данных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FR-03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Отзыв токенов при смене пароля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при смене пароля и отключении учётной записи прекращать действие всех ранее выданных токенов, кроме канала, из которого выполнена смена.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Украденный токен не должен действовать после смены пароля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запрос со старым токеном после смены пароля отклонён, текущая сессия сохранена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FR-04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Ограничение попыток входа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ограничивать число попыток входа: не более 10 попыток в минуту с одного сетевого адреса и не более 10 попыток за 5 минут на одно имя пользователя.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Пароль не должен подбираться перебором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11-я попытка в пределах окна отклонена с кодом ограничения, в том числе при подмене заголовка адреса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FR-05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Разграничение возможностей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определять доступные пользователю разделы каталогом возможностей с проверкой на стороне сервера и отличать отказ по невыданной возможности от отказа по чужим данным.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StH-01, StH-03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Часть разделов требует отдельной выдачи и расходует платные сервисы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обращение к разделу без выданной возможности отклонено с кодом feature_disabled при скрытом элементе интерфейса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FR-06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Администрирование учётных записей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предоставлять администратору установки перечень пользователей, выдачу и отзыв возможностей со сроком и отключение учётной записи, запрещая отключение собственной записи.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StH-03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Учётными записями нужно управлять, не теряя доступ к управлению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Демонстрация: выдача и отзыв возможности, отключение записи, отказ при попытке отключить себя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FR-07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Привязка мессенджера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выполнять привязку мессенджера одноразовым токеном из профиля, подтверждаемым сообщением боту, и не допускать привязки по произвольно указанному идентификатору.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Чужой мессенджер не должен получать уведомления пользователя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привязка по токену выполнена, привязка указанием идентификатора недоступна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FR-08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Загрузка расписания из файла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формировать записи о занятиях из публикуемого учебным заведением файла расписания без ручного ввода, сохраняя день, время, дисциплину, преподавателя, аудиторию и вид занятия.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StH-01, StH-04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Ручной ввод расписания недопустим по трудозатратам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на трёх файлах разных недель распознано не менее 95 % строк с занятиями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FR-09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Автоматический опрос источника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опрашивать источник публикации расписания не менее четырёх раз в сутки, отбирая публикации за последние семь дней, и загружать обнаруженный файл без действий пользователя.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StH-01, StH-04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Изменение расписания должно обнаруживаться без участия пользователя при ограниченной нагрузке на источник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Анализ журналов за семь суток: не менее 28 опросов, частота обращений не выше одного в час, новый файл загружен не позднее 6 часов после публикации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FR-10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Замена дней расписания целиком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при загрузке файла заменять данные за содержащиеся в нём дни целиком, не затрагивая остальные дни, и не изменять данные при повторной загрузке того же файла.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Перенесённая пара не должна оставаться в расписании вторым занятием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повторная загрузка файла не изменила данные и не породила сообщений; загрузка файла следующей недели сохранила предыдущую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FR-11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Исключение записей, не являющихся парами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не учитывать дни самостоятельной подготовки, выходные, классные часы, праздничные дни и занятия военной кафедры в числе пар, в перечне дисциплин и в занятом времени дня.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Такие записи не являются занятиями и искажают расчёты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Инспекция и испытание: запись каждого вида отсутствует в числе пар, перечне дисциплин, календаре и занятом времени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FR-12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Показ расписания на неделю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показывать расписание выбранной группы на неделю с переходом к предыдущим и последующим неделям, выделением идущей пары и отметкой прошедших.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Основной способ работы с расписанием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Демонстрация: для десяти контрольных моментов времени состояние всех занятий определено верно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FR-13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Выгрузка занятий в календарь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выгружать занятия во внешний календарь пользователя по протоколу CalDAV при каждой загрузке файла расписания.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Расписание должно быть доступно в штатных приложениях пользователя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после загрузки файла события занятий присутствуют в календаре с верными временем, местом и описанием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FR-14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Приведение календаря к хранилищу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приводить календарь в соответствие с хранилищем в пределах диапазона дат загруженного расписания, удаляя только созданные ею события, и отменять выгрузку целиком при пустом перечне занятий или недоступности календаря.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Отменённая пара должна исчезать из календаря, а сбой — не удалять события пользователя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пара, удалённая из файла, удалена из календаря; при пустом перечне и при недоступности календаря изменений нет; события пользователя сохранены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FR-15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Сообщение о загрузке расписания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сообщать пользователю факт загрузки файла с диапазоном дат, именем файла, числом дней и пар, а об изменениях текущего дня и о появлении расписания на последующие дни — отдельными сообщениями.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Пользователь должен узнавать об изменениях, не просматривая расписание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Демонстрация: загрузка файла с изменением текущего дня дала два сообщения, повторная загрузка — ни одного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FR-16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Ведение домашних заданий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создавать, изменять, отмечать выполненным и удалять домашнее задание с текстом, дисциплиной, сроком сдачи и признаком важности, а также снимать ранее заданный срок отдельным указанием.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Задание без срока теряется, а отсутствие срока в запросе не означает его снятия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полный цикл создания, изменения, снятия срока, отметки и удаления выполнен в каждом канале доступа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FR-17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Связь задания с дисциплиной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показывать домашние задания дисциплины при просмотре ближайшего занятия по ней и обеспечивать переход к ним из расписания.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Связь задания с датой занятия — причина создания системы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Демонстрация: задание видно на экране дисциплины и в сведениях о занятии; переход из расписания выполняется одним нажатием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FR-18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Ведение задач и проектов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вести проекты, задачи и подзадачи с отметкой выполнения, сроком и важностью, показывая отдельно активные и закрытые задачи.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Часть дел не связана с дисциплинами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создание проекта, задачи, подзадачи, отметка выполнения и переключение перечня выполнены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FR-19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Ведение дел планера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создавать дела планера с датой, временем начала, необязательным временем окончания, видом дела и сроком напоминания, считая дело без времени окончания происходящим в момент начала.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Дело без окончания не должно занимать остаток суток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дело без времени окончания не показано идущим вне времени начала; занятое время дня рассчитано верно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FR-20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Расчёт свободных окон дня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рассчитывать свободные окна дня как промежутки длительностью более 45 минут в пределах с 9:00 до 23:00, не занятые занятиями и делами планера, исключая для текущего дня прошедшие часы.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Ответ о занятости должен формироваться за одно обращение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для пяти контрольных дней перечень окон совпал с рассчитанным вручную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FR-21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Предложения на свободные окна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формировать предложения по заполнению свободных окон по данным — незакрытой цели по тренировкам, ближайшим срокам, привычному времени смены — и не формировать их при отсутствии данных; языковая модель должна привлекаться только для изложения предложений.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Предложение, сформированное моделью без данных, нельзя проверить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в день без свободных окон предложений нет; одно и то же предложение показано на главной странице, в утренней сводке и в ответе ассистента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FR-22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Напоминания с повторами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доставлять напоминания в заданный момент и поддерживать правила повтора: ежедневно, по будням, еженедельно, ежемесячно, через заданное число дней от 1 до 365, отклоняя неизвестные правила.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Напоминание без повтора срабатывает один раз и теряет смысл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20 из 20 напоминаний доставлены с отклонением не более 60 с; неизвестное правило отклонено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FR-23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Расчёт повтора от первой отправки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отсчитывать следующий срок повторяющегося напоминания от времени его первой отправки, сбрасывать признак отправки и сразу устанавливать следующий срок при создании повтора на прошедшее время.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Отсчёт от предыдущего срабатывания сдвигает сетку при простое и на коротких месяцах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Анализ и испытание: срок напоминания на 31-е число после февраля сохранён; повтор, созданный на прошедшее время, не сработал немедленно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FR-24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Двусторонний обмен делами с календарём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отправлять изменения дел во внешний календарь сразу после сохранения и подхватывать изменения из календаря не реже одного раза в пять минут, отдавая при расхождении преимущество календарю, кроме неотправленных изменений.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Пользователь ведёт дела и в календаре, и в системе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дело, созданное в календаре, появилось в системе не позднее 5 минут; удалённое в системе не вернулось; при недоступности календаря изменений нет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FR-25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Учёт тренировок и цели недели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записывать тренировки с видом, продолжительностью и упражнениями, вести недельную цель по их числу и показывать долю её выполнения, считая неделю календарной по московскому времени.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Накопление показателей — одна из целей системы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тренировка записана, доля цели рассчитана верно, запись в воскресенье 23:30 отнесена к завершающейся неделе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FR-26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Подбор времени для тренировок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подбирать для оставшихся тренировок недели промежутки длительностью 90 минут с запасом 30 минут до и после, свободные от занятий, дел и привычных смен, и ставить их в планер и календарь одним действием.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Сообщение о недоборе тренировок без предложения времени не ведёт к действию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Демонстрация: подобранные промежутки не пересекаются с занятым временем; постановка выполнена одним действием с напоминанием за час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FR-27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Учёт рабочих смен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записывать рабочие смены с временем начала и окончания, вычисляя положительную продолжительность смены, переходящей через полночь, и относить ответ, полученный после полуночи, к тому дню, о котором задан вопрос.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Ночные смены и поздние ответы не должны искажать учёт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смена 20:30–00:00 учтена как 3,5 часа; ответ в 03:07 отнесён к предыдущему дню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FR-28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Учёт автомобиля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записывать заправки с объёмом, стоимостью и показанием одометра и записи обслуживания, вычисляя средний расход топлива по показаниям одометра соседних заправок.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Расходы на автомобиль ведутся по одометру, отдельный учёт пробега не предусмотрен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расход рассчитан по двум заправкам верно; при отсутствии предыдущей заправки не показан; отрицательные значения отклонены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FR-29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Диалог с ассистентом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принимать вопросы на естественном языке во всех каналах доступа, обрабатывая их одним компонентом, и располагать набором инструментов, достаточным для показа, создания, изменения и удаления записей во всех разделах.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Ассистент — основной способ работы с системой на ходу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Демонстрация: двадцать контрольных вопросов, включая изменение данных, обработаны в веб-интерфейсе и в мессенджере с одинаковым результатом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FR-30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Запись данных произвольной фразой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создавать запись нужного вида по произвольной фразе без выбора раздела, не додумывая несказанные сведения, и показывать пользователю результат разбора, не закрывая панель ввода.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Структурированный ввод ради короткой мысли не выполняется, и запись не вносится вовсе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из 30 контрольных фраз не менее 24 создали запись верного вида с верными датой и временем; ни одна фраза не потеряна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FR-31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Хранение переписки с ассистентом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хранить переписку на сервере, передавать языковой модели не более десяти последних реплик и удалять при очистке только диалог, сохраняя журнал записей, сделанных одной фразой.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Страница без истории бессмысленна, журнал записей — данные о внесённом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переписка доступна после перезапуска клиента; очистка удалила только диалог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FR-32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Вечерняя сводка ассистента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один раз в день в промежутке с 19:00 до 21:00 отправлять сводку из блоков: что задали, что успеть к завтрашним парам, сроки на сегодня и завтра, предложение времени для незакрытой цели по тренировкам, исключая блоки без содержания.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Обращение должно приходить один раз и по делу, а не несколькими сообщениями за вечер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Анализ журналов за 14 суток: не более одной сводки в сутки, блоки без содержания отсутствуют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FR-33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Управление частотой обращений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позволять задавать тихие часы и предельное число обращений в сутки, отключать отдельные виды обращений и на заданное число часов, не повторять один повод чаще раза в сутки и отключать повод на неделю после двух оставленных без ответа.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Обращения, приходящие не вовремя, приводят к отключению ассистента целиком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обращение в тихие часы не отправлено; после двух игнорирований повод отключён; напоминания пользователя в тихие часы доставлены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FR-34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выполнения из сообщения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сопровождать до трёх записей сводки кнопками отметки о выполнении, отмечая запись выполненной по нажатию и убирая только соответствующую кнопку.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Сообщение должно давать закончить дело, а не только сообщать о нём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Демонстрация: нажатие отметило задание выполненным, остальные кнопки сохранены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FR-35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Ведение учебных материалов и поиск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хранить учебные материалы по дисциплинам в папке сервера, доступной пользователю по защищённому протоколу, вести указатель их содержимого и выполнять поиск по нему с учётом основ слов и веса редких слов.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Ответ по материалам дешевле и точнее ответа по памяти модели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по десяти контрольным вопросам найдены выдержки из верных файлов; изменённый файл переиндексирован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FR-36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Выполнение заданий исполнителю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выполнять задания по описанию и материалам внешней языковой моделью в изолированной среде, сохранять результат в папку результатов дисциплины и сообщать пользователю оценку стоимости обращения.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StH-01, StH-03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Оформление работ по стандартам занимает время, которое можно передать исполнителю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Демонстрация: задание выполнено, файл сохранён, стоимость показана; среда не имеет доступа к базе данных и секретам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FR-37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Оповещения по расписанию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отправлять утреннюю сводку в 7:30, предупреждение за 30 минут до первой пары, запрос об отработанном времени в 18:00 и итоги недели по воскресеньям в 21:00, определяя сделанное и несделанное средствами системы.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Будильники, заведённые пользователем, должны срабатывать независимо от тихих часов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Анализ журналов за семь суток: каждое оповещение отправлено в установленное время с отклонением не более 5 минут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FR-38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Оповещения на мобильное устройство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доставлять напоминания и обращения ассистента на мобильное устройство, в том числе при закрытом приложении, с отключением видов оповещений на устройстве и удалением недействительных адресов доставки.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Мессенджер не всегда открыт, а напоминание должно дойти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оповещение доставлено при закрытом приложении; отключённый вид не доставлен; недействительный адрес удалён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FR-39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Резервное копирование и восстановление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создавать копию базы данных один раз в сутки, хранить копии не менее семи суток, удалять устаревшие и обеспечивать восстановление данных из копии по описанной процедуре.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StH-03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Утрата данных обесценивает систему целиком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копия создана по расписанию; восстановление в отдельную базу выполнено за время не более 30 минут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FR-40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Отмена удаления записи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показывать удаление записи немедленно, сохранять возможность его отмены не менее шести секунд, отправлять запрос на удаление по истечении этого времени и доводить отложенное удаление до конца при закрытии страницы.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Подтверждение на частом действии мешает, а вернуть удалённое нужно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отмена в течение 6 с вернула запись; закрытие страницы довело удаление до конца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FR-41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Учёт личных финансов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не должна содержать учёта личных финансов: счетов, операций, кредитов и целей накопления; расходы на топливо и обслуживание автомобиля учитываются как показатели эксплуатации автомобиля.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Владелец отказался от финансового учёта; раздел исключён из объёма работ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Won't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Инспекция: разделы и ручки финансового учёта в системе отсутствуют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FR-42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Учёт показателей здоровья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не должна содержать учёта шагов, сна и пульса: автоматическое получение этих данных от носимых устройств недоступно, а ручной перенос признан неоправданным.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Без автоматической синхронизации раздел не работает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Won't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Инспекция: разделы и ручки учёта здоровья в системе отсутствуют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FR-43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Учёт компьютерных игр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не должна вести учёт компьютерных игр и статистики игровых сервисов; планирование отдыха за компьютером допускается как вид дела планера.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Учёт не привёл к изменению поведения и исключён из объёма работ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Won't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Инспекция: разделы и ручки игрового учёта отсутствуют, вид дела в планере сохранён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NFR-01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Производительность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Время ответа на чтение данных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отвечать на запрос чтения данных не дольше 2 секунд для 95 процентов запросов при объёме данных не менее 5000 записей о занятиях.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Работа с системой идёт в перерыве между занятиями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измерение 95-го перцентиля времени ответа на наборе не менее 200 запросов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NFR-02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Производительность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Время загрузки интерфейса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показывать содержимое страницы веб-интерфейса не позднее 5 секунд после обращения при сохранённой сессии.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Долгая загрузка приводит к отказу от использования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измерение времени до появления содержимого на пяти страницах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NFR-03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Производительность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Время разбора файла расписания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разбирать и сохранять файл расписания одной учебной недели не дольше 30 секунд.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Загрузка идёт в фоне, но не должна занимать минуты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измерение времени обработки на трёх файлах разных недель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NFR-04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Производительность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Время ответа ассистента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отвечать на вопрос, требующий обращения к данным, не дольше 30 секунд, а результат разбора произвольной фразы показывать не дольше 15 секунд.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Ответ дольше этого времени воспринимается как отказ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измерение на 20 вопросах и 30 контрольных фразах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NFR-05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Масштабируемость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Одновременная работа пользователей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обслуживать не менее 20 одновременно работающих пользователей без выхода за пределы времени ответа по NFR-01.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StH-01, ГОСТ 34.602-2020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рассчитана на расширение состава пользователей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нагрузочная проверка 20 параллельными сессиями с измерением времени ответа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NFR-06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Масштабируемость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Ограничение параметров, умножающих работу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ограничивать сверху значения параметров запросов, умножающих объём работы, и не выполнять запросы к базе данных в цикле по элементам перечня.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StH-03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Неограниченный параметр превращает один запрос в тысячи обращений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Инспекция исходных текстов и испытание: запрос с заведомо большим значением параметра отклонён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NFR-07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Надёжность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Доступность системы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быть доступна не менее 99 процентов времени в течение календарного месяца без учёта плановых обновлений.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Недоступность в нужный момент обесценивает систему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Анализ: расчёт доступности по журналам внешней проверки за месяц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NFR-08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Надёжность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Независимость компонентов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автоматически перезапускать аварийно завершившиеся компоненты; отказ одного фонового процесса не должен останавливать остальные, а ошибка в данных одного пользователя — прерывать обработку данных остальных.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StH-03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Один сбой не должен останавливать систему целиком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принудительное завершение компонента и внесение ошибочных данных с проверкой работы остальных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NFR-09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Надёжность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Устойчивость к отказу внешних сервисов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при недоступности любого внешнего сервиса сохранять работоспособность остальных разделов, повторять обращения с ограничением числа попыток и записывать причину в журнал.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Внешние сервисы недоступны по причинам, не зависящим от системы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поочерёдное отключение каждого внешнего сервиса с проверкой работы остальных разделов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NFR-10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Надёжность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Сохранность данных при авариях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обеспечивать восстановление данных на состояние не позднее предыдущих суток за время не более 30 минут.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StH-03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Отказ оборудования не должен приводить к утрате накопленного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восстановление копии в отдельную базу с измерением времени и проверкой контрольных выборок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NFR-11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Безопасность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Защищённое соединение и заголовки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принимать обращения только по защищённому протоколу с автоматическим продлением сертификата и отдавать страницы с заголовками безопасности, включая политику безопасности содержимого без разрешения посторонних источников.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StH-01, StH-05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Данные передаются по сети общего пользования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Инспекция заголовков ответа и проверка пробного продления сертификата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NFR-12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Безопасность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Хранение секретов и паролей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хранить пароли только в виде необратимого хэша, а секреты установки — вне исходных текстов и образов, в файле с закрытыми правами доступа, формируя их случайными при развёртывании.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StH-01, StH-03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Секрет в репозитории равнозначен его разглашению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Инспекция исходных текстов, образов и журналов на наличие секретов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NFR-13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Безопасность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Непередача данных третьих лиц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не должна передавать внешним сервисам обработки текста сведения, позволяющие идентифицировать третьих лиц, и не должна публиковать данные пользователя во внешней среде.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StH-05, StH-04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Преподаватели и студенты группы согласия на обработку не давали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Анализ журнала ста исходящих запросов: фамилии и наименования групп отсутствуют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NFR-14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Удобство использования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Стоимость ввода записи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обеспечивать создание записи не более чем в два действия от любой страницы и показывать результат отметки и удаления немедленно, до получения ответа сервера.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Ввод, требующий большего числа действий, не выполняется на ходу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Демонстрация: создание записи с пяти разных страниц; измерение числа действий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NFR-15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Удобство использования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Темы оформления и ширина экрана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поддерживать светлую и тёмную темы и выбор темы по настройке операционной системы и корректно отображаться при ширине окна от 360 до 2560 логических пикселей.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Работа ведётся и со смартфона, и с настольного компьютера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Инспекция: снимки всех страниц в двух темах на трёх значениях ширины без переполнения по горизонтали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NFR-16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Совместимость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Поддерживаемые платформы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работать в браузерах Chrome, Firefox, Safari и Edge версий не старше двух лет, а мобильный клиент — на Android 8.0 и выше и iOS 15.1 и выше.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Пользователь не обязан менять устройство ради системы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выполнение сценария UC-01 в каждом браузере и на каждой мобильной платформе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NFR-17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Объяснимость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Объяснимость действий ассистента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по запросу пользователя сообщать причину последнего самостоятельного обращения и формировать предложения средствами системы по данным, без привлечения языковой модели к решению об обращении.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StH-01, StH-02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Решение, принятое моделью, нельзя проверить по данным и нельзя объяснить пользователю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Демонстрация: по команде показана причина обращения; инспекция: решение об обращении принимается кодом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NFR-18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Удобство использования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Язык интерфейса и сообщений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вести интерфейс, сообщения и тексты ошибок на русском языке с согласованием числительных по числу.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Пользователь и заказчик работают на русском языке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Инспекция: проверка интерфейса, сообщений бота и текстов ошибок, включая формы с числительными 1, 2 и 5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NFR-19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Производительность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Точность работы со временем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обрабатывать и показывать время в московском часовом поясе с погрешностью не более одной минуты и доставлять напоминания с отклонением не более 60 секунд от заданного момента.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Расхождение во времени приводит к пропуску занятий и сроков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сверка показанного времени с эталонным и измерение отклонения доставки 20 напоминаний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CON-01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Ограничение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Платформа размещения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размещаться на одном арендуемом виртуальном сервере под управлением операционной системы семейства Linux с применением средств контейнеризации; иные платформы размещения не рассматриваются.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StH-03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Доступное разработчику средство размещения; процедура развёртывания должна быть повторяемой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Инспекция: система развёрнута на сервере под управлением Linux средствами контейнеризации; процедура развёртывания воспроизведена на чистой машине.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CON-02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Ограничение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Предельные расходы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При создании системы должны применяться только бесплатные средства разработки; расходы на обращения к внешним языковым моделям не должны превышать 5 долларов США на одно задание исполнителю и 20 долларов США за московские сутки.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StH-01, StH-03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Финансирование заказчиком не предусмотрено, расходы несёт разработчик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Анализ: по журналу обращений за месяц расходы не превысили 5 долларов США на задание и 20 долларов США в сутки; среди средств разработки нет платных.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CON-03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Ограничение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Формат публикуемого файла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Формат файла учебного расписания определяется учебным заведением, изменению не подлежит и может измениться без уведомления; система должна подстраиваться под него, не влияя на источник.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StH-04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Источник данных находится вне зоны ответственности разработчика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Инспекция: разбор выполняется по формату, в котором файл публикует учебное заведение; изменения в источник не вносятся.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CON-04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Ограничение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Статус источника расписания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не является официальным источником учебного расписания, не должна использовать символику учебного заведения и должна указывать дату последнего обновления данных.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StH-04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Недопустимо введение в заблуждение относительно официального статуса сведений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Инспекция: в интерфейсе нет символики учебного заведения; на страницах расписания отображается дата последнего обновления данных.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CON-05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Ограничение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Обработка данных третьих лиц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Обработка персональных данных третьих лиц ограничена требованиями законодательства: данные не публикуются, доступны только владельцу и удаляются по завершении учебного года.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StH-05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Данные получены из общедоступного источника, что не отменяет ограничений на их использование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Инспекция: данные третьих лиц не публикуются и доступны только владельцу; удаление данных завершённого учебного года выполняется.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CON-06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Ограничение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Состав исполнителей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Разработка выполняется одним исполнителем в свободное от учёбы время; привлечение соисполнителей не предусматривается.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StH-02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Учебный проект выполняется индивидуально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Инспекция: работы выполнены одним исполнителем, соисполнители не привлекались.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CON-07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Ограничение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Сроки работ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Работоспособная версия системы в полном составе должна быть готова к 15.01.2027, комплект документов — к 05.02.2027; требования приоритета Could Have реализуются после требований старших приоритетов.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StH-02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Сроки заданы учебным графиком и изменению не подлежат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Анализ: готовность версии системы и комплекта документов подтверждена датами приёмки этапов.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CON-08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Ограничение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Язык системы и документации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Язык интерфейса, сообщений, документации и комментариев в исходных текстах — русский; английский язык допускается только в наименованиях полей программного интерфейса.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StH-01, StH-02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Требование заказчика к оформлению учебной работы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Инспекция: интерфейс, сообщения и документация на русском языке; английский язык только в наименованиях полей программного интерфейса.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CON-09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Ограничение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Оформление документации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Документация должна оформляться по стандартам СТП ВятГУ 101-2004, 102-2004, 103-2004, а техническое задание — по ГОСТ 34.602-2020.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StH-02, ГОСТ 34.602-2020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Требование к составу и оформлению проектной документации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Инспекция: оформление документов соответствует СТП ВятГУ 101-2004 и ГОСТ 34.602-2020.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CON-10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Ограничение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Условия доступа к системе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Доступ к системе должен осуществляться только через сеть Интернет по доменному имени с действующим сертификатом защищённого соединения; работа в локальной сети без доступа в Интернет не предусматривается.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StH-03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размещается на удалённом сервере и использует внешние сервисы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система доступна по доменному имени по протоколу HTTPS с действующим сертификатом; обращение по незащищённому протоколу перенаправляется.</w:t>
            </w:r>
          </w:p>
        </w:tc>
      </w:tr>
      <w:tr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CON-11</w:t>
            </w:r>
          </w:p>
        </w:tc>
        <w:tc>
          <w:tcPr>
            <w:tcW w:w="15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Ограничение</w:t>
            </w:r>
          </w:p>
        </w:tc>
        <w:tc>
          <w:tcPr>
            <w:tcW w:w="125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w="17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Исключённые разделы</w:t>
            </w:r>
          </w:p>
        </w:tc>
        <w:tc>
          <w:tcPr>
            <w:tcW w:w="3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Учёт личных финансов, учёт показателей здоровья и учёт компьютерных игр исключены из объёма работ; их включение возможно только изменением настоящего технического задания.</w:t>
            </w:r>
          </w:p>
        </w:tc>
        <w:tc>
          <w:tcPr>
            <w:tcW w:w="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</w:t>
            </w:r>
          </w:p>
        </w:tc>
        <w:tc>
          <w:tcPr>
            <w:tcW w:w="19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Решение владельца, зафиксированное на этапе первичного анализа</w:t>
            </w:r>
          </w:p>
        </w:tc>
        <w:tc>
          <w:tcPr>
            <w:tcW w:w="1000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Won't Have</w:t>
            </w:r>
          </w:p>
        </w:tc>
        <w:tc>
          <w:tcPr>
            <w:tcW w:w="2321" w:type="dxa"/>
          </w:tcPr>
          <w:p>
            <w:pPr>
              <w:pStyle w:val="vgut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Инспекция: функции учёта финансов, показателей здоровья и компьютерных игр в интерфейсе и программном интерфейсе отсутствуют.</w:t>
            </w:r>
          </w:p>
        </w:tc>
      </w:tr>
    </w:tbl>
    <w:p>
      <w:pPr>
        <w:pStyle w:val="vgutTableName"/>
      </w:pPr>
    </w:p>
    <w:p w14:paraId="4D235B93" w14:textId="77777777" w:rsidR="006B6F01" w:rsidRDefault="00000000">
      <w:r>
        <w:t xml:space="preserve">Распределение требований по приоритетам: Must Have — 39, Should Have — 25, Could Have — 5, Won't Have — 4. Требования приоритета Must Have составляют минимальный объём, без которого система неприемлема: вход и разграничение доступа, загрузка расписания, ведение домашних заданий и дел, напоминания, диалог с ассистентом и запись одной фразой, резервное копирование. Требования приоритета Won't Have внесены в перечень намеренно: они фиксируют разделы, исключённые из объёма работ, чтобы их отсутствие не считалось неполнотой.</w:t>
      </w:r>
    </w:p>
    <w:sectPr w:rsidR="006B6F01" w:rsidSect="00683BA9">
      <w:headerReference w:type="default" r:id="rId26"/>
      <w:pgSz w:w="16838" w:h="11906" w:orient="landscape"/>
      <w:pgMar w:top="1134" w:right="567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825EB6" w14:textId="77777777" w:rsidR="007F08F8" w:rsidRDefault="007F08F8">
      <w:pPr>
        <w:spacing w:before="0" w:line="240" w:lineRule="auto"/>
      </w:pPr>
      <w:r>
        <w:separator/>
      </w:r>
    </w:p>
  </w:endnote>
  <w:endnote w:type="continuationSeparator" w:id="0">
    <w:p w14:paraId="73F3754B" w14:textId="77777777" w:rsidR="007F08F8" w:rsidRDefault="007F08F8">
      <w:pPr>
        <w:spacing w:before="0" w:line="240" w:lineRule="auto"/>
      </w:pPr>
      <w:r>
        <w:continuationSeparator/>
      </w:r>
    </w:p>
  </w:endnote>
  <w:endnote w:type="continuationNotice" w:id="1">
    <w:p w14:paraId="1BB093EA" w14:textId="77777777" w:rsidR="007F08F8" w:rsidRDefault="007F08F8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1"/>
      </w:rPr>
      <w:id w:val="-211506595"/>
      <w:docPartObj>
        <w:docPartGallery w:val="Page Numbers (Bottom of Page)"/>
        <w:docPartUnique/>
      </w:docPartObj>
    </w:sdtPr>
    <w:sdtContent>
      <w:p w14:paraId="1AD8DE02" w14:textId="77777777" w:rsidR="003C2D06" w:rsidRDefault="003C2D06" w:rsidP="00ED7A3E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 w:rsidR="002B3B12">
          <w:rPr>
            <w:rStyle w:val="af1"/>
            <w:noProof/>
          </w:rPr>
          <w:t>45</w:t>
        </w:r>
        <w:r>
          <w:rPr>
            <w:rStyle w:val="af1"/>
          </w:rPr>
          <w:fldChar w:fldCharType="end"/>
        </w:r>
      </w:p>
    </w:sdtContent>
  </w:sdt>
  <w:p w14:paraId="0CC9AF7F" w14:textId="77777777" w:rsidR="003C2D06" w:rsidRDefault="003C2D06" w:rsidP="00ED7A3E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C3BA25" w14:textId="77777777" w:rsidR="003C2D06" w:rsidRDefault="003C2D06" w:rsidP="00ED7A3E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5EA7F3" w14:textId="77777777" w:rsidR="007F08F8" w:rsidRDefault="007F08F8" w:rsidP="00990EAC">
      <w:pPr>
        <w:spacing w:before="0" w:line="240" w:lineRule="auto"/>
      </w:pPr>
      <w:r>
        <w:separator/>
      </w:r>
    </w:p>
  </w:footnote>
  <w:footnote w:type="continuationSeparator" w:id="0">
    <w:p w14:paraId="753548DF" w14:textId="77777777" w:rsidR="007F08F8" w:rsidRDefault="007F08F8" w:rsidP="00990EAC">
      <w:pPr>
        <w:spacing w:before="0" w:line="240" w:lineRule="auto"/>
      </w:pPr>
      <w:r>
        <w:continuationSeparator/>
      </w:r>
    </w:p>
  </w:footnote>
  <w:footnote w:type="continuationNotice" w:id="1">
    <w:p w14:paraId="70565ED1" w14:textId="77777777" w:rsidR="007F08F8" w:rsidRDefault="007F08F8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1"/>
      </w:rPr>
      <w:id w:val="1999382568"/>
      <w:docPartObj>
        <w:docPartGallery w:val="Page Numbers (Top of Page)"/>
        <w:docPartUnique/>
      </w:docPartObj>
    </w:sdtPr>
    <w:sdtContent>
      <w:p w14:paraId="3FFF472B" w14:textId="77777777" w:rsidR="003C2D06" w:rsidRDefault="003C2D06" w:rsidP="00683BA9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 w:rsidR="002B3B12">
          <w:rPr>
            <w:rStyle w:val="af1"/>
            <w:noProof/>
          </w:rPr>
          <w:t>45</w:t>
        </w:r>
        <w:r>
          <w:rPr>
            <w:rStyle w:val="af1"/>
          </w:rPr>
          <w:fldChar w:fldCharType="end"/>
        </w:r>
      </w:p>
    </w:sdtContent>
  </w:sdt>
  <w:p w14:paraId="3F5A0EF8" w14:textId="77777777" w:rsidR="003C2D06" w:rsidRDefault="003C2D06" w:rsidP="00683BA9">
    <w:pPr>
      <w:pStyle w:val="ad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1"/>
      </w:rPr>
      <w:id w:val="-1078671385"/>
      <w:docPartObj>
        <w:docPartGallery w:val="Page Numbers (Top of Page)"/>
        <w:docPartUnique/>
      </w:docPartObj>
    </w:sdtPr>
    <w:sdtContent>
      <w:p w14:paraId="12ADF076" w14:textId="77777777" w:rsidR="003C2D06" w:rsidRDefault="003C2D06" w:rsidP="003C2D06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1"/>
      </w:rPr>
      <w:id w:val="1711842008"/>
      <w:docPartObj>
        <w:docPartGallery w:val="Page Numbers (Top of Page)"/>
        <w:docPartUnique/>
      </w:docPartObj>
    </w:sdtPr>
    <w:sdtContent>
      <w:p w14:paraId="293C3CE8" w14:textId="77777777" w:rsidR="003C2D06" w:rsidRDefault="003C2D06" w:rsidP="00683BA9">
        <w:pPr>
          <w:pStyle w:val="ad"/>
          <w:framePr w:wrap="none" w:vAnchor="text" w:hAnchor="margin" w:xAlign="center" w:y="1"/>
          <w:ind w:firstLine="0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 w:rsidR="006E1392">
          <w:rPr>
            <w:rStyle w:val="af1"/>
            <w:noProof/>
          </w:rPr>
          <w:t>26</w:t>
        </w:r>
        <w:r>
          <w:rPr>
            <w:rStyle w:val="af1"/>
          </w:rPr>
          <w:fldChar w:fldCharType="end"/>
        </w:r>
      </w:p>
    </w:sdtContent>
  </w:sdt>
  <w:p w14:paraId="06F96B8C" w14:textId="77777777" w:rsidR="003C2D06" w:rsidRDefault="003C2D06" w:rsidP="00683BA9">
    <w:pPr>
      <w:pStyle w:val="ad"/>
      <w:ind w:right="360" w:firstLine="0"/>
      <w:jc w:val="center"/>
      <w:rPr>
        <w:rStyle w:val="af1"/>
      </w:rPr>
    </w:pPr>
  </w:p>
  <w:p w14:paraId="299F967A" w14:textId="77777777" w:rsidR="003C2D06" w:rsidRPr="008E27BF" w:rsidRDefault="003C2D06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9E7744A"/>
    <w:multiLevelType w:val="hybridMultilevel"/>
    <w:tmpl w:val="3C68F07C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AD47E7A"/>
    <w:multiLevelType w:val="multilevel"/>
    <w:tmpl w:val="4CB081E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B75457"/>
    <w:multiLevelType w:val="multilevel"/>
    <w:tmpl w:val="9D82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3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7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E546EA"/>
    <w:multiLevelType w:val="multilevel"/>
    <w:tmpl w:val="9898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287079183">
    <w:abstractNumId w:val="12"/>
  </w:num>
  <w:num w:numId="2" w16cid:durableId="1471632190">
    <w:abstractNumId w:val="0"/>
  </w:num>
  <w:num w:numId="3" w16cid:durableId="1932465527">
    <w:abstractNumId w:val="16"/>
  </w:num>
  <w:num w:numId="4" w16cid:durableId="26375380">
    <w:abstractNumId w:val="6"/>
  </w:num>
  <w:num w:numId="5" w16cid:durableId="856967230">
    <w:abstractNumId w:val="7"/>
  </w:num>
  <w:num w:numId="6" w16cid:durableId="1923299009">
    <w:abstractNumId w:val="21"/>
  </w:num>
  <w:num w:numId="7" w16cid:durableId="151681256">
    <w:abstractNumId w:val="24"/>
  </w:num>
  <w:num w:numId="8" w16cid:durableId="1257056960">
    <w:abstractNumId w:val="29"/>
  </w:num>
  <w:num w:numId="9" w16cid:durableId="1034384886">
    <w:abstractNumId w:val="31"/>
  </w:num>
  <w:num w:numId="10" w16cid:durableId="618561500">
    <w:abstractNumId w:val="23"/>
  </w:num>
  <w:num w:numId="11" w16cid:durableId="622229676">
    <w:abstractNumId w:val="27"/>
  </w:num>
  <w:num w:numId="12" w16cid:durableId="274946164">
    <w:abstractNumId w:val="37"/>
  </w:num>
  <w:num w:numId="13" w16cid:durableId="2016421208">
    <w:abstractNumId w:val="17"/>
  </w:num>
  <w:num w:numId="14" w16cid:durableId="214584399">
    <w:abstractNumId w:val="20"/>
  </w:num>
  <w:num w:numId="15" w16cid:durableId="357969018">
    <w:abstractNumId w:val="11"/>
  </w:num>
  <w:num w:numId="16" w16cid:durableId="1782677288">
    <w:abstractNumId w:val="33"/>
  </w:num>
  <w:num w:numId="17" w16cid:durableId="1295987964">
    <w:abstractNumId w:val="28"/>
  </w:num>
  <w:num w:numId="18" w16cid:durableId="1414932071">
    <w:abstractNumId w:val="8"/>
  </w:num>
  <w:num w:numId="19" w16cid:durableId="2068414201">
    <w:abstractNumId w:val="18"/>
  </w:num>
  <w:num w:numId="20" w16cid:durableId="1237010069">
    <w:abstractNumId w:val="26"/>
  </w:num>
  <w:num w:numId="21" w16cid:durableId="1746607986">
    <w:abstractNumId w:val="5"/>
  </w:num>
  <w:num w:numId="22" w16cid:durableId="689184993">
    <w:abstractNumId w:val="32"/>
  </w:num>
  <w:num w:numId="23" w16cid:durableId="1175412953">
    <w:abstractNumId w:val="36"/>
  </w:num>
  <w:num w:numId="24" w16cid:durableId="2141652958">
    <w:abstractNumId w:val="3"/>
  </w:num>
  <w:num w:numId="25" w16cid:durableId="1073283584">
    <w:abstractNumId w:val="15"/>
  </w:num>
  <w:num w:numId="26" w16cid:durableId="1143545403">
    <w:abstractNumId w:val="30"/>
  </w:num>
  <w:num w:numId="27" w16cid:durableId="1031109249">
    <w:abstractNumId w:val="19"/>
  </w:num>
  <w:num w:numId="28" w16cid:durableId="1924681399">
    <w:abstractNumId w:val="35"/>
  </w:num>
  <w:num w:numId="29" w16cid:durableId="517281810">
    <w:abstractNumId w:val="25"/>
  </w:num>
  <w:num w:numId="30" w16cid:durableId="1760711779">
    <w:abstractNumId w:val="6"/>
    <w:lvlOverride w:ilvl="0">
      <w:startOverride w:val="1"/>
    </w:lvlOverride>
  </w:num>
  <w:num w:numId="31" w16cid:durableId="1446315118">
    <w:abstractNumId w:val="6"/>
    <w:lvlOverride w:ilvl="0">
      <w:startOverride w:val="1"/>
    </w:lvlOverride>
  </w:num>
  <w:num w:numId="32" w16cid:durableId="718093975">
    <w:abstractNumId w:val="14"/>
  </w:num>
  <w:num w:numId="33" w16cid:durableId="390427472">
    <w:abstractNumId w:val="1"/>
  </w:num>
  <w:num w:numId="34" w16cid:durableId="439109796">
    <w:abstractNumId w:val="6"/>
    <w:lvlOverride w:ilvl="0">
      <w:startOverride w:val="1"/>
    </w:lvlOverride>
  </w:num>
  <w:num w:numId="35" w16cid:durableId="1024399595">
    <w:abstractNumId w:val="6"/>
    <w:lvlOverride w:ilvl="0">
      <w:startOverride w:val="1"/>
    </w:lvlOverride>
  </w:num>
  <w:num w:numId="36" w16cid:durableId="185027281">
    <w:abstractNumId w:val="6"/>
    <w:lvlOverride w:ilvl="0">
      <w:startOverride w:val="1"/>
    </w:lvlOverride>
  </w:num>
  <w:num w:numId="37" w16cid:durableId="2117433872">
    <w:abstractNumId w:val="2"/>
  </w:num>
  <w:num w:numId="38" w16cid:durableId="1438521914">
    <w:abstractNumId w:val="10"/>
  </w:num>
  <w:num w:numId="39" w16cid:durableId="1547373365">
    <w:abstractNumId w:val="6"/>
    <w:lvlOverride w:ilvl="0">
      <w:startOverride w:val="1"/>
    </w:lvlOverride>
  </w:num>
  <w:num w:numId="40" w16cid:durableId="388503288">
    <w:abstractNumId w:val="6"/>
    <w:lvlOverride w:ilvl="0">
      <w:startOverride w:val="1"/>
    </w:lvlOverride>
  </w:num>
  <w:num w:numId="41" w16cid:durableId="1886529095">
    <w:abstractNumId w:val="13"/>
  </w:num>
  <w:num w:numId="42" w16cid:durableId="359480835">
    <w:abstractNumId w:val="4"/>
  </w:num>
  <w:num w:numId="43" w16cid:durableId="1271812349">
    <w:abstractNumId w:val="22"/>
  </w:num>
  <w:num w:numId="44" w16cid:durableId="583225148">
    <w:abstractNumId w:val="9"/>
  </w:num>
  <w:num w:numId="45" w16cid:durableId="1671984676">
    <w:abstractNumId w:val="34"/>
  </w:num>
  <w:numIdMacAtCleanup w:val="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1940"/>
    <w:rsid w:val="00023E77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63A9"/>
    <w:rsid w:val="0005745E"/>
    <w:rsid w:val="0005790A"/>
    <w:rsid w:val="00061F64"/>
    <w:rsid w:val="000652EE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3006"/>
    <w:rsid w:val="000D3628"/>
    <w:rsid w:val="000D38ED"/>
    <w:rsid w:val="000D3A15"/>
    <w:rsid w:val="000D3B61"/>
    <w:rsid w:val="000D578F"/>
    <w:rsid w:val="000D591C"/>
    <w:rsid w:val="000D5D05"/>
    <w:rsid w:val="000E051F"/>
    <w:rsid w:val="000E1D8C"/>
    <w:rsid w:val="000E1DE6"/>
    <w:rsid w:val="000E6490"/>
    <w:rsid w:val="000E7766"/>
    <w:rsid w:val="000E7A69"/>
    <w:rsid w:val="000F4510"/>
    <w:rsid w:val="000F49E4"/>
    <w:rsid w:val="000F685F"/>
    <w:rsid w:val="00103D8F"/>
    <w:rsid w:val="00104146"/>
    <w:rsid w:val="00106B06"/>
    <w:rsid w:val="0011316B"/>
    <w:rsid w:val="00113A8C"/>
    <w:rsid w:val="00114BAC"/>
    <w:rsid w:val="001157C8"/>
    <w:rsid w:val="001223A9"/>
    <w:rsid w:val="001238DC"/>
    <w:rsid w:val="001275E2"/>
    <w:rsid w:val="00127A5A"/>
    <w:rsid w:val="0013162A"/>
    <w:rsid w:val="0013287A"/>
    <w:rsid w:val="001419C5"/>
    <w:rsid w:val="00146204"/>
    <w:rsid w:val="00150617"/>
    <w:rsid w:val="00155A8D"/>
    <w:rsid w:val="0016119C"/>
    <w:rsid w:val="001673EC"/>
    <w:rsid w:val="00172DBA"/>
    <w:rsid w:val="00186EFA"/>
    <w:rsid w:val="0019044F"/>
    <w:rsid w:val="0019682D"/>
    <w:rsid w:val="001A0A70"/>
    <w:rsid w:val="001A12C2"/>
    <w:rsid w:val="001A50A1"/>
    <w:rsid w:val="001B065B"/>
    <w:rsid w:val="001B0E64"/>
    <w:rsid w:val="001B2A0F"/>
    <w:rsid w:val="001B3C9B"/>
    <w:rsid w:val="001B794F"/>
    <w:rsid w:val="001B7F1B"/>
    <w:rsid w:val="001C1C2A"/>
    <w:rsid w:val="001D1A66"/>
    <w:rsid w:val="001D25A3"/>
    <w:rsid w:val="001D3FB1"/>
    <w:rsid w:val="001E1829"/>
    <w:rsid w:val="001F3ADA"/>
    <w:rsid w:val="001F3C1A"/>
    <w:rsid w:val="001F5E9C"/>
    <w:rsid w:val="001F61FC"/>
    <w:rsid w:val="00201509"/>
    <w:rsid w:val="002022C5"/>
    <w:rsid w:val="00204302"/>
    <w:rsid w:val="00204B1C"/>
    <w:rsid w:val="00227E5F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6254F"/>
    <w:rsid w:val="00263185"/>
    <w:rsid w:val="0026423B"/>
    <w:rsid w:val="0026696B"/>
    <w:rsid w:val="00270C38"/>
    <w:rsid w:val="00272504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3B12"/>
    <w:rsid w:val="002B7FF6"/>
    <w:rsid w:val="002C1982"/>
    <w:rsid w:val="002C7312"/>
    <w:rsid w:val="002D0CFD"/>
    <w:rsid w:val="002D354A"/>
    <w:rsid w:val="002D5B25"/>
    <w:rsid w:val="002D5ED0"/>
    <w:rsid w:val="002E21DD"/>
    <w:rsid w:val="002E28E9"/>
    <w:rsid w:val="002E4471"/>
    <w:rsid w:val="002F15DD"/>
    <w:rsid w:val="002F5C8A"/>
    <w:rsid w:val="00303DC8"/>
    <w:rsid w:val="0030412D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67FCC"/>
    <w:rsid w:val="00370436"/>
    <w:rsid w:val="003711B3"/>
    <w:rsid w:val="00372C9E"/>
    <w:rsid w:val="00374EF9"/>
    <w:rsid w:val="003760F3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4E95"/>
    <w:rsid w:val="003A546E"/>
    <w:rsid w:val="003A7A43"/>
    <w:rsid w:val="003C1384"/>
    <w:rsid w:val="003C2810"/>
    <w:rsid w:val="003C2D06"/>
    <w:rsid w:val="003C64AA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47A5"/>
    <w:rsid w:val="00442256"/>
    <w:rsid w:val="0044495C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D97"/>
    <w:rsid w:val="00475A10"/>
    <w:rsid w:val="004767CD"/>
    <w:rsid w:val="00477484"/>
    <w:rsid w:val="00483BD8"/>
    <w:rsid w:val="0048416D"/>
    <w:rsid w:val="004851F6"/>
    <w:rsid w:val="004A0E13"/>
    <w:rsid w:val="004A1529"/>
    <w:rsid w:val="004A2469"/>
    <w:rsid w:val="004A34C3"/>
    <w:rsid w:val="004A633B"/>
    <w:rsid w:val="004A7A41"/>
    <w:rsid w:val="004B0C8E"/>
    <w:rsid w:val="004B0F88"/>
    <w:rsid w:val="004B53A4"/>
    <w:rsid w:val="004B7636"/>
    <w:rsid w:val="004C5524"/>
    <w:rsid w:val="004D41A2"/>
    <w:rsid w:val="004D4284"/>
    <w:rsid w:val="004F3EAD"/>
    <w:rsid w:val="004F4D49"/>
    <w:rsid w:val="005008C8"/>
    <w:rsid w:val="005017B0"/>
    <w:rsid w:val="00501CF5"/>
    <w:rsid w:val="00503505"/>
    <w:rsid w:val="005040DD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7F5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868DE"/>
    <w:rsid w:val="00592879"/>
    <w:rsid w:val="00595195"/>
    <w:rsid w:val="005972E7"/>
    <w:rsid w:val="005A188B"/>
    <w:rsid w:val="005A4E60"/>
    <w:rsid w:val="005B1AF7"/>
    <w:rsid w:val="005B38F3"/>
    <w:rsid w:val="005B48DB"/>
    <w:rsid w:val="005B508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61775"/>
    <w:rsid w:val="00661E47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3BA9"/>
    <w:rsid w:val="00686A3A"/>
    <w:rsid w:val="00695763"/>
    <w:rsid w:val="006A3648"/>
    <w:rsid w:val="006A4E6C"/>
    <w:rsid w:val="006A534C"/>
    <w:rsid w:val="006A5DFD"/>
    <w:rsid w:val="006A63BF"/>
    <w:rsid w:val="006B6F01"/>
    <w:rsid w:val="006C0211"/>
    <w:rsid w:val="006C3F1C"/>
    <w:rsid w:val="006D257F"/>
    <w:rsid w:val="006D422E"/>
    <w:rsid w:val="006D46A3"/>
    <w:rsid w:val="006D5711"/>
    <w:rsid w:val="006D7E86"/>
    <w:rsid w:val="006E1392"/>
    <w:rsid w:val="006E1E91"/>
    <w:rsid w:val="006E4EA7"/>
    <w:rsid w:val="006E62EB"/>
    <w:rsid w:val="006E7B7F"/>
    <w:rsid w:val="006F076E"/>
    <w:rsid w:val="006F512D"/>
    <w:rsid w:val="00701738"/>
    <w:rsid w:val="00702405"/>
    <w:rsid w:val="00704444"/>
    <w:rsid w:val="00706B9C"/>
    <w:rsid w:val="00706D32"/>
    <w:rsid w:val="00711E39"/>
    <w:rsid w:val="0071279D"/>
    <w:rsid w:val="007157E7"/>
    <w:rsid w:val="00717552"/>
    <w:rsid w:val="00717B43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6673"/>
    <w:rsid w:val="007B723C"/>
    <w:rsid w:val="007B79AA"/>
    <w:rsid w:val="007C2693"/>
    <w:rsid w:val="007C5DA6"/>
    <w:rsid w:val="007C648D"/>
    <w:rsid w:val="007C6517"/>
    <w:rsid w:val="007D07C7"/>
    <w:rsid w:val="007D189A"/>
    <w:rsid w:val="007D18D6"/>
    <w:rsid w:val="007E3315"/>
    <w:rsid w:val="007E7DEB"/>
    <w:rsid w:val="007F08F8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5896"/>
    <w:rsid w:val="00887461"/>
    <w:rsid w:val="008913CD"/>
    <w:rsid w:val="00895567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842"/>
    <w:rsid w:val="008E5F6F"/>
    <w:rsid w:val="008E7E57"/>
    <w:rsid w:val="008F4105"/>
    <w:rsid w:val="008F6FA6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CB3"/>
    <w:rsid w:val="009A2C66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7845"/>
    <w:rsid w:val="009F1C8A"/>
    <w:rsid w:val="009F458B"/>
    <w:rsid w:val="009F59D7"/>
    <w:rsid w:val="00A0279B"/>
    <w:rsid w:val="00A04474"/>
    <w:rsid w:val="00A06116"/>
    <w:rsid w:val="00A10601"/>
    <w:rsid w:val="00A1063E"/>
    <w:rsid w:val="00A12BE7"/>
    <w:rsid w:val="00A14AD9"/>
    <w:rsid w:val="00A15639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553"/>
    <w:rsid w:val="00A67E0B"/>
    <w:rsid w:val="00A70C76"/>
    <w:rsid w:val="00A7464D"/>
    <w:rsid w:val="00A80780"/>
    <w:rsid w:val="00A82498"/>
    <w:rsid w:val="00A84230"/>
    <w:rsid w:val="00A848D0"/>
    <w:rsid w:val="00A93B7E"/>
    <w:rsid w:val="00AA41DB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0047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74DC"/>
    <w:rsid w:val="00AE4CE5"/>
    <w:rsid w:val="00AE5248"/>
    <w:rsid w:val="00AF478D"/>
    <w:rsid w:val="00AF7668"/>
    <w:rsid w:val="00B0172A"/>
    <w:rsid w:val="00B01C59"/>
    <w:rsid w:val="00B0462F"/>
    <w:rsid w:val="00B069E1"/>
    <w:rsid w:val="00B06B73"/>
    <w:rsid w:val="00B125F0"/>
    <w:rsid w:val="00B12E0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5F2"/>
    <w:rsid w:val="00B83BA3"/>
    <w:rsid w:val="00B84157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22F9"/>
    <w:rsid w:val="00C15BA7"/>
    <w:rsid w:val="00C15C26"/>
    <w:rsid w:val="00C1681F"/>
    <w:rsid w:val="00C17699"/>
    <w:rsid w:val="00C207F6"/>
    <w:rsid w:val="00C233F7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0F5"/>
    <w:rsid w:val="00CA1402"/>
    <w:rsid w:val="00CA462A"/>
    <w:rsid w:val="00CA46E3"/>
    <w:rsid w:val="00CB1422"/>
    <w:rsid w:val="00CB211A"/>
    <w:rsid w:val="00CC0EF3"/>
    <w:rsid w:val="00CC1BF7"/>
    <w:rsid w:val="00CC36A6"/>
    <w:rsid w:val="00CC3B6C"/>
    <w:rsid w:val="00CD1405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76C"/>
    <w:rsid w:val="00D065A6"/>
    <w:rsid w:val="00D1204C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575A"/>
    <w:rsid w:val="00DC5FE1"/>
    <w:rsid w:val="00DD2B98"/>
    <w:rsid w:val="00DD3EE5"/>
    <w:rsid w:val="00DD4754"/>
    <w:rsid w:val="00DE03C1"/>
    <w:rsid w:val="00DE18B5"/>
    <w:rsid w:val="00DE3535"/>
    <w:rsid w:val="00DE3927"/>
    <w:rsid w:val="00DF09F4"/>
    <w:rsid w:val="00DF72AB"/>
    <w:rsid w:val="00E02E0B"/>
    <w:rsid w:val="00E0593E"/>
    <w:rsid w:val="00E14A47"/>
    <w:rsid w:val="00E208B0"/>
    <w:rsid w:val="00E22132"/>
    <w:rsid w:val="00E24D98"/>
    <w:rsid w:val="00E26720"/>
    <w:rsid w:val="00E268C4"/>
    <w:rsid w:val="00E36DF7"/>
    <w:rsid w:val="00E41AEE"/>
    <w:rsid w:val="00E42E56"/>
    <w:rsid w:val="00E431A6"/>
    <w:rsid w:val="00E4794F"/>
    <w:rsid w:val="00E508A7"/>
    <w:rsid w:val="00E50F28"/>
    <w:rsid w:val="00E515E1"/>
    <w:rsid w:val="00E60A44"/>
    <w:rsid w:val="00E61B22"/>
    <w:rsid w:val="00E666EA"/>
    <w:rsid w:val="00E66B48"/>
    <w:rsid w:val="00E74087"/>
    <w:rsid w:val="00E80984"/>
    <w:rsid w:val="00E828F1"/>
    <w:rsid w:val="00E85CEA"/>
    <w:rsid w:val="00E8690C"/>
    <w:rsid w:val="00E87B91"/>
    <w:rsid w:val="00E905EC"/>
    <w:rsid w:val="00E90E53"/>
    <w:rsid w:val="00E93513"/>
    <w:rsid w:val="00E95B3D"/>
    <w:rsid w:val="00E976E7"/>
    <w:rsid w:val="00E97C53"/>
    <w:rsid w:val="00EA5A0B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D0BE5"/>
    <w:rsid w:val="00ED3B32"/>
    <w:rsid w:val="00ED4484"/>
    <w:rsid w:val="00ED6B45"/>
    <w:rsid w:val="00ED7346"/>
    <w:rsid w:val="00ED77F3"/>
    <w:rsid w:val="00ED7880"/>
    <w:rsid w:val="00ED7A3E"/>
    <w:rsid w:val="00EE45D4"/>
    <w:rsid w:val="00EE7EF5"/>
    <w:rsid w:val="00EF1410"/>
    <w:rsid w:val="00F05BB5"/>
    <w:rsid w:val="00F0772C"/>
    <w:rsid w:val="00F113BF"/>
    <w:rsid w:val="00F120D7"/>
    <w:rsid w:val="00F20633"/>
    <w:rsid w:val="00F20ED0"/>
    <w:rsid w:val="00F2337D"/>
    <w:rsid w:val="00F25908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65A6B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3223"/>
    <w:rsid w:val="00FA6956"/>
    <w:rsid w:val="00FB0572"/>
    <w:rsid w:val="00FB05EA"/>
    <w:rsid w:val="00FC00AB"/>
    <w:rsid w:val="00FC6FAD"/>
    <w:rsid w:val="00FD0C4A"/>
    <w:rsid w:val="00FD2680"/>
    <w:rsid w:val="00FD73B1"/>
    <w:rsid w:val="00FE0953"/>
    <w:rsid w:val="00FE1807"/>
    <w:rsid w:val="00FE3919"/>
    <w:rsid w:val="00FE55C2"/>
    <w:rsid w:val="00FE77D9"/>
    <w:rsid w:val="00FE77FC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CF487C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  <w:ind w:left="1211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661E4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661E4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s22">
    <w:name w:val="s22"/>
    <w:basedOn w:val="a2"/>
    <w:rsid w:val="0044495C"/>
  </w:style>
  <w:style w:type="character" w:customStyle="1" w:styleId="apple-converted-space">
    <w:name w:val="apple-converted-space"/>
    <w:basedOn w:val="a2"/>
    <w:rsid w:val="0044495C"/>
  </w:style>
  <w:style w:type="character" w:customStyle="1" w:styleId="s11">
    <w:name w:val="s11"/>
    <w:basedOn w:val="a2"/>
    <w:rsid w:val="0044495C"/>
  </w:style>
  <w:style w:type="paragraph" w:customStyle="1" w:styleId="s6">
    <w:name w:val="s6"/>
    <w:basedOn w:val="a1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s14">
    <w:name w:val="s14"/>
    <w:basedOn w:val="a2"/>
    <w:rsid w:val="0044495C"/>
  </w:style>
  <w:style w:type="character" w:customStyle="1" w:styleId="s4">
    <w:name w:val="s4"/>
    <w:basedOn w:val="a2"/>
    <w:rsid w:val="0044495C"/>
  </w:style>
  <w:style w:type="character" w:customStyle="1" w:styleId="s19">
    <w:name w:val="s19"/>
    <w:basedOn w:val="a2"/>
    <w:rsid w:val="0044495C"/>
  </w:style>
  <w:style w:type="character" w:customStyle="1" w:styleId="s27">
    <w:name w:val="s27"/>
    <w:basedOn w:val="a2"/>
    <w:rsid w:val="0044495C"/>
  </w:style>
  <w:style w:type="character" w:customStyle="1" w:styleId="s26">
    <w:name w:val="s26"/>
    <w:basedOn w:val="a2"/>
    <w:rsid w:val="0044495C"/>
  </w:style>
  <w:style w:type="character" w:styleId="aff">
    <w:name w:val="Emphasis"/>
    <w:basedOn w:val="a2"/>
    <w:uiPriority w:val="20"/>
    <w:qFormat/>
    <w:rsid w:val="0044495C"/>
    <w:rPr>
      <w:i/>
      <w:iCs/>
    </w:rPr>
  </w:style>
  <w:style w:type="character" w:styleId="aff0">
    <w:name w:val="Intense Reference"/>
    <w:basedOn w:val="a2"/>
    <w:uiPriority w:val="99"/>
    <w:qFormat/>
    <w:rsid w:val="0044495C"/>
    <w:rPr>
      <w:b/>
      <w:bCs/>
      <w:smallCaps/>
      <w:color w:val="4F81BD" w:themeColor="accent1"/>
      <w:spacing w:val="5"/>
    </w:rPr>
  </w:style>
  <w:style w:type="character" w:styleId="aff1">
    <w:name w:val="Intense Emphasis"/>
    <w:basedOn w:val="a2"/>
    <w:uiPriority w:val="21"/>
    <w:qFormat/>
    <w:rsid w:val="0044495C"/>
    <w:rPr>
      <w:i/>
      <w:iCs/>
      <w:color w:val="4F81BD" w:themeColor="accent1"/>
    </w:rPr>
  </w:style>
  <w:style w:type="paragraph" w:customStyle="1" w:styleId="ds-markdown-paragraph">
    <w:name w:val="ds-markdown-paragraph"/>
    <w:basedOn w:val="a1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paragraph" w:customStyle="1" w:styleId="paragraph">
    <w:name w:val="paragraph"/>
    <w:basedOn w:val="a1"/>
    <w:rsid w:val="0044495C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normaltextrun">
    <w:name w:val="normaltextrun"/>
    <w:basedOn w:val="a2"/>
    <w:rsid w:val="0044495C"/>
  </w:style>
  <w:style w:type="character" w:customStyle="1" w:styleId="eop">
    <w:name w:val="eop"/>
    <w:basedOn w:val="a2"/>
    <w:rsid w:val="0044495C"/>
  </w:style>
  <w:style w:type="paragraph" w:customStyle="1" w:styleId="docdata">
    <w:name w:val="docdata"/>
    <w:aliases w:val="docy,v5,8328,bqiaagaaeyqcaaagiaiaaapnhqaabfudaaaaaaaaaaaaaaaaaaaaaaaaaaaaaaaaaaaaaaaaaaaaaaaaaaaaaaaaaaaaaaaaaaaaaaaaaaaaaaaaaaaaaaaaaaaaaaaaaaaaaaaaaaaaaaaaaaaaaaaaaaaaaaaaaaaaaaaaaaaaaaaaaaaaaaaaaaaaaaaaaaaaaaaaaaaaaaaaaaaaaaaaaaaaaaaaaaaaaaaa"/>
    <w:basedOn w:val="a1"/>
    <w:rsid w:val="002B3B12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2C3564-8775-49C8-9D39-FE075C931E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26</Pages>
  <Words>4449</Words>
  <Characters>25365</Characters>
  <Application>Microsoft Office Word</Application>
  <DocSecurity>0</DocSecurity>
  <Lines>211</Lines>
  <Paragraphs>59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/>
  <LinksUpToDate>false</LinksUpToDate>
  <CharactersWithSpaces>29755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Классификация и формализация требований системы «R3DVIS»</dc:title>
  <dc:subject/>
  <dc:creator>Головёшкин А. Е.</dc:creator>
  <cp:keywords/>
  <dc:description/>
  <cp:lastModifiedBy>Головёшкин А. Е.</cp:lastModifiedBy>
  <cp:revision>17</cp:revision>
  <cp:lastPrinted>2025-10-09T05:52:00Z</cp:lastPrinted>
  <dcterms:created xsi:type="dcterms:W3CDTF">2025-10-09T08:53:00Z</dcterms:created>
  <dcterms:modified xsi:type="dcterms:W3CDTF">2026-09-24T14:00:00Z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