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27FCA" w14:textId="77777777" w:rsidR="006E45AE" w:rsidRPr="006E45AE" w:rsidRDefault="006E45AE" w:rsidP="006E45AE"/>
    <w:p w14:paraId="1D1D3D21" w14:textId="1548F027" w:rsidR="006E45AE" w:rsidRPr="006E45AE" w:rsidRDefault="006E45AE" w:rsidP="006E45AE">
      <w:pPr>
        <w:jc w:val="center"/>
      </w:pPr>
      <w:r w:rsidRPr="006E45AE">
        <w:rPr>
          <w:noProof/>
        </w:rPr>
        <w:drawing>
          <wp:anchor distT="0" distB="0" distL="114300" distR="114300" simplePos="0" relativeHeight="251658240" behindDoc="1" locked="0" layoutInCell="1" allowOverlap="1" wp14:anchorId="54C118D6" wp14:editId="78149A5F">
            <wp:simplePos x="0" y="0"/>
            <wp:positionH relativeFrom="column">
              <wp:posOffset>2409825</wp:posOffset>
            </wp:positionH>
            <wp:positionV relativeFrom="paragraph">
              <wp:posOffset>-4445</wp:posOffset>
            </wp:positionV>
            <wp:extent cx="1115695" cy="1036320"/>
            <wp:effectExtent l="0" t="0" r="8255" b="0"/>
            <wp:wrapTight wrapText="bothSides">
              <wp:wrapPolygon edited="0">
                <wp:start x="9220" y="0"/>
                <wp:lineTo x="6270" y="397"/>
                <wp:lineTo x="369" y="4765"/>
                <wp:lineTo x="0" y="7941"/>
                <wp:lineTo x="0" y="13897"/>
                <wp:lineTo x="2950" y="19059"/>
                <wp:lineTo x="8114" y="21044"/>
                <wp:lineTo x="8851" y="21044"/>
                <wp:lineTo x="11433" y="21044"/>
                <wp:lineTo x="13277" y="21044"/>
                <wp:lineTo x="16596" y="19853"/>
                <wp:lineTo x="17703" y="19059"/>
                <wp:lineTo x="21391" y="14691"/>
                <wp:lineTo x="21391" y="8338"/>
                <wp:lineTo x="21022" y="4765"/>
                <wp:lineTo x="15121" y="397"/>
                <wp:lineTo x="12171" y="0"/>
                <wp:lineTo x="9220" y="0"/>
              </wp:wrapPolygon>
            </wp:wrapTight>
            <wp:docPr id="26024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5695" cy="1036320"/>
                    </a:xfrm>
                    <a:prstGeom prst="rect">
                      <a:avLst/>
                    </a:prstGeom>
                    <a:noFill/>
                  </pic:spPr>
                </pic:pic>
              </a:graphicData>
            </a:graphic>
          </wp:anchor>
        </w:drawing>
      </w:r>
    </w:p>
    <w:p w14:paraId="05BEDF2D" w14:textId="77777777" w:rsidR="006E45AE" w:rsidRPr="006E45AE" w:rsidRDefault="006E45AE" w:rsidP="006E45AE"/>
    <w:p w14:paraId="06848011" w14:textId="77777777" w:rsidR="006E45AE" w:rsidRPr="006E45AE" w:rsidRDefault="006E45AE" w:rsidP="006E45AE"/>
    <w:p w14:paraId="2431C0ED" w14:textId="77777777" w:rsidR="006E45AE" w:rsidRPr="006E45AE" w:rsidRDefault="006E45AE" w:rsidP="006E45AE">
      <w:pPr>
        <w:rPr>
          <w:rFonts w:cs="Times New Roman"/>
        </w:rPr>
      </w:pPr>
    </w:p>
    <w:p w14:paraId="23C31925" w14:textId="77777777" w:rsidR="006E45AE" w:rsidRPr="003A1B94" w:rsidRDefault="006E45AE" w:rsidP="006E45AE">
      <w:pPr>
        <w:jc w:val="center"/>
        <w:rPr>
          <w:rFonts w:cs="Times New Roman"/>
          <w:b/>
          <w:bCs/>
          <w:sz w:val="22"/>
          <w:szCs w:val="20"/>
        </w:rPr>
      </w:pPr>
      <w:r w:rsidRPr="003A1B94">
        <w:rPr>
          <w:rFonts w:ascii="Arial" w:hAnsi="Arial" w:cs="Arial"/>
          <w:b/>
          <w:bCs/>
          <w:sz w:val="22"/>
        </w:rPr>
        <w:t>Automated Attendance Tracking System</w:t>
      </w:r>
    </w:p>
    <w:p w14:paraId="0EA85A24" w14:textId="77777777" w:rsidR="006E45AE" w:rsidRPr="006E45AE" w:rsidRDefault="006E45AE" w:rsidP="006E45AE">
      <w:pPr>
        <w:jc w:val="center"/>
        <w:rPr>
          <w:rFonts w:cs="Times New Roman"/>
        </w:rPr>
      </w:pPr>
    </w:p>
    <w:p w14:paraId="6B96C54E" w14:textId="77777777" w:rsidR="006E45AE" w:rsidRPr="006E45AE" w:rsidRDefault="006E45AE" w:rsidP="006E45AE">
      <w:pPr>
        <w:jc w:val="center"/>
        <w:rPr>
          <w:rFonts w:cs="Times New Roman"/>
        </w:rPr>
      </w:pPr>
    </w:p>
    <w:p w14:paraId="121C4450" w14:textId="77777777" w:rsidR="006E45AE" w:rsidRPr="006E45AE" w:rsidRDefault="006E45AE" w:rsidP="006E45AE">
      <w:pPr>
        <w:jc w:val="center"/>
        <w:rPr>
          <w:rFonts w:ascii="Arial" w:hAnsi="Arial" w:cs="Arial"/>
          <w:sz w:val="22"/>
          <w:szCs w:val="20"/>
        </w:rPr>
      </w:pPr>
    </w:p>
    <w:p w14:paraId="6E3C852B" w14:textId="6DEFD26C" w:rsidR="006E45AE" w:rsidRPr="006E45AE" w:rsidRDefault="006E45AE" w:rsidP="006E45AE">
      <w:pPr>
        <w:spacing w:after="0"/>
        <w:jc w:val="center"/>
        <w:rPr>
          <w:rFonts w:ascii="Arial" w:hAnsi="Arial" w:cs="Arial"/>
          <w:sz w:val="22"/>
          <w:szCs w:val="20"/>
        </w:rPr>
      </w:pPr>
      <w:r w:rsidRPr="006E45AE">
        <w:rPr>
          <w:rFonts w:ascii="Arial" w:hAnsi="Arial" w:cs="Arial"/>
          <w:sz w:val="22"/>
          <w:szCs w:val="20"/>
        </w:rPr>
        <w:t>Kyare Joaquino</w:t>
      </w:r>
    </w:p>
    <w:p w14:paraId="5410B193" w14:textId="5D8E59C2" w:rsidR="006E45AE" w:rsidRPr="006E45AE" w:rsidRDefault="006E45AE" w:rsidP="006E45AE">
      <w:pPr>
        <w:spacing w:after="0"/>
        <w:jc w:val="center"/>
        <w:rPr>
          <w:rFonts w:ascii="Arial" w:hAnsi="Arial" w:cs="Arial"/>
          <w:sz w:val="22"/>
          <w:szCs w:val="20"/>
        </w:rPr>
      </w:pPr>
      <w:r w:rsidRPr="006E45AE">
        <w:rPr>
          <w:rFonts w:ascii="Arial" w:hAnsi="Arial" w:cs="Arial"/>
          <w:sz w:val="22"/>
          <w:szCs w:val="20"/>
        </w:rPr>
        <w:t>Jemar Carlos</w:t>
      </w:r>
    </w:p>
    <w:p w14:paraId="2A2D000D" w14:textId="1C9A2461" w:rsidR="006E45AE" w:rsidRPr="006E45AE" w:rsidRDefault="006E45AE" w:rsidP="006E45AE">
      <w:pPr>
        <w:spacing w:after="0"/>
        <w:jc w:val="center"/>
        <w:rPr>
          <w:rFonts w:ascii="Arial" w:hAnsi="Arial" w:cs="Arial"/>
          <w:sz w:val="22"/>
          <w:szCs w:val="20"/>
        </w:rPr>
      </w:pPr>
      <w:r w:rsidRPr="006E45AE">
        <w:rPr>
          <w:rFonts w:ascii="Arial" w:hAnsi="Arial" w:cs="Arial"/>
          <w:sz w:val="22"/>
          <w:szCs w:val="20"/>
        </w:rPr>
        <w:t>Edward Jedah Arabia</w:t>
      </w:r>
    </w:p>
    <w:p w14:paraId="22CDBE54" w14:textId="77777777" w:rsidR="006E45AE" w:rsidRPr="006E45AE" w:rsidRDefault="006E45AE" w:rsidP="006E45AE">
      <w:pPr>
        <w:spacing w:after="0"/>
        <w:jc w:val="center"/>
        <w:rPr>
          <w:rFonts w:ascii="Arial" w:hAnsi="Arial" w:cs="Arial"/>
          <w:sz w:val="22"/>
          <w:szCs w:val="20"/>
        </w:rPr>
      </w:pPr>
    </w:p>
    <w:p w14:paraId="4A0B7229" w14:textId="77777777" w:rsidR="006E45AE" w:rsidRPr="006E45AE" w:rsidRDefault="006E45AE" w:rsidP="006E45AE">
      <w:pPr>
        <w:spacing w:after="0"/>
        <w:jc w:val="center"/>
        <w:rPr>
          <w:rFonts w:ascii="Arial" w:hAnsi="Arial" w:cs="Arial"/>
        </w:rPr>
      </w:pPr>
    </w:p>
    <w:p w14:paraId="342759F9" w14:textId="77777777" w:rsidR="006E45AE" w:rsidRPr="006E45AE" w:rsidRDefault="006E45AE" w:rsidP="006E45AE">
      <w:pPr>
        <w:spacing w:after="0"/>
        <w:jc w:val="center"/>
        <w:rPr>
          <w:rFonts w:ascii="Arial" w:hAnsi="Arial" w:cs="Arial"/>
        </w:rPr>
      </w:pPr>
    </w:p>
    <w:p w14:paraId="64B37F72" w14:textId="77777777" w:rsidR="006E45AE" w:rsidRPr="006E45AE" w:rsidRDefault="006E45AE" w:rsidP="006E45AE">
      <w:pPr>
        <w:spacing w:after="0"/>
        <w:jc w:val="center"/>
        <w:rPr>
          <w:rFonts w:ascii="Arial" w:hAnsi="Arial" w:cs="Arial"/>
        </w:rPr>
      </w:pPr>
    </w:p>
    <w:p w14:paraId="552D1806" w14:textId="77777777" w:rsidR="006E45AE" w:rsidRPr="006E45AE" w:rsidRDefault="006E45AE" w:rsidP="006E45AE">
      <w:pPr>
        <w:spacing w:after="0"/>
        <w:jc w:val="center"/>
        <w:rPr>
          <w:rFonts w:ascii="Arial" w:hAnsi="Arial" w:cs="Arial"/>
        </w:rPr>
      </w:pPr>
    </w:p>
    <w:p w14:paraId="3DFF6F54" w14:textId="77777777" w:rsidR="006E45AE" w:rsidRPr="006E45AE" w:rsidRDefault="006E45AE" w:rsidP="006E45AE">
      <w:pPr>
        <w:spacing w:after="0"/>
        <w:jc w:val="center"/>
        <w:rPr>
          <w:rFonts w:ascii="Arial" w:hAnsi="Arial" w:cs="Arial"/>
        </w:rPr>
      </w:pPr>
    </w:p>
    <w:p w14:paraId="0B5EB87E" w14:textId="77777777" w:rsidR="006E45AE" w:rsidRPr="006E45AE" w:rsidRDefault="006E45AE" w:rsidP="006E45AE">
      <w:pPr>
        <w:spacing w:after="0"/>
        <w:rPr>
          <w:rFonts w:ascii="Arial" w:hAnsi="Arial" w:cs="Arial"/>
        </w:rPr>
      </w:pPr>
    </w:p>
    <w:p w14:paraId="4BD87E7B" w14:textId="77777777" w:rsidR="006E45AE" w:rsidRPr="006E45AE" w:rsidRDefault="006E45AE" w:rsidP="006E45AE">
      <w:pPr>
        <w:spacing w:after="0"/>
        <w:jc w:val="center"/>
        <w:rPr>
          <w:rFonts w:ascii="Arial" w:hAnsi="Arial" w:cs="Arial"/>
        </w:rPr>
      </w:pPr>
    </w:p>
    <w:p w14:paraId="4B79242D" w14:textId="77777777" w:rsidR="006E45AE" w:rsidRPr="003A1B94" w:rsidRDefault="006E45AE" w:rsidP="006E45AE">
      <w:pPr>
        <w:spacing w:after="0"/>
        <w:jc w:val="center"/>
        <w:rPr>
          <w:rFonts w:ascii="Arial" w:hAnsi="Arial" w:cs="Arial"/>
          <w:b/>
          <w:bCs/>
          <w:sz w:val="22"/>
          <w:szCs w:val="20"/>
        </w:rPr>
      </w:pPr>
      <w:r w:rsidRPr="003A1B94">
        <w:rPr>
          <w:rFonts w:ascii="Arial" w:hAnsi="Arial" w:cs="Arial"/>
          <w:b/>
          <w:bCs/>
          <w:sz w:val="22"/>
          <w:szCs w:val="20"/>
        </w:rPr>
        <w:t>BACHELOR OF SCIENCE IN INFORMATION TECHNOLOGY – ITC 130_3B</w:t>
      </w:r>
    </w:p>
    <w:p w14:paraId="016DB6FB" w14:textId="77777777" w:rsidR="006E45AE" w:rsidRPr="006E45AE" w:rsidRDefault="006E45AE" w:rsidP="006E45AE">
      <w:pPr>
        <w:spacing w:after="0"/>
        <w:jc w:val="center"/>
        <w:rPr>
          <w:rFonts w:ascii="Arial" w:hAnsi="Arial" w:cs="Arial"/>
        </w:rPr>
      </w:pPr>
    </w:p>
    <w:p w14:paraId="69116C7C" w14:textId="77777777" w:rsidR="006E45AE" w:rsidRPr="006E45AE" w:rsidRDefault="006E45AE" w:rsidP="006E45AE">
      <w:pPr>
        <w:spacing w:after="0"/>
        <w:jc w:val="center"/>
        <w:rPr>
          <w:rFonts w:ascii="Arial" w:hAnsi="Arial" w:cs="Arial"/>
        </w:rPr>
      </w:pPr>
    </w:p>
    <w:p w14:paraId="5C7BBED1" w14:textId="77777777" w:rsidR="006E45AE" w:rsidRPr="006E45AE" w:rsidRDefault="006E45AE" w:rsidP="006E45AE">
      <w:pPr>
        <w:spacing w:after="0"/>
        <w:jc w:val="center"/>
        <w:rPr>
          <w:rFonts w:ascii="Arial" w:hAnsi="Arial" w:cs="Arial"/>
        </w:rPr>
      </w:pPr>
    </w:p>
    <w:p w14:paraId="12544134" w14:textId="77777777" w:rsidR="006E45AE" w:rsidRPr="006E45AE" w:rsidRDefault="006E45AE" w:rsidP="006E45AE">
      <w:pPr>
        <w:spacing w:after="0"/>
        <w:jc w:val="center"/>
        <w:rPr>
          <w:rFonts w:ascii="Arial" w:hAnsi="Arial" w:cs="Arial"/>
        </w:rPr>
      </w:pPr>
    </w:p>
    <w:p w14:paraId="4556233C" w14:textId="77777777" w:rsidR="006E45AE" w:rsidRPr="006E45AE" w:rsidRDefault="006E45AE" w:rsidP="006E45AE">
      <w:pPr>
        <w:spacing w:after="0"/>
        <w:jc w:val="center"/>
        <w:rPr>
          <w:rFonts w:ascii="Arial" w:hAnsi="Arial" w:cs="Arial"/>
        </w:rPr>
      </w:pPr>
    </w:p>
    <w:p w14:paraId="1492893E" w14:textId="77777777" w:rsidR="006E45AE" w:rsidRPr="006E45AE" w:rsidRDefault="006E45AE" w:rsidP="006E45AE">
      <w:pPr>
        <w:spacing w:after="0"/>
        <w:jc w:val="center"/>
        <w:rPr>
          <w:rFonts w:ascii="Arial" w:hAnsi="Arial" w:cs="Arial"/>
        </w:rPr>
      </w:pPr>
    </w:p>
    <w:p w14:paraId="54A7DE32" w14:textId="77777777" w:rsidR="006E45AE" w:rsidRDefault="006E45AE" w:rsidP="006E45AE">
      <w:pPr>
        <w:spacing w:after="0"/>
        <w:jc w:val="center"/>
        <w:rPr>
          <w:rFonts w:ascii="Arial" w:hAnsi="Arial" w:cs="Arial"/>
        </w:rPr>
      </w:pPr>
    </w:p>
    <w:p w14:paraId="4436B4CB" w14:textId="77777777" w:rsidR="006E45AE" w:rsidRDefault="006E45AE" w:rsidP="006E45AE">
      <w:pPr>
        <w:spacing w:after="0"/>
        <w:jc w:val="center"/>
        <w:rPr>
          <w:rFonts w:ascii="Arial" w:hAnsi="Arial" w:cs="Arial"/>
        </w:rPr>
      </w:pPr>
    </w:p>
    <w:p w14:paraId="22194660" w14:textId="77777777" w:rsidR="006E45AE" w:rsidRDefault="006E45AE" w:rsidP="006E45AE">
      <w:pPr>
        <w:spacing w:after="0"/>
        <w:jc w:val="center"/>
        <w:rPr>
          <w:rFonts w:ascii="Arial" w:hAnsi="Arial" w:cs="Arial"/>
        </w:rPr>
      </w:pPr>
    </w:p>
    <w:p w14:paraId="25367148" w14:textId="77777777" w:rsidR="006E45AE" w:rsidRDefault="006E45AE" w:rsidP="006E45AE">
      <w:pPr>
        <w:spacing w:after="0"/>
        <w:jc w:val="center"/>
        <w:rPr>
          <w:rFonts w:ascii="Arial" w:hAnsi="Arial" w:cs="Arial"/>
        </w:rPr>
      </w:pPr>
    </w:p>
    <w:p w14:paraId="29FF3CA7" w14:textId="77777777" w:rsidR="006E45AE" w:rsidRDefault="006E45AE" w:rsidP="006E45AE">
      <w:pPr>
        <w:spacing w:after="0"/>
        <w:jc w:val="center"/>
        <w:rPr>
          <w:rFonts w:ascii="Arial" w:hAnsi="Arial" w:cs="Arial"/>
        </w:rPr>
      </w:pPr>
    </w:p>
    <w:p w14:paraId="3F14DF9B" w14:textId="77777777" w:rsidR="006E45AE" w:rsidRDefault="006E45AE" w:rsidP="006E45AE">
      <w:pPr>
        <w:spacing w:after="0"/>
        <w:jc w:val="center"/>
        <w:rPr>
          <w:rFonts w:ascii="Arial" w:hAnsi="Arial" w:cs="Arial"/>
        </w:rPr>
      </w:pPr>
    </w:p>
    <w:p w14:paraId="705C93EE" w14:textId="77777777" w:rsidR="006E45AE" w:rsidRPr="006E45AE" w:rsidRDefault="006E45AE" w:rsidP="006E45AE">
      <w:pPr>
        <w:spacing w:after="0"/>
        <w:jc w:val="center"/>
        <w:rPr>
          <w:rFonts w:ascii="Arial" w:hAnsi="Arial" w:cs="Arial"/>
        </w:rPr>
      </w:pPr>
    </w:p>
    <w:p w14:paraId="5BFE4BDD" w14:textId="7091B7BF" w:rsidR="001D6619" w:rsidRPr="003A1B94" w:rsidRDefault="006E45AE" w:rsidP="006E45AE">
      <w:pPr>
        <w:spacing w:after="0"/>
        <w:jc w:val="center"/>
        <w:rPr>
          <w:rFonts w:ascii="Arial" w:hAnsi="Arial" w:cs="Arial"/>
          <w:b/>
          <w:bCs/>
          <w:sz w:val="22"/>
          <w:szCs w:val="20"/>
        </w:rPr>
      </w:pPr>
      <w:r w:rsidRPr="003A1B94">
        <w:rPr>
          <w:rFonts w:ascii="Arial" w:hAnsi="Arial" w:cs="Arial"/>
          <w:b/>
          <w:bCs/>
          <w:sz w:val="22"/>
          <w:szCs w:val="20"/>
        </w:rPr>
        <w:t>MAY 2025</w:t>
      </w:r>
    </w:p>
    <w:p w14:paraId="2201B6FD" w14:textId="4DE460FF" w:rsidR="006E45AE" w:rsidRPr="003A1B94" w:rsidRDefault="006E45AE" w:rsidP="003A1B94">
      <w:pPr>
        <w:spacing w:after="0" w:line="480" w:lineRule="auto"/>
        <w:ind w:firstLine="720"/>
        <w:jc w:val="both"/>
        <w:rPr>
          <w:rFonts w:ascii="Arial" w:hAnsi="Arial" w:cs="Arial"/>
          <w:sz w:val="22"/>
          <w:szCs w:val="20"/>
        </w:rPr>
      </w:pPr>
      <w:r w:rsidRPr="003A1B94">
        <w:rPr>
          <w:rFonts w:ascii="Arial" w:hAnsi="Arial" w:cs="Arial"/>
          <w:sz w:val="22"/>
          <w:szCs w:val="20"/>
        </w:rPr>
        <w:lastRenderedPageBreak/>
        <w:t>It requires the careful integration of numerous innovative technology and tools to create an Automated Attendance Tracking System (AATS) that is dependable, safe, and effective.  Every element, from version control and software testing techniques to online computing and data encryption, helps create a system that is user-focused, flexible, and maintainable.</w:t>
      </w:r>
      <w:r w:rsidR="003A1B94">
        <w:rPr>
          <w:rFonts w:ascii="Arial" w:hAnsi="Arial" w:cs="Arial"/>
          <w:sz w:val="22"/>
          <w:szCs w:val="20"/>
        </w:rPr>
        <w:t xml:space="preserve"> </w:t>
      </w:r>
      <w:r w:rsidRPr="003A1B94">
        <w:rPr>
          <w:rFonts w:ascii="Arial" w:hAnsi="Arial" w:cs="Arial"/>
          <w:sz w:val="22"/>
          <w:szCs w:val="20"/>
        </w:rPr>
        <w:t>Because of its speed and reliability, barcode scanning is often used in tracking systems.  By scanning student ID barcodes, it automates the process of taking attendance in academic environments, reducing paperwork and human error.  According to Wu et al. (2019), barcode-based attendance systems allow for real-time data gathering and validation while reducing down on the amount of time spent on roll calls in the classroom.</w:t>
      </w:r>
    </w:p>
    <w:p w14:paraId="1DCE98EF" w14:textId="77777777" w:rsidR="006E45AE" w:rsidRPr="003A1B94" w:rsidRDefault="006E45AE" w:rsidP="003A1B94">
      <w:pPr>
        <w:spacing w:after="0" w:line="480" w:lineRule="auto"/>
        <w:jc w:val="both"/>
        <w:rPr>
          <w:rFonts w:ascii="Arial" w:hAnsi="Arial" w:cs="Arial"/>
          <w:sz w:val="22"/>
          <w:szCs w:val="20"/>
        </w:rPr>
      </w:pPr>
    </w:p>
    <w:p w14:paraId="08557E44" w14:textId="3146039A" w:rsidR="006E45AE" w:rsidRPr="003A1B94" w:rsidRDefault="006E45AE" w:rsidP="003A1B94">
      <w:pPr>
        <w:spacing w:after="0" w:line="480" w:lineRule="auto"/>
        <w:jc w:val="both"/>
        <w:rPr>
          <w:rFonts w:ascii="Arial" w:hAnsi="Arial" w:cs="Arial"/>
          <w:sz w:val="22"/>
          <w:szCs w:val="20"/>
        </w:rPr>
      </w:pPr>
      <w:r w:rsidRPr="003A1B94">
        <w:rPr>
          <w:rFonts w:ascii="Arial" w:hAnsi="Arial" w:cs="Arial"/>
          <w:sz w:val="22"/>
          <w:szCs w:val="20"/>
        </w:rPr>
        <w:t>Through offering flexible, affordable, and reliable systems for processing and storing massive datasets, cloud computing helps educational institutions.  The system can be accessed from anywhere with continuous synchronization because to its cloud-based architecture.  Sultan (2010) points out that cloud solutions, which employ third-party platforms like AWS, Azure, or Firebase, simplify maintenance and do away with the requirement for internal hardware.</w:t>
      </w:r>
      <w:r w:rsidR="003A1B94">
        <w:rPr>
          <w:rFonts w:ascii="Arial" w:hAnsi="Arial" w:cs="Arial"/>
          <w:sz w:val="22"/>
          <w:szCs w:val="20"/>
        </w:rPr>
        <w:t xml:space="preserve"> </w:t>
      </w:r>
      <w:r w:rsidRPr="003A1B94">
        <w:rPr>
          <w:rFonts w:ascii="Arial" w:hAnsi="Arial" w:cs="Arial"/>
          <w:sz w:val="22"/>
          <w:szCs w:val="20"/>
        </w:rPr>
        <w:t>Only the sections of the system pertinent to their roles such as administrator, instructor, or student are accessible to users thanks to RBAC.  RBAC was put up by Sandhu et al. (1996) as a standard framework for effectively controlling rights, lowering the possibility of internal breaches, and guaranteeing data integrity.  RBAC becomes crucial for organizational security in systems that handle private student data.</w:t>
      </w:r>
    </w:p>
    <w:p w14:paraId="775ECB8D" w14:textId="77777777" w:rsidR="006E45AE" w:rsidRPr="003A1B94" w:rsidRDefault="006E45AE" w:rsidP="003A1B94">
      <w:pPr>
        <w:spacing w:after="0" w:line="480" w:lineRule="auto"/>
        <w:jc w:val="both"/>
        <w:rPr>
          <w:rFonts w:ascii="Arial" w:hAnsi="Arial" w:cs="Arial"/>
          <w:sz w:val="22"/>
          <w:szCs w:val="20"/>
        </w:rPr>
      </w:pPr>
    </w:p>
    <w:p w14:paraId="2ED88840" w14:textId="1B6AE939" w:rsidR="006E45AE" w:rsidRPr="003A1B94" w:rsidRDefault="006E45AE" w:rsidP="003A1B94">
      <w:pPr>
        <w:spacing w:after="0" w:line="480" w:lineRule="auto"/>
        <w:jc w:val="both"/>
        <w:rPr>
          <w:rFonts w:ascii="Arial" w:hAnsi="Arial" w:cs="Arial"/>
          <w:sz w:val="22"/>
          <w:szCs w:val="20"/>
        </w:rPr>
      </w:pPr>
      <w:r w:rsidRPr="003A1B94">
        <w:rPr>
          <w:rFonts w:ascii="Arial" w:hAnsi="Arial" w:cs="Arial"/>
          <w:sz w:val="22"/>
          <w:szCs w:val="20"/>
        </w:rPr>
        <w:t>MFA, which requires several methods of verification, is deployed for instructors to strengthen login security.  Even if a user's password is compromised, MFA guards against unwanted access.  According to Alotaibi (2019), adding MFA lowers the number of account hijacking occurrences and increases user confidence in web-based systems in general.</w:t>
      </w:r>
      <w:r w:rsidR="003A1B94">
        <w:rPr>
          <w:rFonts w:ascii="Arial" w:hAnsi="Arial" w:cs="Arial"/>
          <w:sz w:val="22"/>
          <w:szCs w:val="20"/>
        </w:rPr>
        <w:t xml:space="preserve"> </w:t>
      </w:r>
      <w:r w:rsidRPr="003A1B94">
        <w:rPr>
          <w:rFonts w:ascii="Arial" w:hAnsi="Arial" w:cs="Arial"/>
          <w:sz w:val="22"/>
          <w:szCs w:val="20"/>
        </w:rPr>
        <w:t xml:space="preserve">Through the use of Secure Sockets Layer (SSL) or Transport Layer Security (TLS) to encrypt sent data, HTTPS guarantees </w:t>
      </w:r>
      <w:r w:rsidRPr="003A1B94">
        <w:rPr>
          <w:rFonts w:ascii="Arial" w:hAnsi="Arial" w:cs="Arial"/>
          <w:sz w:val="22"/>
          <w:szCs w:val="20"/>
        </w:rPr>
        <w:lastRenderedPageBreak/>
        <w:t>secure communication over the internet.  According to Rescorla (2000), SSL guards against data manipulation, counterfeiting, and eavesdropping all crucial components for safeguarding student information in educational systems.</w:t>
      </w:r>
    </w:p>
    <w:p w14:paraId="748EDAB3" w14:textId="77777777" w:rsidR="006E45AE" w:rsidRPr="003A1B94" w:rsidRDefault="006E45AE" w:rsidP="003A1B94">
      <w:pPr>
        <w:spacing w:after="0" w:line="480" w:lineRule="auto"/>
        <w:jc w:val="both"/>
        <w:rPr>
          <w:rFonts w:ascii="Arial" w:hAnsi="Arial" w:cs="Arial"/>
          <w:sz w:val="22"/>
          <w:szCs w:val="20"/>
        </w:rPr>
      </w:pPr>
    </w:p>
    <w:p w14:paraId="1F2DC546" w14:textId="682E4EA1" w:rsidR="003A1B94" w:rsidRPr="003A1B94" w:rsidRDefault="003A1B94" w:rsidP="003A1B94">
      <w:pPr>
        <w:spacing w:after="0" w:line="480" w:lineRule="auto"/>
        <w:jc w:val="both"/>
        <w:rPr>
          <w:rFonts w:ascii="Arial" w:hAnsi="Arial" w:cs="Arial"/>
          <w:sz w:val="22"/>
          <w:szCs w:val="20"/>
        </w:rPr>
      </w:pPr>
      <w:r w:rsidRPr="003A1B94">
        <w:rPr>
          <w:rFonts w:ascii="Arial" w:hAnsi="Arial" w:cs="Arial"/>
          <w:sz w:val="22"/>
          <w:szCs w:val="20"/>
        </w:rPr>
        <w:t xml:space="preserve">GitHub is a platform for developers to collaborate that uses Git version control to manage project changes and host source code.  It offers pull requests, issue tracking, and branch management all crucial for team-based development.  Using GitHub in software projects guarantees code integrity, promotes peer reviews, and makes it easier to undo changes or settle disputes, claim </w:t>
      </w:r>
      <w:proofErr w:type="spellStart"/>
      <w:r w:rsidRPr="003A1B94">
        <w:rPr>
          <w:rFonts w:ascii="Arial" w:hAnsi="Arial" w:cs="Arial"/>
          <w:sz w:val="22"/>
          <w:szCs w:val="20"/>
        </w:rPr>
        <w:t>Loeliger</w:t>
      </w:r>
      <w:proofErr w:type="spellEnd"/>
      <w:r w:rsidRPr="003A1B94">
        <w:rPr>
          <w:rFonts w:ascii="Arial" w:hAnsi="Arial" w:cs="Arial"/>
          <w:sz w:val="22"/>
          <w:szCs w:val="20"/>
        </w:rPr>
        <w:t xml:space="preserve"> and McCullough (2012).</w:t>
      </w:r>
      <w:r>
        <w:rPr>
          <w:rFonts w:ascii="Arial" w:hAnsi="Arial" w:cs="Arial"/>
          <w:sz w:val="22"/>
          <w:szCs w:val="20"/>
        </w:rPr>
        <w:t xml:space="preserve"> </w:t>
      </w:r>
      <w:r w:rsidRPr="003A1B94">
        <w:rPr>
          <w:rFonts w:ascii="Arial" w:hAnsi="Arial" w:cs="Arial"/>
          <w:sz w:val="22"/>
          <w:szCs w:val="20"/>
        </w:rPr>
        <w:t>Test cases are created previous to the actual code being implemented as part of the TDD software development methodology.  Better design, fewer errors, and more dependable software are the outcomes.  TDD's creator, Beck (2003), defined it as a cycle that involves creating a test, writing just enough code to pass it, and then modifying the outcome.  TDD guarantees that features like barcode scanning and report generation operate reliably for essential equipment like attendance monitors.</w:t>
      </w:r>
    </w:p>
    <w:p w14:paraId="662751AA" w14:textId="77777777" w:rsidR="003A1B94" w:rsidRPr="003A1B94" w:rsidRDefault="003A1B94" w:rsidP="003A1B94">
      <w:pPr>
        <w:spacing w:after="0" w:line="480" w:lineRule="auto"/>
        <w:jc w:val="both"/>
        <w:rPr>
          <w:rFonts w:ascii="Arial" w:hAnsi="Arial" w:cs="Arial"/>
          <w:sz w:val="22"/>
          <w:szCs w:val="20"/>
        </w:rPr>
      </w:pPr>
    </w:p>
    <w:p w14:paraId="568B7708" w14:textId="5550B152" w:rsidR="003A1B94" w:rsidRPr="003A1B94" w:rsidRDefault="003A1B94" w:rsidP="003A1B94">
      <w:pPr>
        <w:spacing w:after="0" w:line="480" w:lineRule="auto"/>
        <w:jc w:val="both"/>
        <w:rPr>
          <w:rFonts w:ascii="Arial" w:hAnsi="Arial" w:cs="Arial"/>
          <w:sz w:val="22"/>
          <w:szCs w:val="20"/>
        </w:rPr>
      </w:pPr>
      <w:r w:rsidRPr="003A1B94">
        <w:rPr>
          <w:rFonts w:ascii="Arial" w:hAnsi="Arial" w:cs="Arial"/>
          <w:sz w:val="22"/>
          <w:szCs w:val="20"/>
        </w:rPr>
        <w:t xml:space="preserve">A number of technologies must be carefully integrated for an automated attendance tracking system to be implemented successfully.  Cloud computing guarantees scalability and accessibility, barcode scanning makes real-time attendance easier, and security technologies like MFA, RBAC, and HTTPS safeguard private information.  TDD requires systematic testing for software durability, while tools such as GitHub facilitate collaborative development.  This project provides a complete, safe, and scalable solution to improve attendance monitoring in educational institutions by solidifying the system architecture on </w:t>
      </w:r>
      <w:proofErr w:type="gramStart"/>
      <w:r w:rsidRPr="003A1B94">
        <w:rPr>
          <w:rFonts w:ascii="Arial" w:hAnsi="Arial" w:cs="Arial"/>
          <w:sz w:val="22"/>
          <w:szCs w:val="20"/>
        </w:rPr>
        <w:t>tried and true</w:t>
      </w:r>
      <w:proofErr w:type="gramEnd"/>
      <w:r w:rsidRPr="003A1B94">
        <w:rPr>
          <w:rFonts w:ascii="Arial" w:hAnsi="Arial" w:cs="Arial"/>
          <w:sz w:val="22"/>
          <w:szCs w:val="20"/>
        </w:rPr>
        <w:t xml:space="preserve"> technology.</w:t>
      </w:r>
    </w:p>
    <w:p w14:paraId="4C0227DA" w14:textId="77777777" w:rsidR="003A1B94" w:rsidRPr="003A1B94" w:rsidRDefault="003A1B94" w:rsidP="003A1B94">
      <w:pPr>
        <w:spacing w:after="0" w:line="480" w:lineRule="auto"/>
        <w:jc w:val="both"/>
        <w:rPr>
          <w:rFonts w:ascii="Arial" w:hAnsi="Arial" w:cs="Arial"/>
          <w:sz w:val="22"/>
          <w:szCs w:val="20"/>
        </w:rPr>
      </w:pPr>
    </w:p>
    <w:p w14:paraId="182D6DD3" w14:textId="77777777" w:rsidR="003A1B94" w:rsidRDefault="003A1B94" w:rsidP="003A1B94">
      <w:pPr>
        <w:spacing w:after="0" w:line="480" w:lineRule="auto"/>
        <w:jc w:val="both"/>
        <w:rPr>
          <w:rFonts w:ascii="Arial" w:hAnsi="Arial" w:cs="Arial"/>
          <w:sz w:val="22"/>
          <w:szCs w:val="20"/>
        </w:rPr>
      </w:pPr>
    </w:p>
    <w:p w14:paraId="4090F003" w14:textId="77777777" w:rsidR="003A1B94" w:rsidRDefault="003A1B94" w:rsidP="003A1B94">
      <w:pPr>
        <w:spacing w:after="0" w:line="480" w:lineRule="auto"/>
        <w:jc w:val="both"/>
        <w:rPr>
          <w:rFonts w:ascii="Arial" w:hAnsi="Arial" w:cs="Arial"/>
          <w:sz w:val="22"/>
          <w:szCs w:val="20"/>
        </w:rPr>
      </w:pPr>
    </w:p>
    <w:p w14:paraId="23812D96" w14:textId="77777777" w:rsidR="003A1B94" w:rsidRDefault="003A1B94" w:rsidP="003A1B94">
      <w:pPr>
        <w:spacing w:after="0" w:line="480" w:lineRule="auto"/>
        <w:jc w:val="both"/>
        <w:rPr>
          <w:rFonts w:ascii="Arial" w:hAnsi="Arial" w:cs="Arial"/>
          <w:sz w:val="22"/>
          <w:szCs w:val="20"/>
        </w:rPr>
      </w:pPr>
    </w:p>
    <w:p w14:paraId="02551DDF" w14:textId="614578C8" w:rsidR="003A1B94" w:rsidRDefault="003A1B94" w:rsidP="003A1B94">
      <w:pPr>
        <w:spacing w:after="0" w:line="480" w:lineRule="auto"/>
        <w:jc w:val="both"/>
        <w:rPr>
          <w:rFonts w:ascii="Arial" w:hAnsi="Arial" w:cs="Arial"/>
          <w:sz w:val="22"/>
          <w:szCs w:val="20"/>
        </w:rPr>
      </w:pPr>
      <w:r>
        <w:rPr>
          <w:rFonts w:ascii="Arial" w:hAnsi="Arial" w:cs="Arial"/>
          <w:sz w:val="22"/>
          <w:szCs w:val="20"/>
        </w:rPr>
        <w:lastRenderedPageBreak/>
        <w:t xml:space="preserve">References: </w:t>
      </w:r>
    </w:p>
    <w:p w14:paraId="089DFD8D" w14:textId="77777777" w:rsidR="003A1B94" w:rsidRDefault="003A1B94" w:rsidP="003A1B94">
      <w:pPr>
        <w:spacing w:after="0" w:line="480" w:lineRule="auto"/>
        <w:jc w:val="both"/>
        <w:rPr>
          <w:rFonts w:ascii="Arial" w:hAnsi="Arial" w:cs="Arial"/>
          <w:sz w:val="22"/>
          <w:szCs w:val="20"/>
        </w:rPr>
      </w:pPr>
    </w:p>
    <w:p w14:paraId="5203B3D1" w14:textId="77777777" w:rsidR="003A1B94" w:rsidRPr="003A1B94" w:rsidRDefault="003A1B94" w:rsidP="003A1B94">
      <w:pPr>
        <w:spacing w:after="0" w:line="480" w:lineRule="auto"/>
        <w:ind w:left="720" w:hanging="720"/>
        <w:jc w:val="both"/>
        <w:rPr>
          <w:rFonts w:ascii="Arial" w:hAnsi="Arial" w:cs="Arial"/>
          <w:sz w:val="22"/>
          <w:szCs w:val="20"/>
        </w:rPr>
      </w:pPr>
      <w:r w:rsidRPr="003A1B94">
        <w:rPr>
          <w:rFonts w:ascii="Arial" w:hAnsi="Arial" w:cs="Arial"/>
          <w:sz w:val="22"/>
          <w:szCs w:val="20"/>
        </w:rPr>
        <w:t>Wu, Y., Li, H., &amp; Zhang, X. (2021). Using barcode to track student attendance and assets in higher education. Procedia Computer Science, 192, 123–130. https://doi.org/10.1016/j.procs.2021.08.016</w:t>
      </w:r>
    </w:p>
    <w:p w14:paraId="73162C65" w14:textId="77777777" w:rsidR="003A1B94" w:rsidRPr="003A1B94" w:rsidRDefault="003A1B94" w:rsidP="003A1B94">
      <w:pPr>
        <w:spacing w:after="0" w:line="480" w:lineRule="auto"/>
        <w:ind w:left="720" w:hanging="720"/>
        <w:jc w:val="both"/>
        <w:rPr>
          <w:rFonts w:ascii="Arial" w:hAnsi="Arial" w:cs="Arial"/>
          <w:sz w:val="22"/>
          <w:szCs w:val="20"/>
        </w:rPr>
      </w:pPr>
    </w:p>
    <w:p w14:paraId="34B205DE" w14:textId="77777777" w:rsidR="003A1B94" w:rsidRPr="003A1B94" w:rsidRDefault="003A1B94" w:rsidP="003A1B94">
      <w:pPr>
        <w:spacing w:after="0" w:line="480" w:lineRule="auto"/>
        <w:ind w:left="720" w:hanging="720"/>
        <w:jc w:val="both"/>
        <w:rPr>
          <w:rFonts w:ascii="Arial" w:hAnsi="Arial" w:cs="Arial"/>
          <w:sz w:val="22"/>
          <w:szCs w:val="20"/>
        </w:rPr>
      </w:pPr>
      <w:r w:rsidRPr="003A1B94">
        <w:rPr>
          <w:rFonts w:ascii="Arial" w:hAnsi="Arial" w:cs="Arial"/>
          <w:sz w:val="22"/>
          <w:szCs w:val="20"/>
        </w:rPr>
        <w:t>Sultan, N. (2010). Cloud computing for education: A new dawn? International Journal of Information Management, 30(2), 109–116. https://doi.org/10.1016/j.ijinfomgt.2009.09.004</w:t>
      </w:r>
    </w:p>
    <w:p w14:paraId="2C97F422" w14:textId="77777777" w:rsidR="003A1B94" w:rsidRPr="003A1B94" w:rsidRDefault="003A1B94" w:rsidP="003A1B94">
      <w:pPr>
        <w:spacing w:after="0" w:line="480" w:lineRule="auto"/>
        <w:ind w:left="720" w:hanging="720"/>
        <w:jc w:val="both"/>
        <w:rPr>
          <w:rFonts w:ascii="Arial" w:hAnsi="Arial" w:cs="Arial"/>
          <w:sz w:val="22"/>
          <w:szCs w:val="20"/>
        </w:rPr>
      </w:pPr>
    </w:p>
    <w:p w14:paraId="5C7D9810" w14:textId="77777777" w:rsidR="003A1B94" w:rsidRPr="003A1B94" w:rsidRDefault="003A1B94" w:rsidP="003A1B94">
      <w:pPr>
        <w:spacing w:after="0" w:line="480" w:lineRule="auto"/>
        <w:ind w:left="720" w:hanging="720"/>
        <w:jc w:val="both"/>
        <w:rPr>
          <w:rFonts w:ascii="Arial" w:hAnsi="Arial" w:cs="Arial"/>
          <w:sz w:val="22"/>
          <w:szCs w:val="20"/>
        </w:rPr>
      </w:pPr>
      <w:r w:rsidRPr="003A1B94">
        <w:rPr>
          <w:rFonts w:ascii="Arial" w:hAnsi="Arial" w:cs="Arial"/>
          <w:sz w:val="22"/>
          <w:szCs w:val="20"/>
        </w:rPr>
        <w:t>Sandhu, R. S., Coyne, E. J., Feinstein, H. L., &amp; Youman, C. E. (1996). Role-based access control models. IEEE Computer, 29(2), 38–47. https://doi.org/10.1109/2.485845</w:t>
      </w:r>
    </w:p>
    <w:p w14:paraId="593F843D" w14:textId="77777777" w:rsidR="003A1B94" w:rsidRPr="003A1B94" w:rsidRDefault="003A1B94" w:rsidP="003A1B94">
      <w:pPr>
        <w:spacing w:after="0" w:line="480" w:lineRule="auto"/>
        <w:ind w:left="720" w:hanging="720"/>
        <w:jc w:val="both"/>
        <w:rPr>
          <w:rFonts w:ascii="Arial" w:hAnsi="Arial" w:cs="Arial"/>
          <w:sz w:val="22"/>
          <w:szCs w:val="20"/>
        </w:rPr>
      </w:pPr>
    </w:p>
    <w:p w14:paraId="74C0FD9C" w14:textId="77777777" w:rsidR="003A1B94" w:rsidRPr="003A1B94" w:rsidRDefault="003A1B94" w:rsidP="003A1B94">
      <w:pPr>
        <w:spacing w:after="0" w:line="480" w:lineRule="auto"/>
        <w:ind w:left="720" w:hanging="720"/>
        <w:jc w:val="both"/>
        <w:rPr>
          <w:rFonts w:ascii="Arial" w:hAnsi="Arial" w:cs="Arial"/>
          <w:sz w:val="22"/>
          <w:szCs w:val="20"/>
        </w:rPr>
      </w:pPr>
      <w:r w:rsidRPr="003A1B94">
        <w:rPr>
          <w:rFonts w:ascii="Arial" w:hAnsi="Arial" w:cs="Arial"/>
          <w:sz w:val="22"/>
          <w:szCs w:val="20"/>
        </w:rPr>
        <w:t>Alotaibi, M. B. (2019). Enhancing security in educational institutions through multi-factor authentication. Journal of Information Security, 10(3), 123–130. https://doi.org/10.4236/jis.2019.103007</w:t>
      </w:r>
    </w:p>
    <w:p w14:paraId="2ACE47A1" w14:textId="77777777" w:rsidR="003A1B94" w:rsidRPr="003A1B94" w:rsidRDefault="003A1B94" w:rsidP="003A1B94">
      <w:pPr>
        <w:spacing w:after="0" w:line="480" w:lineRule="auto"/>
        <w:ind w:left="720" w:hanging="720"/>
        <w:jc w:val="both"/>
        <w:rPr>
          <w:rFonts w:ascii="Arial" w:hAnsi="Arial" w:cs="Arial"/>
          <w:sz w:val="22"/>
          <w:szCs w:val="20"/>
        </w:rPr>
      </w:pPr>
    </w:p>
    <w:p w14:paraId="469EAC00" w14:textId="77777777" w:rsidR="003A1B94" w:rsidRPr="003A1B94" w:rsidRDefault="003A1B94" w:rsidP="003A1B94">
      <w:pPr>
        <w:spacing w:after="0" w:line="480" w:lineRule="auto"/>
        <w:ind w:left="720" w:hanging="720"/>
        <w:jc w:val="both"/>
        <w:rPr>
          <w:rFonts w:ascii="Arial" w:hAnsi="Arial" w:cs="Arial"/>
          <w:sz w:val="22"/>
          <w:szCs w:val="20"/>
        </w:rPr>
      </w:pPr>
      <w:r w:rsidRPr="003A1B94">
        <w:rPr>
          <w:rFonts w:ascii="Arial" w:hAnsi="Arial" w:cs="Arial"/>
          <w:sz w:val="22"/>
          <w:szCs w:val="20"/>
        </w:rPr>
        <w:t>Rescorla, E. (2000). SSL and TLS: Designing and building secure systems. Addison-Wesley. Retrieved from https://www.oreilly.com/library/view/ssl-and-tls/9780201615982/</w:t>
      </w:r>
    </w:p>
    <w:p w14:paraId="503964E6" w14:textId="77777777" w:rsidR="003A1B94" w:rsidRPr="003A1B94" w:rsidRDefault="003A1B94" w:rsidP="003A1B94">
      <w:pPr>
        <w:spacing w:after="0" w:line="480" w:lineRule="auto"/>
        <w:ind w:left="720" w:hanging="720"/>
        <w:jc w:val="both"/>
        <w:rPr>
          <w:rFonts w:ascii="Arial" w:hAnsi="Arial" w:cs="Arial"/>
          <w:sz w:val="22"/>
          <w:szCs w:val="20"/>
        </w:rPr>
      </w:pPr>
    </w:p>
    <w:p w14:paraId="44E0B0C8" w14:textId="77777777" w:rsidR="003A1B94" w:rsidRPr="003A1B94" w:rsidRDefault="003A1B94" w:rsidP="003A1B94">
      <w:pPr>
        <w:spacing w:after="0" w:line="480" w:lineRule="auto"/>
        <w:ind w:left="720" w:hanging="720"/>
        <w:jc w:val="both"/>
        <w:rPr>
          <w:rFonts w:ascii="Arial" w:hAnsi="Arial" w:cs="Arial"/>
          <w:sz w:val="22"/>
          <w:szCs w:val="20"/>
        </w:rPr>
      </w:pPr>
      <w:proofErr w:type="spellStart"/>
      <w:r w:rsidRPr="003A1B94">
        <w:rPr>
          <w:rFonts w:ascii="Arial" w:hAnsi="Arial" w:cs="Arial"/>
          <w:sz w:val="22"/>
          <w:szCs w:val="20"/>
        </w:rPr>
        <w:t>Padhy</w:t>
      </w:r>
      <w:proofErr w:type="spellEnd"/>
      <w:r w:rsidRPr="003A1B94">
        <w:rPr>
          <w:rFonts w:ascii="Arial" w:hAnsi="Arial" w:cs="Arial"/>
          <w:sz w:val="22"/>
          <w:szCs w:val="20"/>
        </w:rPr>
        <w:t>, R. P., Patra, M. R., &amp; Satapathy, S. C. (2012). Design and implementation of a cloud-based attendance management system. International Journal of Computer Applications, 62(22), 1–5. https://doi.org/10.5120/10163-5036</w:t>
      </w:r>
    </w:p>
    <w:p w14:paraId="7AEAD1B4" w14:textId="77777777" w:rsidR="003A1B94" w:rsidRPr="003A1B94" w:rsidRDefault="003A1B94" w:rsidP="003A1B94">
      <w:pPr>
        <w:spacing w:after="0" w:line="480" w:lineRule="auto"/>
        <w:ind w:left="720" w:hanging="720"/>
        <w:jc w:val="both"/>
        <w:rPr>
          <w:rFonts w:ascii="Arial" w:hAnsi="Arial" w:cs="Arial"/>
          <w:sz w:val="22"/>
          <w:szCs w:val="20"/>
        </w:rPr>
      </w:pPr>
    </w:p>
    <w:p w14:paraId="1D7BD98F" w14:textId="77777777" w:rsidR="003A1B94" w:rsidRPr="003A1B94" w:rsidRDefault="003A1B94" w:rsidP="003A1B94">
      <w:pPr>
        <w:spacing w:after="0" w:line="480" w:lineRule="auto"/>
        <w:ind w:left="720" w:hanging="720"/>
        <w:jc w:val="both"/>
        <w:rPr>
          <w:rFonts w:ascii="Arial" w:hAnsi="Arial" w:cs="Arial"/>
          <w:sz w:val="22"/>
          <w:szCs w:val="20"/>
        </w:rPr>
      </w:pPr>
      <w:proofErr w:type="spellStart"/>
      <w:r w:rsidRPr="003A1B94">
        <w:rPr>
          <w:rFonts w:ascii="Arial" w:hAnsi="Arial" w:cs="Arial"/>
          <w:sz w:val="22"/>
          <w:szCs w:val="20"/>
        </w:rPr>
        <w:t>Loeliger</w:t>
      </w:r>
      <w:proofErr w:type="spellEnd"/>
      <w:r w:rsidRPr="003A1B94">
        <w:rPr>
          <w:rFonts w:ascii="Arial" w:hAnsi="Arial" w:cs="Arial"/>
          <w:sz w:val="22"/>
          <w:szCs w:val="20"/>
        </w:rPr>
        <w:t>, J., &amp; McCullough, M. (2012). Version control with Git: Powerful tools and techniques for collaborative software development (2nd ed.). O'Reilly Media. Retrieved from https://www.oreilly.com/library/view/version-control-with/9781449316389/</w:t>
      </w:r>
    </w:p>
    <w:p w14:paraId="3355FD78" w14:textId="77777777" w:rsidR="003A1B94" w:rsidRPr="003A1B94" w:rsidRDefault="003A1B94" w:rsidP="003A1B94">
      <w:pPr>
        <w:spacing w:after="0" w:line="480" w:lineRule="auto"/>
        <w:ind w:left="720" w:hanging="720"/>
        <w:jc w:val="both"/>
        <w:rPr>
          <w:rFonts w:ascii="Arial" w:hAnsi="Arial" w:cs="Arial"/>
          <w:sz w:val="22"/>
          <w:szCs w:val="20"/>
        </w:rPr>
      </w:pPr>
    </w:p>
    <w:p w14:paraId="04E9B91E" w14:textId="77777777" w:rsidR="003A1B94" w:rsidRPr="003A1B94" w:rsidRDefault="003A1B94" w:rsidP="003A1B94">
      <w:pPr>
        <w:spacing w:after="0" w:line="480" w:lineRule="auto"/>
        <w:ind w:left="720" w:hanging="720"/>
        <w:jc w:val="both"/>
        <w:rPr>
          <w:rFonts w:ascii="Arial" w:hAnsi="Arial" w:cs="Arial"/>
          <w:sz w:val="22"/>
          <w:szCs w:val="20"/>
        </w:rPr>
      </w:pPr>
      <w:r w:rsidRPr="003A1B94">
        <w:rPr>
          <w:rFonts w:ascii="Arial" w:hAnsi="Arial" w:cs="Arial"/>
          <w:sz w:val="22"/>
          <w:szCs w:val="20"/>
        </w:rPr>
        <w:t>Beck, K. (2003). Test-driven development: By example. Addison-Wesley. Retrieved from https://www.oreilly.com/library/view/test-driven-development-by/0321146530/</w:t>
      </w:r>
    </w:p>
    <w:p w14:paraId="25E3D788" w14:textId="77777777" w:rsidR="003A1B94" w:rsidRPr="003A1B94" w:rsidRDefault="003A1B94" w:rsidP="003A1B94">
      <w:pPr>
        <w:spacing w:after="0" w:line="480" w:lineRule="auto"/>
        <w:jc w:val="both"/>
        <w:rPr>
          <w:rFonts w:ascii="Arial" w:hAnsi="Arial" w:cs="Arial"/>
          <w:sz w:val="22"/>
          <w:szCs w:val="20"/>
        </w:rPr>
      </w:pPr>
    </w:p>
    <w:sectPr w:rsidR="003A1B94" w:rsidRPr="003A1B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AE"/>
    <w:rsid w:val="001D6619"/>
    <w:rsid w:val="003A1B94"/>
    <w:rsid w:val="0059532C"/>
    <w:rsid w:val="00635134"/>
    <w:rsid w:val="006E45AE"/>
    <w:rsid w:val="00833A9E"/>
    <w:rsid w:val="00B0337F"/>
    <w:rsid w:val="00B13CFE"/>
    <w:rsid w:val="00C10F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56B9"/>
  <w15:chartTrackingRefBased/>
  <w15:docId w15:val="{F84173A5-8B10-4AB2-B545-179F20EF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A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6E45AE"/>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PH"/>
      <w14:ligatures w14:val="standardContextual"/>
    </w:rPr>
  </w:style>
  <w:style w:type="paragraph" w:styleId="Heading2">
    <w:name w:val="heading 2"/>
    <w:basedOn w:val="Normal"/>
    <w:next w:val="Normal"/>
    <w:link w:val="Heading2Char"/>
    <w:uiPriority w:val="9"/>
    <w:semiHidden/>
    <w:unhideWhenUsed/>
    <w:qFormat/>
    <w:rsid w:val="006E45AE"/>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PH"/>
      <w14:ligatures w14:val="standardContextual"/>
    </w:rPr>
  </w:style>
  <w:style w:type="paragraph" w:styleId="Heading3">
    <w:name w:val="heading 3"/>
    <w:basedOn w:val="Normal"/>
    <w:next w:val="Normal"/>
    <w:link w:val="Heading3Char"/>
    <w:uiPriority w:val="9"/>
    <w:semiHidden/>
    <w:unhideWhenUsed/>
    <w:qFormat/>
    <w:rsid w:val="006E45AE"/>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PH"/>
      <w14:ligatures w14:val="standardContextual"/>
    </w:rPr>
  </w:style>
  <w:style w:type="paragraph" w:styleId="Heading4">
    <w:name w:val="heading 4"/>
    <w:basedOn w:val="Normal"/>
    <w:next w:val="Normal"/>
    <w:link w:val="Heading4Char"/>
    <w:uiPriority w:val="9"/>
    <w:semiHidden/>
    <w:unhideWhenUsed/>
    <w:qFormat/>
    <w:rsid w:val="006E45AE"/>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lang w:val="en-PH"/>
      <w14:ligatures w14:val="standardContextual"/>
    </w:rPr>
  </w:style>
  <w:style w:type="paragraph" w:styleId="Heading5">
    <w:name w:val="heading 5"/>
    <w:basedOn w:val="Normal"/>
    <w:next w:val="Normal"/>
    <w:link w:val="Heading5Char"/>
    <w:uiPriority w:val="9"/>
    <w:semiHidden/>
    <w:unhideWhenUsed/>
    <w:qFormat/>
    <w:rsid w:val="006E45AE"/>
    <w:pPr>
      <w:keepNext/>
      <w:keepLines/>
      <w:spacing w:before="80" w:after="40" w:line="259" w:lineRule="auto"/>
      <w:outlineLvl w:val="4"/>
    </w:pPr>
    <w:rPr>
      <w:rFonts w:asciiTheme="minorHAnsi" w:eastAsiaTheme="majorEastAsia" w:hAnsiTheme="minorHAnsi" w:cstheme="majorBidi"/>
      <w:color w:val="2F5496" w:themeColor="accent1" w:themeShade="BF"/>
      <w:kern w:val="2"/>
      <w:sz w:val="22"/>
      <w:lang w:val="en-PH"/>
      <w14:ligatures w14:val="standardContextual"/>
    </w:rPr>
  </w:style>
  <w:style w:type="paragraph" w:styleId="Heading6">
    <w:name w:val="heading 6"/>
    <w:basedOn w:val="Normal"/>
    <w:next w:val="Normal"/>
    <w:link w:val="Heading6Char"/>
    <w:uiPriority w:val="9"/>
    <w:semiHidden/>
    <w:unhideWhenUsed/>
    <w:qFormat/>
    <w:rsid w:val="006E45AE"/>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lang w:val="en-PH"/>
      <w14:ligatures w14:val="standardContextual"/>
    </w:rPr>
  </w:style>
  <w:style w:type="paragraph" w:styleId="Heading7">
    <w:name w:val="heading 7"/>
    <w:basedOn w:val="Normal"/>
    <w:next w:val="Normal"/>
    <w:link w:val="Heading7Char"/>
    <w:uiPriority w:val="9"/>
    <w:semiHidden/>
    <w:unhideWhenUsed/>
    <w:qFormat/>
    <w:rsid w:val="006E45AE"/>
    <w:pPr>
      <w:keepNext/>
      <w:keepLines/>
      <w:spacing w:before="40" w:after="0" w:line="259" w:lineRule="auto"/>
      <w:outlineLvl w:val="6"/>
    </w:pPr>
    <w:rPr>
      <w:rFonts w:asciiTheme="minorHAnsi" w:eastAsiaTheme="majorEastAsia" w:hAnsiTheme="minorHAnsi" w:cstheme="majorBidi"/>
      <w:color w:val="595959" w:themeColor="text1" w:themeTint="A6"/>
      <w:kern w:val="2"/>
      <w:sz w:val="22"/>
      <w:lang w:val="en-PH"/>
      <w14:ligatures w14:val="standardContextual"/>
    </w:rPr>
  </w:style>
  <w:style w:type="paragraph" w:styleId="Heading8">
    <w:name w:val="heading 8"/>
    <w:basedOn w:val="Normal"/>
    <w:next w:val="Normal"/>
    <w:link w:val="Heading8Char"/>
    <w:uiPriority w:val="9"/>
    <w:semiHidden/>
    <w:unhideWhenUsed/>
    <w:qFormat/>
    <w:rsid w:val="006E45AE"/>
    <w:pPr>
      <w:keepNext/>
      <w:keepLines/>
      <w:spacing w:after="0" w:line="259" w:lineRule="auto"/>
      <w:outlineLvl w:val="7"/>
    </w:pPr>
    <w:rPr>
      <w:rFonts w:asciiTheme="minorHAnsi" w:eastAsiaTheme="majorEastAsia" w:hAnsiTheme="minorHAnsi" w:cstheme="majorBidi"/>
      <w:i/>
      <w:iCs/>
      <w:color w:val="272727" w:themeColor="text1" w:themeTint="D8"/>
      <w:kern w:val="2"/>
      <w:sz w:val="22"/>
      <w:lang w:val="en-PH"/>
      <w14:ligatures w14:val="standardContextual"/>
    </w:rPr>
  </w:style>
  <w:style w:type="paragraph" w:styleId="Heading9">
    <w:name w:val="heading 9"/>
    <w:basedOn w:val="Normal"/>
    <w:next w:val="Normal"/>
    <w:link w:val="Heading9Char"/>
    <w:uiPriority w:val="9"/>
    <w:semiHidden/>
    <w:unhideWhenUsed/>
    <w:qFormat/>
    <w:rsid w:val="006E45AE"/>
    <w:pPr>
      <w:keepNext/>
      <w:keepLines/>
      <w:spacing w:after="0" w:line="259" w:lineRule="auto"/>
      <w:outlineLvl w:val="8"/>
    </w:pPr>
    <w:rPr>
      <w:rFonts w:asciiTheme="minorHAnsi" w:eastAsiaTheme="majorEastAsia" w:hAnsiTheme="minorHAnsi" w:cstheme="majorBidi"/>
      <w:color w:val="272727" w:themeColor="text1" w:themeTint="D8"/>
      <w:kern w:val="2"/>
      <w:sz w:val="2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5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5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5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5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5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5AE"/>
    <w:rPr>
      <w:rFonts w:eastAsiaTheme="majorEastAsia" w:cstheme="majorBidi"/>
      <w:color w:val="272727" w:themeColor="text1" w:themeTint="D8"/>
    </w:rPr>
  </w:style>
  <w:style w:type="paragraph" w:styleId="Title">
    <w:name w:val="Title"/>
    <w:basedOn w:val="Normal"/>
    <w:next w:val="Normal"/>
    <w:link w:val="TitleChar"/>
    <w:uiPriority w:val="10"/>
    <w:qFormat/>
    <w:rsid w:val="006E45AE"/>
    <w:pPr>
      <w:spacing w:after="80" w:line="240" w:lineRule="auto"/>
      <w:contextualSpacing/>
    </w:pPr>
    <w:rPr>
      <w:rFonts w:asciiTheme="majorHAnsi" w:eastAsiaTheme="majorEastAsia" w:hAnsiTheme="majorHAnsi" w:cstheme="majorBidi"/>
      <w:spacing w:val="-10"/>
      <w:kern w:val="28"/>
      <w:sz w:val="56"/>
      <w:szCs w:val="56"/>
      <w:lang w:val="en-PH"/>
      <w14:ligatures w14:val="standardContextual"/>
    </w:rPr>
  </w:style>
  <w:style w:type="character" w:customStyle="1" w:styleId="TitleChar">
    <w:name w:val="Title Char"/>
    <w:basedOn w:val="DefaultParagraphFont"/>
    <w:link w:val="Title"/>
    <w:uiPriority w:val="10"/>
    <w:rsid w:val="006E4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5A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PH"/>
      <w14:ligatures w14:val="standardContextual"/>
    </w:rPr>
  </w:style>
  <w:style w:type="character" w:customStyle="1" w:styleId="SubtitleChar">
    <w:name w:val="Subtitle Char"/>
    <w:basedOn w:val="DefaultParagraphFont"/>
    <w:link w:val="Subtitle"/>
    <w:uiPriority w:val="11"/>
    <w:rsid w:val="006E4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5AE"/>
    <w:pPr>
      <w:spacing w:before="160" w:after="160" w:line="259" w:lineRule="auto"/>
      <w:jc w:val="center"/>
    </w:pPr>
    <w:rPr>
      <w:rFonts w:asciiTheme="minorHAnsi" w:eastAsiaTheme="minorHAnsi" w:hAnsiTheme="minorHAnsi"/>
      <w:i/>
      <w:iCs/>
      <w:color w:val="404040" w:themeColor="text1" w:themeTint="BF"/>
      <w:kern w:val="2"/>
      <w:sz w:val="22"/>
      <w:lang w:val="en-PH"/>
      <w14:ligatures w14:val="standardContextual"/>
    </w:rPr>
  </w:style>
  <w:style w:type="character" w:customStyle="1" w:styleId="QuoteChar">
    <w:name w:val="Quote Char"/>
    <w:basedOn w:val="DefaultParagraphFont"/>
    <w:link w:val="Quote"/>
    <w:uiPriority w:val="29"/>
    <w:rsid w:val="006E45AE"/>
    <w:rPr>
      <w:i/>
      <w:iCs/>
      <w:color w:val="404040" w:themeColor="text1" w:themeTint="BF"/>
    </w:rPr>
  </w:style>
  <w:style w:type="paragraph" w:styleId="ListParagraph">
    <w:name w:val="List Paragraph"/>
    <w:basedOn w:val="Normal"/>
    <w:uiPriority w:val="34"/>
    <w:qFormat/>
    <w:rsid w:val="006E45AE"/>
    <w:pPr>
      <w:spacing w:after="160" w:line="259" w:lineRule="auto"/>
      <w:ind w:left="720"/>
      <w:contextualSpacing/>
    </w:pPr>
    <w:rPr>
      <w:rFonts w:asciiTheme="minorHAnsi" w:eastAsiaTheme="minorHAnsi" w:hAnsiTheme="minorHAnsi"/>
      <w:kern w:val="2"/>
      <w:sz w:val="22"/>
      <w:lang w:val="en-PH"/>
      <w14:ligatures w14:val="standardContextual"/>
    </w:rPr>
  </w:style>
  <w:style w:type="character" w:styleId="IntenseEmphasis">
    <w:name w:val="Intense Emphasis"/>
    <w:basedOn w:val="DefaultParagraphFont"/>
    <w:uiPriority w:val="21"/>
    <w:qFormat/>
    <w:rsid w:val="006E45AE"/>
    <w:rPr>
      <w:i/>
      <w:iCs/>
      <w:color w:val="2F5496" w:themeColor="accent1" w:themeShade="BF"/>
    </w:rPr>
  </w:style>
  <w:style w:type="paragraph" w:styleId="IntenseQuote">
    <w:name w:val="Intense Quote"/>
    <w:basedOn w:val="Normal"/>
    <w:next w:val="Normal"/>
    <w:link w:val="IntenseQuoteChar"/>
    <w:uiPriority w:val="30"/>
    <w:qFormat/>
    <w:rsid w:val="006E45A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i/>
      <w:iCs/>
      <w:color w:val="2F5496" w:themeColor="accent1" w:themeShade="BF"/>
      <w:kern w:val="2"/>
      <w:sz w:val="22"/>
      <w:lang w:val="en-PH"/>
      <w14:ligatures w14:val="standardContextual"/>
    </w:rPr>
  </w:style>
  <w:style w:type="character" w:customStyle="1" w:styleId="IntenseQuoteChar">
    <w:name w:val="Intense Quote Char"/>
    <w:basedOn w:val="DefaultParagraphFont"/>
    <w:link w:val="IntenseQuote"/>
    <w:uiPriority w:val="30"/>
    <w:rsid w:val="006E45AE"/>
    <w:rPr>
      <w:i/>
      <w:iCs/>
      <w:color w:val="2F5496" w:themeColor="accent1" w:themeShade="BF"/>
    </w:rPr>
  </w:style>
  <w:style w:type="character" w:styleId="IntenseReference">
    <w:name w:val="Intense Reference"/>
    <w:basedOn w:val="DefaultParagraphFont"/>
    <w:uiPriority w:val="32"/>
    <w:qFormat/>
    <w:rsid w:val="006E45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joaquinokyare@gmail.com</dc:creator>
  <cp:keywords/>
  <dc:description/>
  <cp:lastModifiedBy>joaquinokyare@gmail.com</cp:lastModifiedBy>
  <cp:revision>1</cp:revision>
  <dcterms:created xsi:type="dcterms:W3CDTF">2025-05-08T11:37:00Z</dcterms:created>
  <dcterms:modified xsi:type="dcterms:W3CDTF">2025-05-08T11:53:00Z</dcterms:modified>
</cp:coreProperties>
</file>