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A0678" w14:textId="7BC7C34B" w:rsidR="0046287B" w:rsidRDefault="0071597C">
      <w:r>
        <w:rPr>
          <w:rFonts w:hint="eastAsia"/>
        </w:rPr>
        <w:t>優化</w:t>
      </w:r>
      <w:r w:rsidRPr="0071597C">
        <w:t>Berry-Keating Hamiltonian</w:t>
      </w:r>
      <w:r>
        <w:rPr>
          <w:rFonts w:hint="eastAsia"/>
        </w:rPr>
        <w:t>的方法</w:t>
      </w:r>
    </w:p>
    <w:p w14:paraId="33731568" w14:textId="6B0D8D3E" w:rsidR="0071597C" w:rsidRDefault="004A308A">
      <w:r>
        <w:rPr>
          <w:rFonts w:hint="eastAsia"/>
        </w:rPr>
        <w:t>(</w:t>
      </w:r>
      <w:r>
        <w:rPr>
          <w:rFonts w:hint="eastAsia"/>
        </w:rPr>
        <w:t>一</w:t>
      </w:r>
      <w:r>
        <w:rPr>
          <w:rFonts w:hint="eastAsia"/>
        </w:rPr>
        <w:t>)</w:t>
      </w:r>
      <w:r w:rsidRPr="004A308A">
        <w:t xml:space="preserve"> </w:t>
      </w:r>
      <w:r w:rsidRPr="004A308A">
        <w:t xml:space="preserve">Berry-Keating </w:t>
      </w:r>
      <w:r w:rsidRPr="004A308A">
        <w:t>哈密頓量形式</w:t>
      </w:r>
    </w:p>
    <w:p w14:paraId="5B2BF0E3" w14:textId="1C894E92" w:rsidR="004A308A" w:rsidRDefault="004A308A">
      <m:oMathPara>
        <m:oMath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  <m:r>
                <w:rPr>
                  <w:rFonts w:ascii="Cambria Math" w:hAnsi="Cambria Math"/>
                </w:rPr>
                <m:t>+</m:t>
              </m:r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hAnsi="Cambria Math"/>
            </w:rPr>
            <m:t>=-iℏ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30517DA8" w14:textId="0C53F8A4" w:rsidR="0071597C" w:rsidRDefault="004A308A">
      <w:r>
        <w:rPr>
          <w:rFonts w:hint="eastAsia"/>
        </w:rPr>
        <w:t>(1)</w:t>
      </w:r>
    </w:p>
    <w:p w14:paraId="5DD9DCA6" w14:textId="0387A7C6" w:rsidR="004A308A" w:rsidRDefault="004A308A">
      <w:r>
        <w:rPr>
          <w:rFonts w:hint="eastAsia"/>
        </w:rPr>
        <w:t>(</w:t>
      </w:r>
      <w:r>
        <w:rPr>
          <w:rFonts w:hint="eastAsia"/>
        </w:rPr>
        <w:t>二</w:t>
      </w:r>
      <w:r>
        <w:rPr>
          <w:rFonts w:hint="eastAsia"/>
        </w:rPr>
        <w:t>)</w:t>
      </w:r>
      <w:r>
        <w:rPr>
          <w:rFonts w:hint="eastAsia"/>
        </w:rPr>
        <w:t>本研究提出的轉換算符型式</w:t>
      </w:r>
    </w:p>
    <w:p w14:paraId="32ECF859" w14:textId="1202B121" w:rsidR="0046287B" w:rsidRPr="004A308A" w:rsidRDefault="004A308A">
      <m:oMathPara>
        <m:oMath>
          <m:r>
            <w:rPr>
              <w:rFonts w:ascii="Cambria Math" w:hAnsi="Cambria Math"/>
            </w:rPr>
            <m:t>x=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cot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+i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cot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rad>
        </m:oMath>
      </m:oMathPara>
    </w:p>
    <w:p w14:paraId="26802270" w14:textId="063C0F34" w:rsidR="004A308A" w:rsidRDefault="004A308A">
      <w:r>
        <w:rPr>
          <w:rFonts w:hint="eastAsia"/>
        </w:rPr>
        <w:t>(2)</w:t>
      </w:r>
    </w:p>
    <w:p w14:paraId="1986C370" w14:textId="2B6ECAA7" w:rsidR="004A308A" w:rsidRPr="004A308A" w:rsidRDefault="004A308A">
      <m:oMathPara>
        <m:oMath>
          <m:r>
            <w:rPr>
              <w:rFonts w:ascii="Cambria Math" w:hAnsi="Cambria Math"/>
            </w:rPr>
            <m:t>p=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+i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rad>
        </m:oMath>
      </m:oMathPara>
    </w:p>
    <w:p w14:paraId="4AC993CA" w14:textId="4920012D" w:rsidR="004A308A" w:rsidRDefault="004A308A">
      <w:r>
        <w:rPr>
          <w:rFonts w:hint="eastAsia"/>
        </w:rPr>
        <w:t>(3)</w:t>
      </w:r>
    </w:p>
    <w:p w14:paraId="6AA1D3D5" w14:textId="2E24F9EF" w:rsidR="00E7496D" w:rsidRDefault="00E7496D">
      <w:r>
        <w:rPr>
          <w:rFonts w:hint="eastAsia"/>
        </w:rPr>
        <w:t>(</w:t>
      </w:r>
      <w:r>
        <w:rPr>
          <w:rFonts w:hint="eastAsia"/>
        </w:rPr>
        <w:t>三</w:t>
      </w:r>
      <w:r>
        <w:rPr>
          <w:rFonts w:hint="eastAsia"/>
        </w:rPr>
        <w:t>)</w:t>
      </w:r>
      <w:r>
        <w:rPr>
          <w:rFonts w:hint="eastAsia"/>
        </w:rPr>
        <w:t>算符轉換過程</w:t>
      </w:r>
    </w:p>
    <w:p w14:paraId="494A0430" w14:textId="7AD5F838" w:rsidR="00E7496D" w:rsidRPr="00E7496D" w:rsidRDefault="00515B5C" w:rsidP="00E7496D">
      <w:r>
        <w:rPr>
          <w:rFonts w:hint="eastAsia"/>
        </w:rPr>
        <w:t>本研究</w:t>
      </w:r>
      <w:r w:rsidR="00E7496D" w:rsidRPr="00E7496D">
        <w:t>透過</w:t>
      </w:r>
      <w:r w:rsidR="00E7496D" w:rsidRPr="00E7496D">
        <w:rPr>
          <w:b/>
          <w:bCs/>
        </w:rPr>
        <w:t>微分鏈鎖律（</w:t>
      </w:r>
      <w:r w:rsidR="00E7496D" w:rsidRPr="00E7496D">
        <w:rPr>
          <w:b/>
          <w:bCs/>
        </w:rPr>
        <w:t>Chain Rule</w:t>
      </w:r>
      <w:r w:rsidR="00E7496D" w:rsidRPr="00E7496D">
        <w:rPr>
          <w:b/>
          <w:bCs/>
        </w:rPr>
        <w:t>）</w:t>
      </w:r>
      <w:r w:rsidR="00E7496D" w:rsidRPr="00E7496D">
        <w:t>，將對</w:t>
      </w:r>
      <w:r w:rsidR="00E7496D" w:rsidRPr="00E7496D">
        <w:t xml:space="preserve"> </w:t>
      </w:r>
      <m:oMath>
        <m:r>
          <w:rPr>
            <w:rFonts w:ascii="Cambria Math" w:hAnsi="Cambria Math"/>
          </w:rPr>
          <m:t>x</m:t>
        </m:r>
      </m:oMath>
      <w:r w:rsidR="00E7496D" w:rsidRPr="00E7496D">
        <w:t xml:space="preserve"> </w:t>
      </w:r>
      <w:r w:rsidR="00E7496D" w:rsidRPr="00E7496D">
        <w:t>的微分算子轉化為對複相角</w:t>
      </w:r>
      <w:r w:rsidR="00E7496D" w:rsidRPr="00E7496D">
        <w:t xml:space="preserve"> </w:t>
      </w:r>
      <m:oMath>
        <m:r>
          <w:rPr>
            <w:rFonts w:ascii="Cambria Math" w:hAnsi="Cambria Math"/>
          </w:rPr>
          <m:t>θ</m:t>
        </m:r>
      </m:oMath>
      <w:r w:rsidR="00E7496D" w:rsidRPr="00E7496D">
        <w:t xml:space="preserve"> </w:t>
      </w:r>
      <w:r w:rsidR="00E7496D" w:rsidRPr="00E7496D">
        <w:t>的微分算子</w:t>
      </w:r>
      <w:r w:rsidR="00E7496D" w:rsidRPr="00E7496D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</m:num>
          <m:den>
            <m:r>
              <w:rPr>
                <w:rFonts w:ascii="Cambria Math" w:hAnsi="Cambria Math"/>
              </w:rPr>
              <m:t>∂θ</m:t>
            </m:r>
          </m:den>
        </m:f>
      </m:oMath>
      <w:r w:rsidR="00E7496D" w:rsidRPr="00E7496D">
        <w:t>：</w:t>
      </w:r>
    </w:p>
    <w:p w14:paraId="378F7F5A" w14:textId="3B32FD73" w:rsidR="00E7496D" w:rsidRPr="00E7496D" w:rsidRDefault="00E7496D" w:rsidP="00E7496D">
      <w:pPr>
        <w:numPr>
          <w:ilvl w:val="0"/>
          <w:numId w:val="1"/>
        </w:numPr>
      </w:pPr>
      <w:r w:rsidRPr="00E7496D">
        <w:rPr>
          <w:b/>
          <w:bCs/>
        </w:rPr>
        <w:t>對位置</w:t>
      </w:r>
      <w:r w:rsidRPr="00E7496D">
        <w:rPr>
          <w:b/>
          <w:bCs/>
        </w:rPr>
        <w:t xml:space="preserve"> </w:t>
      </w:r>
      <m:oMath>
        <m:r>
          <w:rPr>
            <w:rFonts w:ascii="Cambria Math" w:hAnsi="Cambria Math"/>
          </w:rPr>
          <m:t>x</m:t>
        </m:r>
      </m:oMath>
      <w:r w:rsidRPr="00E7496D">
        <w:rPr>
          <w:b/>
          <w:bCs/>
        </w:rPr>
        <w:t xml:space="preserve"> </w:t>
      </w:r>
      <w:r w:rsidRPr="00E7496D">
        <w:rPr>
          <w:b/>
          <w:bCs/>
        </w:rPr>
        <w:t>求解與</w:t>
      </w:r>
      <w:r w:rsidRPr="00E7496D">
        <w:rPr>
          <w:b/>
          <w:bCs/>
        </w:rPr>
        <w:t xml:space="preserve"> </w:t>
      </w:r>
      <m:oMath>
        <m:r>
          <w:rPr>
            <w:rFonts w:ascii="Cambria Math" w:hAnsi="Cambria Math"/>
          </w:rPr>
          <m:t>θ</m:t>
        </m:r>
      </m:oMath>
      <w:r w:rsidRPr="00E7496D">
        <w:rPr>
          <w:b/>
          <w:bCs/>
        </w:rPr>
        <w:t xml:space="preserve"> </w:t>
      </w:r>
      <w:r w:rsidRPr="00E7496D">
        <w:rPr>
          <w:b/>
          <w:bCs/>
        </w:rPr>
        <w:t>的微分關係</w:t>
      </w:r>
      <w:r w:rsidRPr="00E7496D">
        <w:t>：</w:t>
      </w:r>
    </w:p>
    <w:p w14:paraId="17157857" w14:textId="4801DF6A" w:rsidR="00E7496D" w:rsidRPr="00E7496D" w:rsidRDefault="00E7496D" w:rsidP="00E7496D">
      <w:r w:rsidRPr="00E7496D">
        <w:t>因為</w:t>
      </w:r>
      <w:r w:rsidRPr="00E7496D">
        <w:t xml:space="preserve"> </w:t>
      </w:r>
      <m:oMath>
        <m:r>
          <w:rPr>
            <w:rFonts w:ascii="Cambria Math" w:hAnsi="Cambria Math"/>
          </w:rPr>
          <m:t>x=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cot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</m:e>
            </m:d>
          </m:e>
          <m:sup>
            <m:r>
              <w:rPr>
                <w:rFonts w:ascii="Cambria Math" w:hAnsi="Cambria Math"/>
              </w:rPr>
              <m:t>1/2</m:t>
            </m:r>
          </m:sup>
        </m:sSup>
      </m:oMath>
      <w:r w:rsidRPr="00E7496D">
        <w:t>，對</w:t>
      </w:r>
      <w:r w:rsidRPr="00E7496D">
        <w:t xml:space="preserve"> </w:t>
      </w:r>
      <m:oMath>
        <m:r>
          <w:rPr>
            <w:rFonts w:ascii="Cambria Math" w:hAnsi="Cambria Math"/>
          </w:rPr>
          <m:t>θ</m:t>
        </m:r>
      </m:oMath>
      <w:r w:rsidRPr="00E7496D">
        <w:t xml:space="preserve"> </w:t>
      </w:r>
      <w:r w:rsidRPr="00E7496D">
        <w:t>求導可得：</w:t>
      </w:r>
    </w:p>
    <w:p w14:paraId="2DB65083" w14:textId="01D50379" w:rsidR="00E7496D" w:rsidRPr="00E7496D" w:rsidRDefault="00E7496D" w:rsidP="00E7496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∂x</m:t>
              </m:r>
            </m:num>
            <m:den>
              <m:r>
                <w:rPr>
                  <w:rFonts w:ascii="Cambria Math" w:hAnsi="Cambria Math"/>
                </w:rPr>
                <m:t>∂θ</m:t>
              </m:r>
            </m:den>
          </m:f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</m:t>
              </m:r>
            </m:e>
          </m:rad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cot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e>
              </m:d>
            </m:e>
            <m:sup>
              <m:r>
                <w:rPr>
                  <w:rFonts w:ascii="Cambria Math" w:hAnsi="Cambria Math"/>
                </w:rPr>
                <m:t>-1/2</m:t>
              </m:r>
            </m:sup>
          </m:sSup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csc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csc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cot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e>
              </m:rad>
            </m:den>
          </m:f>
        </m:oMath>
      </m:oMathPara>
    </w:p>
    <w:p w14:paraId="463B8031" w14:textId="77777777" w:rsidR="00E7496D" w:rsidRPr="00E7496D" w:rsidRDefault="00E7496D" w:rsidP="00E7496D">
      <w:pPr>
        <w:numPr>
          <w:ilvl w:val="0"/>
          <w:numId w:val="2"/>
        </w:numPr>
      </w:pPr>
      <w:r w:rsidRPr="00E7496D">
        <w:rPr>
          <w:b/>
          <w:bCs/>
        </w:rPr>
        <w:t>利用倒數關係變換微分算子</w:t>
      </w:r>
      <w:r w:rsidRPr="00E7496D">
        <w:t>：</w:t>
      </w:r>
    </w:p>
    <w:p w14:paraId="73B1A007" w14:textId="7A8F5A22" w:rsidR="00E7496D" w:rsidRPr="00E7496D" w:rsidRDefault="00E7496D" w:rsidP="00E7496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∂θ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∂θ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cot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csc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∂θ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rad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∂θ</m:t>
              </m:r>
            </m:den>
          </m:f>
        </m:oMath>
      </m:oMathPara>
    </w:p>
    <w:p w14:paraId="005530A5" w14:textId="12C81100" w:rsidR="00E7496D" w:rsidRPr="00E7496D" w:rsidRDefault="00E7496D" w:rsidP="00E7496D">
      <w:pPr>
        <w:numPr>
          <w:ilvl w:val="0"/>
          <w:numId w:val="3"/>
        </w:numPr>
      </w:pPr>
      <w:r w:rsidRPr="00E7496D">
        <w:rPr>
          <w:b/>
          <w:bCs/>
        </w:rPr>
        <w:t>代入膨脹項</w:t>
      </w:r>
      <w:r w:rsidRPr="00E7496D">
        <w:rPr>
          <w:b/>
          <w:bCs/>
        </w:rPr>
        <w:t xml:space="preserve"> </w:t>
      </w:r>
      <m:oMath>
        <m:r>
          <w:rPr>
            <w:rFonts w:ascii="Cambria Math" w:hAnsi="Cambria Math"/>
          </w:rPr>
          <m:t>x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</m:num>
          <m:den>
            <m:r>
              <w:rPr>
                <w:rFonts w:ascii="Cambria Math" w:hAnsi="Cambria Math"/>
              </w:rPr>
              <m:t>∂x</m:t>
            </m:r>
          </m:den>
        </m:f>
      </m:oMath>
      <w:r w:rsidRPr="00E7496D">
        <w:t>：</w:t>
      </w:r>
    </w:p>
    <w:p w14:paraId="5F37E668" w14:textId="4ED5C121" w:rsidR="00E7496D" w:rsidRPr="00E7496D" w:rsidRDefault="00E7496D" w:rsidP="00E7496D">
      <m:oMathPara>
        <m:oMath>
          <m:r>
            <w:rPr>
              <w:rFonts w:ascii="Cambria Math" w:hAnsi="Cambria Math"/>
            </w:rPr>
            <m:t>x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cot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e>
              </m:rad>
            </m:e>
          </m:d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den>
              </m:f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e>
              </m:rad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</w:rPr>
                    <m:t>∂θ</m:t>
                  </m:r>
                </m:den>
              </m:f>
            </m:e>
          </m:d>
        </m:oMath>
      </m:oMathPara>
    </w:p>
    <w:p w14:paraId="7E8F1406" w14:textId="73E62987" w:rsidR="00E7496D" w:rsidRPr="00E7496D" w:rsidRDefault="00E7496D" w:rsidP="00E7496D">
      <w:r w:rsidRPr="00E7496D">
        <w:t>由於</w:t>
      </w:r>
      <w:r w:rsidRPr="00E7496D"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cot</m:t>
                </m:r>
              </m:fName>
              <m:e>
                <m:r>
                  <w:rPr>
                    <w:rFonts w:ascii="Cambria Math" w:hAnsi="Cambria Math"/>
                  </w:rPr>
                  <m:t>θ</m:t>
                </m:r>
              </m:e>
            </m:func>
          </m:e>
        </m:rad>
        <m:r>
          <w:rPr>
            <w:rFonts w:ascii="Cambria Math" w:hAnsi="Cambria Math"/>
          </w:rPr>
          <m:t>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</m:fName>
              <m:e>
                <m:r>
                  <w:rPr>
                    <w:rFonts w:ascii="Cambria Math" w:hAnsi="Cambria Math"/>
                  </w:rPr>
                  <m:t>θ</m:t>
                </m:r>
              </m:e>
            </m:func>
          </m:e>
        </m:rad>
        <m:r>
          <w:rPr>
            <w:rFonts w:ascii="Cambria Math" w:hAnsi="Cambria Math"/>
          </w:rPr>
          <m:t>=1</m:t>
        </m:r>
      </m:oMath>
      <w:r w:rsidRPr="00E7496D">
        <w:t>，上式可簡化為：</w:t>
      </w:r>
    </w:p>
    <w:p w14:paraId="52001627" w14:textId="4FF938C8" w:rsidR="00E7496D" w:rsidRPr="00E7496D" w:rsidRDefault="00E7496D" w:rsidP="00E7496D">
      <m:oMathPara>
        <m:oMath>
          <m:r>
            <w:rPr>
              <w:rFonts w:ascii="Cambria Math" w:hAnsi="Cambria Math"/>
            </w:rPr>
            <m:t>x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=-2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∂θ</m:t>
              </m:r>
            </m:den>
          </m:f>
          <m:r>
            <w:rPr>
              <w:rFonts w:ascii="Cambria Math" w:hAnsi="Cambria Math"/>
            </w:rPr>
            <m:t>=-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2θ</m:t>
                  </m:r>
                </m:e>
              </m:d>
            </m:e>
          </m:func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∂θ</m:t>
              </m:r>
            </m:den>
          </m:f>
        </m:oMath>
      </m:oMathPara>
    </w:p>
    <w:p w14:paraId="685EA644" w14:textId="0FDFB3D3" w:rsidR="00E7496D" w:rsidRPr="00E7496D" w:rsidRDefault="00E7496D" w:rsidP="00E7496D">
      <w:pPr>
        <w:numPr>
          <w:ilvl w:val="0"/>
          <w:numId w:val="4"/>
        </w:numPr>
      </w:pPr>
      <w:r w:rsidRPr="00E7496D">
        <w:rPr>
          <w:b/>
          <w:bCs/>
        </w:rPr>
        <w:lastRenderedPageBreak/>
        <w:t>最終帶入算符得到</w:t>
      </w:r>
      <w:r w:rsidRPr="00E7496D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H</m:t>
                </m:r>
              </m:e>
            </m:acc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 w:rsidRPr="00E7496D">
        <w:t>：</w:t>
      </w:r>
    </w:p>
    <w:p w14:paraId="121D5F37" w14:textId="7941B6EB" w:rsidR="00E7496D" w:rsidRPr="00E7496D" w:rsidRDefault="00E7496D" w:rsidP="00E7496D">
      <w:r w:rsidRPr="00E7496D">
        <w:t>將</w:t>
      </w:r>
      <w:r w:rsidRPr="00E7496D">
        <w:t xml:space="preserve"> </w:t>
      </w:r>
      <m:oMath>
        <m:r>
          <w:rPr>
            <w:rFonts w:ascii="Cambria Math" w:hAnsi="Cambria Math"/>
          </w:rPr>
          <m:t>x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</m:num>
          <m:den>
            <m:r>
              <w:rPr>
                <w:rFonts w:ascii="Cambria Math" w:hAnsi="Cambria Math"/>
              </w:rPr>
              <m:t>∂x</m:t>
            </m:r>
          </m:den>
        </m:f>
        <m:r>
          <w:rPr>
            <w:rFonts w:ascii="Cambria Math" w:hAnsi="Cambria Math"/>
          </w:rPr>
          <m:t>=-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2θ</m:t>
                </m:r>
              </m:e>
            </m:d>
          </m:e>
        </m:func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</m:num>
          <m:den>
            <m:r>
              <w:rPr>
                <w:rFonts w:ascii="Cambria Math" w:hAnsi="Cambria Math"/>
              </w:rPr>
              <m:t>∂θ</m:t>
            </m:r>
          </m:den>
        </m:f>
      </m:oMath>
      <w:r w:rsidRPr="00E7496D">
        <w:t xml:space="preserve"> </w:t>
      </w:r>
      <w:r w:rsidRPr="00E7496D">
        <w:t>代入量子哈密頓量：</w:t>
      </w:r>
    </w:p>
    <w:p w14:paraId="0BDA72A9" w14:textId="6EA96351" w:rsidR="00E7496D" w:rsidRPr="00E7496D" w:rsidRDefault="00E7496D" w:rsidP="00E7496D">
      <m:oMathPara>
        <m:oMath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=-iℏ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2θ</m:t>
                      </m:r>
                    </m:e>
                  </m:d>
                </m:e>
              </m:func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</w:rPr>
                    <m:t>∂θ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566D8147" w14:textId="545D85DE" w:rsidR="00E7496D" w:rsidRPr="00E7496D" w:rsidRDefault="00E7496D" w:rsidP="00E7496D">
      <w:r w:rsidRPr="00E7496D">
        <w:t>展開複相角</w:t>
      </w:r>
      <w:r w:rsidRPr="00E7496D">
        <w:t xml:space="preserve"> </w:t>
      </w:r>
      <m:oMath>
        <m:r>
          <w:rPr>
            <w:rFonts w:ascii="Cambria Math" w:hAnsi="Cambria Math"/>
          </w:rPr>
          <m:t>θ=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+i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E7496D">
        <w:t>，我們得到</w:t>
      </w:r>
      <w:r w:rsidRPr="00E7496D">
        <w:rPr>
          <w:b/>
          <w:bCs/>
        </w:rPr>
        <w:t>複相空間下的</w:t>
      </w:r>
      <w:r w:rsidRPr="00E7496D">
        <w:rPr>
          <w:b/>
          <w:bCs/>
        </w:rPr>
        <w:t xml:space="preserve"> PT </w:t>
      </w:r>
      <w:r w:rsidRPr="00E7496D">
        <w:rPr>
          <w:b/>
          <w:bCs/>
        </w:rPr>
        <w:t>對稱哈密頓量最終形式</w:t>
      </w:r>
      <w:r w:rsidRPr="00E7496D">
        <w:t>：</w:t>
      </w:r>
    </w:p>
    <w:p w14:paraId="4205705D" w14:textId="4954226F" w:rsidR="00E7496D" w:rsidRPr="00E7496D" w:rsidRDefault="00E7496D" w:rsidP="00E7496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m:rPr>
                  <m:nor/>
                </m:rPr>
                <m:t>PT</m:t>
              </m:r>
            </m:sub>
          </m:sSub>
          <m:r>
            <w:rPr>
              <w:rFonts w:ascii="Cambria Math" w:hAnsi="Cambria Math"/>
            </w:rPr>
            <m:t>=iℏ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+2i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func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∂θ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iℏ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5B46504" w14:textId="71D7EC32" w:rsidR="00E7496D" w:rsidRPr="00E7496D" w:rsidRDefault="00E7496D" w:rsidP="00E7496D">
      <w:r w:rsidRPr="00E7496D">
        <w:t>利用複數三角函數展開</w:t>
      </w:r>
      <w:r w:rsidRPr="00E7496D"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A+iB</m:t>
                </m:r>
              </m:e>
            </m:d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A</m:t>
            </m:r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cosh</m:t>
            </m:r>
          </m:fName>
          <m:e>
            <m:r>
              <w:rPr>
                <w:rFonts w:ascii="Cambria Math" w:hAnsi="Cambria Math"/>
              </w:rPr>
              <m:t>B</m:t>
            </m:r>
          </m:e>
        </m:func>
        <m:r>
          <w:rPr>
            <w:rFonts w:ascii="Cambria Math" w:hAnsi="Cambria Math"/>
          </w:rPr>
          <m:t>+i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A</m:t>
            </m:r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sinh</m:t>
            </m:r>
          </m:fName>
          <m:e>
            <m:r>
              <w:rPr>
                <w:rFonts w:ascii="Cambria Math" w:hAnsi="Cambria Math"/>
              </w:rPr>
              <m:t>B</m:t>
            </m:r>
          </m:e>
        </m:func>
      </m:oMath>
      <w:r w:rsidRPr="00E7496D">
        <w:t>：</w:t>
      </w:r>
    </w:p>
    <w:p w14:paraId="5494445C" w14:textId="1A89ABE7" w:rsidR="00E7496D" w:rsidRPr="00E7496D" w:rsidRDefault="00E7496D" w:rsidP="00E7496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m:rPr>
                  <m:nor/>
                </m:rPr>
                <m:t>PT</m:t>
              </m:r>
            </m:sub>
          </m:sSub>
          <m:r>
            <w:rPr>
              <w:rFonts w:ascii="Cambria Math" w:hAnsi="Cambria Math"/>
            </w:rPr>
            <m:t>=iℏ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cosh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</w:rPr>
                <m:t>+i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iℏ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1F5598E" w14:textId="7884C102" w:rsidR="00E7496D" w:rsidRDefault="003B6A9E">
      <w:r>
        <w:rPr>
          <w:rFonts w:hint="eastAsia"/>
        </w:rPr>
        <w:t>(</w:t>
      </w:r>
      <w:r>
        <w:rPr>
          <w:rFonts w:hint="eastAsia"/>
        </w:rPr>
        <w:t>四</w:t>
      </w:r>
      <w:r>
        <w:rPr>
          <w:rFonts w:hint="eastAsia"/>
        </w:rPr>
        <w:t>)</w:t>
      </w:r>
      <w:r>
        <w:rPr>
          <w:rFonts w:hint="eastAsia"/>
        </w:rPr>
        <w:t>最終算符型式</w:t>
      </w:r>
    </w:p>
    <w:p w14:paraId="49A59894" w14:textId="77777777" w:rsidR="003B6A9E" w:rsidRPr="00E7496D" w:rsidRDefault="003B6A9E" w:rsidP="003B6A9E">
      <m:oMathPara>
        <m:oMath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=-iℏ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2θ</m:t>
                      </m:r>
                    </m:e>
                  </m:d>
                </m:e>
              </m:func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</w:rPr>
                    <m:t>∂θ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09CEA0FE" w14:textId="77777777" w:rsidR="002D33C6" w:rsidRDefault="003B6A9E">
      <w:r>
        <w:rPr>
          <w:rFonts w:hint="eastAsia"/>
        </w:rPr>
        <w:t>(4)</w:t>
      </w:r>
    </w:p>
    <w:p w14:paraId="048BEC13" w14:textId="01290792" w:rsidR="009B6CF2" w:rsidRDefault="009B6CF2">
      <w:r>
        <w:rPr>
          <w:rFonts w:hint="eastAsia"/>
        </w:rPr>
        <w:t>其</w:t>
      </w:r>
      <w:r>
        <w:rPr>
          <w:rFonts w:hint="eastAsia"/>
        </w:rPr>
        <w:t>PT</w:t>
      </w:r>
      <w:r>
        <w:rPr>
          <w:rFonts w:hint="eastAsia"/>
        </w:rPr>
        <w:t>對稱性完整系統型式</w:t>
      </w:r>
    </w:p>
    <w:p w14:paraId="08C788C7" w14:textId="77777777" w:rsidR="009B6CF2" w:rsidRPr="00E7496D" w:rsidRDefault="009B6CF2" w:rsidP="009B6CF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m:rPr>
                  <m:nor/>
                </m:rPr>
                <m:t>PT</m:t>
              </m:r>
            </m:sub>
          </m:sSub>
          <m:r>
            <w:rPr>
              <w:rFonts w:ascii="Cambria Math" w:hAnsi="Cambria Math"/>
            </w:rPr>
            <m:t>=iℏ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cosh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</w:rPr>
                <m:t>+i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iℏ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53ABA6E" w14:textId="61EE76D9" w:rsidR="009B6CF2" w:rsidRPr="009B6CF2" w:rsidRDefault="009B6CF2">
      <w:pPr>
        <w:rPr>
          <w:rFonts w:hint="eastAsia"/>
        </w:rPr>
      </w:pPr>
      <w:r>
        <w:rPr>
          <w:rFonts w:hint="eastAsia"/>
        </w:rPr>
        <w:t>(5)</w:t>
      </w:r>
    </w:p>
    <w:p w14:paraId="0AFCD617" w14:textId="5F658097" w:rsidR="003B6A9E" w:rsidRDefault="002D33C6">
      <w:r>
        <w:rPr>
          <w:rFonts w:hint="eastAsia"/>
        </w:rPr>
        <w:t>(</w:t>
      </w:r>
      <w:r>
        <w:rPr>
          <w:rFonts w:hint="eastAsia"/>
        </w:rPr>
        <w:t>五</w:t>
      </w:r>
      <w:r>
        <w:rPr>
          <w:rFonts w:hint="eastAsia"/>
        </w:rPr>
        <w:t>)</w:t>
      </w:r>
      <w:r>
        <w:rPr>
          <w:rFonts w:hint="eastAsia"/>
        </w:rPr>
        <w:t>作者與協助者列表</w:t>
      </w:r>
    </w:p>
    <w:p w14:paraId="5A047C88" w14:textId="56B98BA9" w:rsidR="003B6A9E" w:rsidRDefault="002D33C6">
      <w:r>
        <w:rPr>
          <w:rFonts w:hint="eastAsia"/>
        </w:rPr>
        <w:t>作者</w:t>
      </w:r>
      <w:r>
        <w:rPr>
          <w:rFonts w:hint="eastAsia"/>
        </w:rPr>
        <w:t>:</w:t>
      </w:r>
      <w:r>
        <w:rPr>
          <w:rFonts w:hint="eastAsia"/>
        </w:rPr>
        <w:t>莊淮杰</w:t>
      </w:r>
    </w:p>
    <w:p w14:paraId="6D453091" w14:textId="7455BF31" w:rsidR="002D33C6" w:rsidRDefault="002D33C6">
      <w:r>
        <w:rPr>
          <w:rFonts w:hint="eastAsia"/>
        </w:rPr>
        <w:t>協助者</w:t>
      </w:r>
      <w:r>
        <w:rPr>
          <w:rFonts w:hint="eastAsia"/>
        </w:rPr>
        <w:t>:</w:t>
      </w:r>
      <w:r>
        <w:rPr>
          <w:rFonts w:hint="eastAsia"/>
        </w:rPr>
        <w:t>莊承勳和莊閔傑</w:t>
      </w:r>
    </w:p>
    <w:p w14:paraId="1B9BEF63" w14:textId="77777777" w:rsidR="008368DB" w:rsidRDefault="008368DB"/>
    <w:p w14:paraId="3D4C112C" w14:textId="23199108" w:rsidR="0038499B" w:rsidRPr="0038499B" w:rsidRDefault="008368DB">
      <w:pPr>
        <w:rPr>
          <w:rFonts w:hint="eastAsia"/>
        </w:rPr>
      </w:pPr>
      <w:r>
        <w:rPr>
          <w:rFonts w:hint="eastAsia"/>
        </w:rPr>
        <w:t>注</w:t>
      </w:r>
      <w:r>
        <w:rPr>
          <w:rFonts w:hint="eastAsia"/>
        </w:rPr>
        <w:t>:</w:t>
      </w:r>
      <w:r>
        <w:rPr>
          <w:rFonts w:hint="eastAsia"/>
        </w:rPr>
        <w:t>這些內容為解決</w:t>
      </w:r>
      <w:r w:rsidRPr="008368DB">
        <w:rPr>
          <w:b/>
          <w:bCs/>
        </w:rPr>
        <w:t>BK</w:t>
      </w:r>
      <w:r w:rsidRPr="008368DB">
        <w:rPr>
          <w:b/>
          <w:bCs/>
        </w:rPr>
        <w:t>哈密頓量</w:t>
      </w:r>
      <w:r w:rsidRPr="008368DB">
        <w:t>（</w:t>
      </w:r>
      <w:r w:rsidRPr="008368DB">
        <w:t>Berry-Keating Hamiltonian</w:t>
      </w:r>
      <w:r w:rsidRPr="008368DB">
        <w:t>）</w:t>
      </w:r>
      <w:r>
        <w:rPr>
          <w:rFonts w:hint="eastAsia"/>
        </w:rPr>
        <w:t>等問題，</w:t>
      </w:r>
      <w:r>
        <w:rPr>
          <w:rFonts w:hint="eastAsia"/>
        </w:rPr>
        <w:t>作者與協助者</w:t>
      </w:r>
      <w:r>
        <w:rPr>
          <w:rFonts w:hint="eastAsia"/>
        </w:rPr>
        <w:t>所提出的</w:t>
      </w:r>
      <w:r w:rsidR="0038499B">
        <w:rPr>
          <w:rFonts w:hint="eastAsia"/>
        </w:rPr>
        <w:t>算符方法。請過目。</w:t>
      </w:r>
    </w:p>
    <w:sectPr w:rsidR="0038499B" w:rsidRPr="0038499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45BD8"/>
    <w:multiLevelType w:val="multilevel"/>
    <w:tmpl w:val="6C4884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77577F"/>
    <w:multiLevelType w:val="multilevel"/>
    <w:tmpl w:val="F2B6E7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5D5430"/>
    <w:multiLevelType w:val="multilevel"/>
    <w:tmpl w:val="EF08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217B52"/>
    <w:multiLevelType w:val="multilevel"/>
    <w:tmpl w:val="933253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8994828">
    <w:abstractNumId w:val="2"/>
  </w:num>
  <w:num w:numId="2" w16cid:durableId="1216895203">
    <w:abstractNumId w:val="0"/>
  </w:num>
  <w:num w:numId="3" w16cid:durableId="349453614">
    <w:abstractNumId w:val="3"/>
  </w:num>
  <w:num w:numId="4" w16cid:durableId="1543250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87B"/>
    <w:rsid w:val="002D33C6"/>
    <w:rsid w:val="002E06C0"/>
    <w:rsid w:val="0038499B"/>
    <w:rsid w:val="003B6A9E"/>
    <w:rsid w:val="0046287B"/>
    <w:rsid w:val="004A308A"/>
    <w:rsid w:val="00515B5C"/>
    <w:rsid w:val="0071597C"/>
    <w:rsid w:val="008368DB"/>
    <w:rsid w:val="009B6CF2"/>
    <w:rsid w:val="00CB27EF"/>
    <w:rsid w:val="00E74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5C9E1"/>
  <w15:chartTrackingRefBased/>
  <w15:docId w15:val="{BD6C5019-1D25-4757-B6E3-3C1A47E6D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28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2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287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287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2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287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287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287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287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628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62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6287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62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6287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6287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6287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6287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628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28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62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28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628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2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628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28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28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2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628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28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1114202003</dc:creator>
  <cp:keywords/>
  <dc:description/>
  <cp:lastModifiedBy>1114202003</cp:lastModifiedBy>
  <cp:revision>9</cp:revision>
  <dcterms:created xsi:type="dcterms:W3CDTF">2026-09-29T14:26:00Z</dcterms:created>
  <dcterms:modified xsi:type="dcterms:W3CDTF">2026-09-29T14:58:00Z</dcterms:modified>
</cp:coreProperties>
</file>