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B3A5C"/>
          <w:sz w:val="36"/>
          <w:szCs w:val="36"/>
        </w:rPr>
        <w:t xml:space="preserve">SAEM 2026 AI Consensus Conference</w:t>
      </w:r>
    </w:p>
    <w:p>
      <w:pPr>
        <w:spacing w:after="20"/>
        <w:jc w:val="center"/>
      </w:pPr>
      <w:r>
        <w:rPr>
          <w:rFonts w:ascii="Arial" w:cs="Arial" w:eastAsia="Arial" w:hAnsi="Arial"/>
          <w:i/>
          <w:iCs/>
          <w:color w:val="2E75B6"/>
          <w:sz w:val="22"/>
          <w:szCs w:val="22"/>
        </w:rPr>
        <w:t xml:space="preserve">Artificial Intelligence and Emergency Medicine: Technology, Training, Self, and Society</w:t>
      </w:r>
    </w:p>
    <w:p>
      <w:pPr>
        <w:spacing w:after="40"/>
        <w:jc w:val="center"/>
      </w:pPr>
      <w:r>
        <w:rPr>
          <w:rFonts w:ascii="Arial" w:cs="Arial" w:eastAsia="Arial" w:hAnsi="Arial"/>
          <w:b/>
          <w:bCs/>
          <w:color w:val="1B3A5C"/>
          <w:sz w:val="28"/>
          <w:szCs w:val="28"/>
        </w:rPr>
        <w:t xml:space="preserve">Project Plan: Path to Completion</w:t>
      </w:r>
    </w:p>
    <w:p>
      <w:pPr>
        <w:spacing w:after="20"/>
        <w:jc w:val="center"/>
      </w:pPr>
      <w:r>
        <w:rPr>
          <w:rFonts w:ascii="Arial" w:cs="Arial" w:eastAsia="Arial" w:hAnsi="Arial"/>
          <w:color w:val="666666"/>
          <w:sz w:val="20"/>
          <w:szCs w:val="20"/>
        </w:rPr>
        <w:t xml:space="preserve">May 21, 2026  |  Atlanta Marriott Marquis  |  SAEM Annual Meeting</w:t>
      </w:r>
    </w:p>
    <w:p>
      <w:pPr>
        <w:spacing w:after="20"/>
        <w:jc w:val="center"/>
      </w:pPr>
      <w:r>
        <w:rPr>
          <w:rFonts w:ascii="Arial" w:cs="Arial" w:eastAsia="Arial" w:hAnsi="Arial"/>
          <w:color w:val="999999"/>
          <w:sz w:val="18"/>
          <w:szCs w:val="18"/>
        </w:rPr>
        <w:t xml:space="preserve">Last updated: April 1, 2026</w:t>
      </w:r>
    </w:p>
    <w:p>
      <w:pPr>
        <w:spacing w:after="200"/>
        <w:jc w:val="center"/>
      </w:pPr>
      <w:r>
        <w:rPr>
          <w:rFonts w:ascii="Arial" w:cs="Arial" w:eastAsia="Arial" w:hAnsi="Arial"/>
          <w:color w:val="999999"/>
          <w:sz w:val="18"/>
          <w:szCs w:val="18"/>
        </w:rPr>
        <w:t xml:space="preserve">Andrew Taylor, MD MHS  |  University of Virginia</w:t>
      </w:r>
    </w:p>
    <w:p>
      <w:pPr>
        <w:pStyle w:val="Heading1"/>
        <w:spacing w:after="80" w:before="300"/>
      </w:pPr>
      <w:r>
        <w:rPr>
          <w:rFonts w:ascii="Arial" w:cs="Arial" w:eastAsia="Arial" w:hAnsi="Arial"/>
          <w:b/>
          <w:bCs/>
          <w:color w:val="1B3A5C"/>
          <w:sz w:val="28"/>
          <w:szCs w:val="28"/>
        </w:rPr>
        <w:t xml:space="preserve">1. Current Status and Honest Assessment</w:t>
      </w:r>
    </w:p>
    <w:p>
      <w:pPr>
        <w:spacing w:after="100"/>
      </w:pPr>
      <w:r>
        <w:rPr>
          <w:rFonts w:ascii="Arial" w:cs="Arial" w:eastAsia="Arial" w:hAnsi="Arial"/>
          <w:sz w:val="22"/>
          <w:szCs w:val="22"/>
        </w:rPr>
        <w:t xml:space="preserve">Today is April 1, 2026. The conference is May 21. That gives us 7 weeks and 2 days.</w:t>
      </w:r>
    </w:p>
    <w:p>
      <w:pPr>
        <w:spacing w:after="40"/>
      </w:pPr>
      <w:r>
        <w:rPr>
          <w:rFonts w:ascii="Arial" w:cs="Arial" w:eastAsia="Arial" w:hAnsi="Arial"/>
          <w:b/>
          <w:bCs/>
          <w:color w:val="1B3A5C"/>
          <w:sz w:val="22"/>
          <w:szCs w:val="22"/>
        </w:rPr>
        <w:t xml:space="preserve">What we have:</w:t>
      </w:r>
    </w:p>
    <w:p>
      <w:pPr>
        <w:pStyle w:val="ListParagraph"/>
        <w:numPr>
          <w:ilvl w:val="0"/>
          <w:numId w:val="2"/>
        </w:numPr>
        <w:spacing w:after="50"/>
      </w:pPr>
      <w:r>
        <w:rPr>
          <w:rFonts w:ascii="Arial" w:cs="Arial" w:eastAsia="Arial" w:hAnsi="Arial"/>
          <w:sz w:val="22"/>
          <w:szCs w:val="22"/>
        </w:rPr>
        <w:t xml:space="preserve">Five well-defined working groups with descriptions mapped to the conference subtitle</w:t>
      </w:r>
    </w:p>
    <w:p>
      <w:pPr>
        <w:pStyle w:val="ListParagraph"/>
        <w:numPr>
          <w:ilvl w:val="0"/>
          <w:numId w:val="2"/>
        </w:numPr>
        <w:spacing w:after="50"/>
      </w:pPr>
      <w:r>
        <w:rPr>
          <w:rFonts w:ascii="Arial" w:cs="Arial" w:eastAsia="Arial" w:hAnsi="Arial"/>
          <w:sz w:val="22"/>
          <w:szCs w:val="22"/>
        </w:rPr>
        <w:t xml:space="preserve">Ten co-leads identified across all five groups (see Section 2)</w:t>
      </w:r>
    </w:p>
    <w:p>
      <w:pPr>
        <w:pStyle w:val="ListParagraph"/>
        <w:numPr>
          <w:ilvl w:val="0"/>
          <w:numId w:val="2"/>
        </w:numPr>
        <w:spacing w:after="50"/>
      </w:pPr>
      <w:r>
        <w:rPr>
          <w:rFonts w:ascii="Arial" w:cs="Arial" w:eastAsia="Arial" w:hAnsi="Arial"/>
          <w:sz w:val="22"/>
          <w:szCs w:val="22"/>
        </w:rPr>
        <w:t xml:space="preserve">A detailed leader guide with process, timeline, Delphi methodology, and deliverables</w:t>
      </w:r>
    </w:p>
    <w:p>
      <w:pPr>
        <w:pStyle w:val="ListParagraph"/>
        <w:numPr>
          <w:ilvl w:val="0"/>
          <w:numId w:val="2"/>
        </w:numPr>
        <w:spacing w:after="50"/>
      </w:pPr>
      <w:r>
        <w:rPr>
          <w:rFonts w:ascii="Arial" w:cs="Arial" w:eastAsia="Arial" w:hAnsi="Arial"/>
          <w:sz w:val="22"/>
          <w:szCs w:val="22"/>
        </w:rPr>
        <w:t xml:space="preserve">Personalized invitation emails drafted and ready to send</w:t>
      </w:r>
    </w:p>
    <w:p>
      <w:pPr>
        <w:pStyle w:val="ListParagraph"/>
        <w:numPr>
          <w:ilvl w:val="0"/>
          <w:numId w:val="2"/>
        </w:numPr>
        <w:spacing w:after="50"/>
      </w:pPr>
      <w:r>
        <w:rPr>
          <w:rFonts w:ascii="Arial" w:cs="Arial" w:eastAsia="Arial" w:hAnsi="Arial"/>
          <w:sz w:val="22"/>
          <w:szCs w:val="22"/>
        </w:rPr>
        <w:t xml:space="preserve">A planning committee of five UVA faculty plus administrative support</w:t>
      </w:r>
    </w:p>
    <w:p>
      <w:pPr>
        <w:pStyle w:val="ListParagraph"/>
        <w:numPr>
          <w:ilvl w:val="0"/>
          <w:numId w:val="2"/>
        </w:numPr>
        <w:spacing w:after="50"/>
      </w:pPr>
      <w:r>
        <w:rPr>
          <w:rFonts w:ascii="Arial" w:cs="Arial" w:eastAsia="Arial" w:hAnsi="Arial"/>
          <w:sz w:val="22"/>
          <w:szCs w:val="22"/>
        </w:rPr>
        <w:t xml:space="preserve">SAEM institutional support and commitment to publish proceedings</w:t>
      </w:r>
    </w:p>
    <w:p>
      <w:pPr>
        <w:pStyle w:val="ListParagraph"/>
        <w:numPr>
          <w:ilvl w:val="0"/>
          <w:numId w:val="2"/>
        </w:numPr>
        <w:spacing w:after="50"/>
      </w:pPr>
      <w:r>
        <w:rPr>
          <w:rFonts w:ascii="Arial" w:cs="Arial" w:eastAsia="Arial" w:hAnsi="Arial"/>
          <w:sz w:val="22"/>
          <w:szCs w:val="22"/>
        </w:rPr>
        <w:t xml:space="preserve">Conference plan document (originally written for AHRQ, adaptable to current scope)</w:t>
      </w:r>
    </w:p>
    <w:p>
      <w:pPr>
        <w:spacing w:after="40"/>
      </w:pPr>
      <w:r>
        <w:rPr>
          <w:rFonts w:ascii="Arial" w:cs="Arial" w:eastAsia="Arial" w:hAnsi="Arial"/>
          <w:b/>
          <w:bCs/>
          <w:color w:val="C62828"/>
          <w:sz w:val="22"/>
          <w:szCs w:val="22"/>
        </w:rPr>
        <w:t xml:space="preserve">What we don’t have yet:</w:t>
      </w:r>
    </w:p>
    <w:p>
      <w:pPr>
        <w:pStyle w:val="ListParagraph"/>
        <w:numPr>
          <w:ilvl w:val="0"/>
          <w:numId w:val="2"/>
        </w:numPr>
        <w:spacing w:after="50"/>
      </w:pPr>
      <w:r>
        <w:rPr>
          <w:rFonts w:ascii="Arial" w:cs="Arial" w:eastAsia="Arial" w:hAnsi="Arial"/>
          <w:b/>
          <w:bCs/>
          <w:sz w:val="22"/>
          <w:szCs w:val="22"/>
        </w:rPr>
        <w:t xml:space="preserve">Confirmed co-leads </w:t>
      </w:r>
      <w:r>
        <w:rPr>
          <w:rFonts w:ascii="Arial" w:cs="Arial" w:eastAsia="Arial" w:hAnsi="Arial"/>
          <w:sz w:val="22"/>
          <w:szCs w:val="22"/>
        </w:rPr>
        <w:t xml:space="preserve">— emails have not been sent. This is the single most critical bottleneck.</w:t>
      </w:r>
    </w:p>
    <w:p>
      <w:pPr>
        <w:pStyle w:val="ListParagraph"/>
        <w:numPr>
          <w:ilvl w:val="0"/>
          <w:numId w:val="2"/>
        </w:numPr>
        <w:spacing w:after="50"/>
      </w:pPr>
      <w:r>
        <w:rPr>
          <w:rFonts w:ascii="Arial" w:cs="Arial" w:eastAsia="Arial" w:hAnsi="Arial"/>
          <w:b/>
          <w:bCs/>
          <w:sz w:val="22"/>
          <w:szCs w:val="22"/>
        </w:rPr>
        <w:t xml:space="preserve">Working group members </w:t>
      </w:r>
      <w:r>
        <w:rPr>
          <w:rFonts w:ascii="Arial" w:cs="Arial" w:eastAsia="Arial" w:hAnsi="Arial"/>
          <w:sz w:val="22"/>
          <w:szCs w:val="22"/>
        </w:rPr>
        <w:t xml:space="preserve">— recruitment cannot start until co-leads accept</w:t>
      </w:r>
    </w:p>
    <w:p>
      <w:pPr>
        <w:pStyle w:val="ListParagraph"/>
        <w:numPr>
          <w:ilvl w:val="0"/>
          <w:numId w:val="2"/>
        </w:numPr>
        <w:spacing w:after="50"/>
      </w:pPr>
      <w:r>
        <w:rPr>
          <w:rFonts w:ascii="Arial" w:cs="Arial" w:eastAsia="Arial" w:hAnsi="Arial"/>
          <w:b/>
          <w:bCs/>
          <w:sz w:val="22"/>
          <w:szCs w:val="22"/>
        </w:rPr>
        <w:t xml:space="preserve">A finalized conference agenda </w:t>
      </w:r>
      <w:r>
        <w:rPr>
          <w:rFonts w:ascii="Arial" w:cs="Arial" w:eastAsia="Arial" w:hAnsi="Arial"/>
          <w:sz w:val="22"/>
          <w:szCs w:val="22"/>
        </w:rPr>
        <w:t xml:space="preserve">for the 1-room, $20-30K budget reality</w:t>
      </w:r>
    </w:p>
    <w:p>
      <w:pPr>
        <w:pStyle w:val="ListParagraph"/>
        <w:numPr>
          <w:ilvl w:val="0"/>
          <w:numId w:val="2"/>
        </w:numPr>
        <w:spacing w:after="50"/>
      </w:pPr>
      <w:r>
        <w:rPr>
          <w:rFonts w:ascii="Arial" w:cs="Arial" w:eastAsia="Arial" w:hAnsi="Arial"/>
          <w:sz w:val="22"/>
          <w:szCs w:val="22"/>
        </w:rPr>
        <w:t xml:space="preserve">Keynote speaker or panelists</w:t>
      </w:r>
    </w:p>
    <w:p>
      <w:pPr>
        <w:pStyle w:val="ListParagraph"/>
        <w:numPr>
          <w:ilvl w:val="0"/>
          <w:numId w:val="2"/>
        </w:numPr>
        <w:spacing w:after="50"/>
      </w:pPr>
      <w:r>
        <w:rPr>
          <w:rFonts w:ascii="Arial" w:cs="Arial" w:eastAsia="Arial" w:hAnsi="Arial"/>
          <w:sz w:val="22"/>
          <w:szCs w:val="22"/>
        </w:rPr>
        <w:t xml:space="preserve">Evidence briefs for each working group</w:t>
      </w:r>
    </w:p>
    <w:p>
      <w:pPr>
        <w:pStyle w:val="ListParagraph"/>
        <w:numPr>
          <w:ilvl w:val="0"/>
          <w:numId w:val="2"/>
        </w:numPr>
        <w:spacing w:after="50"/>
      </w:pPr>
      <w:r>
        <w:rPr>
          <w:rFonts w:ascii="Arial" w:cs="Arial" w:eastAsia="Arial" w:hAnsi="Arial"/>
          <w:sz w:val="22"/>
          <w:szCs w:val="22"/>
        </w:rPr>
        <w:t xml:space="preserve">Budget approval or registration setup</w:t>
      </w:r>
    </w:p>
    <w:p>
      <w:pPr>
        <w:pStyle w:val="ListParagraph"/>
        <w:numPr>
          <w:ilvl w:val="0"/>
          <w:numId w:val="2"/>
        </w:numPr>
        <w:spacing w:after="50"/>
      </w:pPr>
      <w:r>
        <w:rPr>
          <w:rFonts w:ascii="Arial" w:cs="Arial" w:eastAsia="Arial" w:hAnsi="Arial"/>
          <w:sz w:val="22"/>
          <w:szCs w:val="22"/>
        </w:rPr>
        <w:t xml:space="preserve">Any Delphi process work</w:t>
      </w:r>
    </w:p>
    <w:p>
      <w:pPr>
        <w:spacing w:after="100"/>
      </w:pPr>
      <w:r>
        <w:rPr>
          <w:rFonts w:ascii="Arial" w:cs="Arial" w:eastAsia="Arial" w:hAnsi="Arial"/>
          <w:sz w:val="22"/>
          <w:szCs w:val="22"/>
        </w:rPr>
        <w:t xml:space="preserve">The original leader guide assumed a March 16 start with kickoff meetings on March 30. We are now two weeks behind that timeline. The plan below resets all dates to an April 1 start and compresses accordingly. It is tight but achievable if co-lead confirmations come in by April 4 and recruitment moves fast.</w:t>
      </w:r>
    </w:p>
    <w:p>
      <w:pPr>
        <w:pStyle w:val="Heading1"/>
        <w:spacing w:after="80" w:before="300"/>
      </w:pPr>
      <w:r>
        <w:rPr>
          <w:rFonts w:ascii="Arial" w:cs="Arial" w:eastAsia="Arial" w:hAnsi="Arial"/>
          <w:b/>
          <w:bCs/>
          <w:color w:val="1B3A5C"/>
          <w:sz w:val="28"/>
          <w:szCs w:val="28"/>
        </w:rPr>
        <w:t xml:space="preserve">2. Working Group Leadership</w:t>
      </w:r>
    </w:p>
    <w:p>
      <w:pPr>
        <w:spacing w:after="100"/>
      </w:pPr>
      <w:r>
        <w:rPr>
          <w:rFonts w:ascii="Arial" w:cs="Arial" w:eastAsia="Arial" w:hAnsi="Arial"/>
          <w:sz w:val="22"/>
          <w:szCs w:val="22"/>
        </w:rPr>
        <w:t xml:space="preserve">All five groups have two co-leads identified. Four co-leads (Rohit, Brian, Adrian, Maame) were previously approached informally. Six (Rob, Christian, Nick, Tehreem, Arwen, Molly) are new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160"/>
        <w:gridCol w:w="2200"/>
        <w:gridCol w:w="2200"/>
        <w:gridCol w:w="1400"/>
      </w:tblGrid>
      <w:tr>
        <w:tc>
          <w:tcPr>
            <w:tcW w:type="dxa" w:w="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Working Group</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Co-Lead 1</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Co-Lead 2</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1</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AI in Clinical Practice &amp; Operations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Rohit Sangal</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Brian Patterson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color w:val="2E7D32"/>
                <w:sz w:val="18"/>
                <w:szCs w:val="18"/>
              </w:rPr>
              <w:t xml:space="preserve">Prev. discussed</w:t>
            </w:r>
          </w:p>
        </w:tc>
      </w:tr>
      <w:tr>
        <w:tc>
          <w:tcPr>
            <w:tcW w:type="dxa" w:w="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2</w:t>
            </w:r>
          </w:p>
        </w:tc>
        <w:tc>
          <w:tcPr>
            <w:tcW w:type="dxa" w:w="3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AI Technology: Infrastructure &amp; Data</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Adrian Haimovich</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Rob Turer</w:t>
            </w:r>
          </w:p>
        </w:tc>
        <w:tc>
          <w:tcPr>
            <w:tcW w:type="dxa" w:w="1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color w:val="E65100"/>
                <w:sz w:val="18"/>
                <w:szCs w:val="18"/>
              </w:rPr>
              <w:t xml:space="preserve">Mixed</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3</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AI Education, Training &amp; Competency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Christian Rose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Nicholas Genes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color w:val="C62828"/>
                <w:sz w:val="18"/>
                <w:szCs w:val="18"/>
              </w:rPr>
              <w:t xml:space="preserve">New outreach</w:t>
            </w:r>
          </w:p>
        </w:tc>
      </w:tr>
      <w:tr>
        <w:tc>
          <w:tcPr>
            <w:tcW w:type="dxa" w:w="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4</w:t>
            </w:r>
          </w:p>
        </w:tc>
        <w:tc>
          <w:tcPr>
            <w:tcW w:type="dxa" w:w="3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Human-AI Interaction &amp; the Self</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Maame Yiadom</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Tehreem Rehman</w:t>
            </w:r>
          </w:p>
        </w:tc>
        <w:tc>
          <w:tcPr>
            <w:tcW w:type="dxa" w:w="1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color w:val="E65100"/>
                <w:sz w:val="18"/>
                <w:szCs w:val="18"/>
              </w:rPr>
              <w:t xml:space="preserve">Mixed</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5</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Ethical, Legal &amp; Societal Implications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Arwen Declan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Molly Jeffery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color w:val="C62828"/>
                <w:sz w:val="18"/>
                <w:szCs w:val="18"/>
              </w:rPr>
              <w:t xml:space="preserve">New outreach</w:t>
            </w:r>
          </w:p>
        </w:tc>
      </w:tr>
    </w:tbl>
    <w:p>
      <w:pPr>
        <w:spacing w:after="40" w:before="120"/>
      </w:pPr>
      <w:r>
        <w:rPr>
          <w:rFonts w:ascii="Arial" w:cs="Arial" w:eastAsia="Arial" w:hAnsi="Arial"/>
          <w:i/>
          <w:iCs/>
          <w:color w:val="666666"/>
          <w:sz w:val="22"/>
          <w:szCs w:val="22"/>
        </w:rPr>
        <w:t xml:space="preserve">Backup candidates if any co-lead declines:</w:t>
      </w:r>
    </w:p>
    <w:p>
      <w:pPr>
        <w:pStyle w:val="ListParagraph"/>
        <w:numPr>
          <w:ilvl w:val="0"/>
          <w:numId w:val="2"/>
        </w:numPr>
        <w:spacing w:after="50"/>
      </w:pPr>
      <w:r>
        <w:rPr>
          <w:rFonts w:ascii="Arial" w:cs="Arial" w:eastAsia="Arial" w:hAnsi="Arial"/>
          <w:b/>
          <w:bCs/>
          <w:sz w:val="22"/>
          <w:szCs w:val="22"/>
        </w:rPr>
        <w:t xml:space="preserve">Group 3 (Education): </w:t>
      </w:r>
      <w:r>
        <w:rPr>
          <w:rFonts w:ascii="Arial" w:cs="Arial" w:eastAsia="Arial" w:hAnsi="Arial"/>
          <w:sz w:val="22"/>
          <w:szCs w:val="22"/>
        </w:rPr>
        <w:t xml:space="preserve">Michael Gottlieb (Rush/ABEM), Brock Daniels (Weill Cornell)</w:t>
      </w:r>
    </w:p>
    <w:p>
      <w:pPr>
        <w:pStyle w:val="ListParagraph"/>
        <w:numPr>
          <w:ilvl w:val="0"/>
          <w:numId w:val="2"/>
        </w:numPr>
        <w:spacing w:after="50"/>
      </w:pPr>
      <w:r>
        <w:rPr>
          <w:rFonts w:ascii="Arial" w:cs="Arial" w:eastAsia="Arial" w:hAnsi="Arial"/>
          <w:b/>
          <w:bCs/>
          <w:sz w:val="22"/>
          <w:szCs w:val="22"/>
        </w:rPr>
        <w:t xml:space="preserve">Group 5 (Ethics): </w:t>
      </w:r>
      <w:r>
        <w:rPr>
          <w:rFonts w:ascii="Arial" w:cs="Arial" w:eastAsia="Arial" w:hAnsi="Arial"/>
          <w:sz w:val="22"/>
          <w:szCs w:val="22"/>
        </w:rPr>
        <w:t xml:space="preserve">Jared Anderson (Brown), Don Wright (Yale)</w:t>
      </w:r>
    </w:p>
    <w:p>
      <w:pPr>
        <w:pStyle w:val="ListParagraph"/>
        <w:numPr>
          <w:ilvl w:val="0"/>
          <w:numId w:val="2"/>
        </w:numPr>
        <w:spacing w:after="50"/>
      </w:pPr>
      <w:r>
        <w:rPr>
          <w:rFonts w:ascii="Arial" w:cs="Arial" w:eastAsia="Arial" w:hAnsi="Arial"/>
          <w:b/>
          <w:bCs/>
          <w:sz w:val="22"/>
          <w:szCs w:val="22"/>
        </w:rPr>
        <w:t xml:space="preserve">Groups 1-2: </w:t>
      </w:r>
      <w:r>
        <w:rPr>
          <w:rFonts w:ascii="Arial" w:cs="Arial" w:eastAsia="Arial" w:hAnsi="Arial"/>
          <w:sz w:val="22"/>
          <w:szCs w:val="22"/>
        </w:rPr>
        <w:t xml:space="preserve">Draw from original proposal list (Steven Horng, Scott Levin, David Beiser, Rob Turer)</w:t>
      </w:r>
    </w:p>
    <w:p>
      <w:pPr>
        <w:pStyle w:val="Heading1"/>
        <w:spacing w:after="80" w:before="300"/>
      </w:pPr>
      <w:r>
        <w:rPr>
          <w:rFonts w:ascii="Arial" w:cs="Arial" w:eastAsia="Arial" w:hAnsi="Arial"/>
          <w:b/>
          <w:bCs/>
          <w:color w:val="1B3A5C"/>
          <w:sz w:val="28"/>
          <w:szCs w:val="28"/>
        </w:rPr>
        <w:t xml:space="preserve">3. Planning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351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351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Primary Responsibilities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Andrew Taylor</w:t>
            </w:r>
          </w:p>
        </w:tc>
        <w:tc>
          <w:tcPr>
            <w:tcW w:type="dxa" w:w="35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Conference Chair</w:t>
            </w:r>
          </w:p>
        </w:tc>
        <w:tc>
          <w:tcPr>
            <w:tcW w:type="dxa" w:w="35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Strategy, co-lead recruitment, speaker recruitment, overall oversight</w:t>
            </w:r>
          </w:p>
        </w:tc>
      </w:tr>
      <w:tr>
        <w:tc>
          <w:tcPr>
            <w:tcW w:type="dxa" w:w="234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Moira Smith</w:t>
            </w:r>
          </w:p>
        </w:tc>
        <w:tc>
          <w:tcPr>
            <w:tcW w:type="dxa" w:w="351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Planning Committee</w:t>
            </w:r>
          </w:p>
        </w:tc>
        <w:tc>
          <w:tcPr>
            <w:tcW w:type="dxa" w:w="351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WG support, evidence briefs, Delphi survey design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Andrew Muck</w:t>
            </w:r>
          </w:p>
        </w:tc>
        <w:tc>
          <w:tcPr>
            <w:tcW w:type="dxa" w:w="35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Planning Committee</w:t>
            </w:r>
          </w:p>
        </w:tc>
        <w:tc>
          <w:tcPr>
            <w:tcW w:type="dxa" w:w="35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WG support, evidence briefs, conference day facilitation</w:t>
            </w:r>
          </w:p>
        </w:tc>
      </w:tr>
      <w:tr>
        <w:tc>
          <w:tcPr>
            <w:tcW w:type="dxa" w:w="234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Thomas Hartka</w:t>
            </w:r>
          </w:p>
        </w:tc>
        <w:tc>
          <w:tcPr>
            <w:tcW w:type="dxa" w:w="351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Planning Committee</w:t>
            </w:r>
          </w:p>
        </w:tc>
        <w:tc>
          <w:tcPr>
            <w:tcW w:type="dxa" w:w="351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WG support, evidence briefs, conference day facilitation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Matt Trowbridge</w:t>
            </w:r>
          </w:p>
        </w:tc>
        <w:tc>
          <w:tcPr>
            <w:tcW w:type="dxa" w:w="35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Planning Committee</w:t>
            </w:r>
          </w:p>
        </w:tc>
        <w:tc>
          <w:tcPr>
            <w:tcW w:type="dxa" w:w="35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WG support, evidence briefs, conference day facilitation</w:t>
            </w:r>
          </w:p>
        </w:tc>
      </w:tr>
      <w:tr>
        <w:tc>
          <w:tcPr>
            <w:tcW w:type="dxa" w:w="234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Hope Duncan</w:t>
            </w:r>
          </w:p>
        </w:tc>
        <w:tc>
          <w:tcPr>
            <w:tcW w:type="dxa" w:w="351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Administrative Support</w:t>
            </w:r>
          </w:p>
        </w:tc>
        <w:tc>
          <w:tcPr>
            <w:tcW w:type="dxa" w:w="351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Logistics, SAEM coordination, room booking, catering, budget tracking</w:t>
            </w:r>
          </w:p>
        </w:tc>
      </w:tr>
    </w:tbl>
    <w:p>
      <w:pPr>
        <w:pStyle w:val="Heading1"/>
        <w:spacing w:after="80" w:before="300"/>
      </w:pPr>
      <w:r>
        <w:rPr>
          <w:rFonts w:ascii="Arial" w:cs="Arial" w:eastAsia="Arial" w:hAnsi="Arial"/>
          <w:b/>
          <w:bCs/>
          <w:color w:val="1B3A5C"/>
          <w:sz w:val="28"/>
          <w:szCs w:val="28"/>
        </w:rPr>
        <w:t xml:space="preserve">4. Revised Master Timeline</w:t>
      </w:r>
    </w:p>
    <w:p>
      <w:pPr>
        <w:spacing w:after="40"/>
      </w:pPr>
      <w:r>
        <w:rPr>
          <w:rFonts w:ascii="Arial" w:cs="Arial" w:eastAsia="Arial" w:hAnsi="Arial"/>
          <w:sz w:val="22"/>
          <w:szCs w:val="22"/>
        </w:rPr>
        <w:t xml:space="preserve">The table below is the complete task list organized by phase. This is designed to translate directly into Asana.</w:t>
      </w:r>
    </w:p>
    <w:p>
      <w:pPr>
        <w:spacing w:after="120"/>
      </w:pPr>
      <w:r>
        <w:rPr>
          <w:rFonts w:ascii="Arial" w:cs="Arial" w:eastAsia="Arial" w:hAnsi="Arial"/>
          <w:b/>
          <w:bCs/>
          <w:sz w:val="22"/>
          <w:szCs w:val="22"/>
        </w:rPr>
        <w:t xml:space="preserve">Critical path: </w:t>
      </w:r>
      <w:r>
        <w:rPr>
          <w:rFonts w:ascii="Arial" w:cs="Arial" w:eastAsia="Arial" w:hAnsi="Arial"/>
          <w:sz w:val="22"/>
          <w:szCs w:val="22"/>
        </w:rPr>
        <w:t xml:space="preserve">Co-lead confirmations (Apr 4) → Member recruitment (Apr 18) → Kickoff meetings (Apr 19-20) → Delphi Round 1 (Apr 25-May 2) → Meeting 2 (May 2-3) → Delphi Round 2 (May 3-9) → Meeting 3 + summaries (May 10-12) → Conference day (May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60"/>
        <w:gridCol w:w="1600"/>
        <w:gridCol w:w="1500"/>
        <w:gridCol w:w="160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34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1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Deadline</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NOW</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Send co-lead invitation emails (10 emails)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Andrew</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Apr 1-2</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b/>
                <w:bCs/>
                <w:color w:val="C62828"/>
                <w:sz w:val="18"/>
                <w:szCs w:val="18"/>
              </w:rPr>
              <w:t xml:space="preserve">URGENT</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NOW</w:t>
            </w:r>
          </w:p>
        </w:tc>
        <w:tc>
          <w:tcPr>
            <w:tcW w:type="dxa" w:w="34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Update leader guide dates (shift timeline to Apr 1 start)</w:t>
            </w:r>
          </w:p>
        </w:tc>
        <w:tc>
          <w:tcPr>
            <w:tcW w:type="dxa" w:w="16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Planning Cte</w:t>
            </w:r>
          </w:p>
        </w:tc>
        <w:tc>
          <w:tcPr>
            <w:tcW w:type="dxa" w:w="15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Apr 2</w:t>
            </w:r>
          </w:p>
        </w:tc>
        <w:tc>
          <w:tcPr>
            <w:tcW w:type="dxa" w:w="16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b/>
                <w:bCs/>
                <w:color w:val="C62828"/>
                <w:sz w:val="18"/>
                <w:szCs w:val="18"/>
              </w:rPr>
              <w:t xml:space="preserve">URGENT</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NOW</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Update WG descriptions doc (add co-lead names)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Planning Cte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Apr 2</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b/>
                <w:bCs/>
                <w:color w:val="C62828"/>
                <w:sz w:val="18"/>
                <w:szCs w:val="18"/>
              </w:rPr>
              <w:t xml:space="preserve">URGENT</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NOW</w:t>
            </w:r>
          </w:p>
        </w:tc>
        <w:tc>
          <w:tcPr>
            <w:tcW w:type="dxa" w:w="34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Get confirmations from all 10 co-leads</w:t>
            </w:r>
          </w:p>
        </w:tc>
        <w:tc>
          <w:tcPr>
            <w:tcW w:type="dxa" w:w="16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Andrew</w:t>
            </w:r>
          </w:p>
        </w:tc>
        <w:tc>
          <w:tcPr>
            <w:tcW w:type="dxa" w:w="15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Apr 4</w:t>
            </w:r>
          </w:p>
        </w:tc>
        <w:tc>
          <w:tcPr>
            <w:tcW w:type="dxa" w:w="16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b/>
                <w:bCs/>
                <w:color w:val="C62828"/>
                <w:sz w:val="18"/>
                <w:szCs w:val="18"/>
              </w:rPr>
              <w:t xml:space="preserve">URGENT</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NOW</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Book conference room at Atlanta Marriott Marquis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Hope/SAEM</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Apr 4</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b/>
                <w:bCs/>
                <w:color w:val="C62828"/>
                <w:sz w:val="18"/>
                <w:szCs w:val="18"/>
              </w:rPr>
              <w:t xml:space="preserve">URGENT</w:t>
            </w:r>
          </w:p>
        </w:tc>
      </w:tr>
      <w:tr>
        <w:tc>
          <w:tcPr>
            <w:tcW w:type="dxa" w:w="12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Recruit</w:t>
            </w:r>
          </w:p>
        </w:tc>
        <w:tc>
          <w:tcPr>
            <w:tcW w:type="dxa" w:w="346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Co-leads recruit 8-10 WG members each</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Co-leads</w:t>
            </w:r>
          </w:p>
        </w:tc>
        <w:tc>
          <w:tcPr>
            <w:tcW w:type="dxa" w:w="15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Apr 18</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Recruit</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Planning Cte available to help source members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Planning Cte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Apr 5-18</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Recruit</w:t>
            </w:r>
          </w:p>
        </w:tc>
        <w:tc>
          <w:tcPr>
            <w:tcW w:type="dxa" w:w="346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Finalize conference agenda (1 room, 5 groups)</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Andrew</w:t>
            </w:r>
          </w:p>
        </w:tc>
        <w:tc>
          <w:tcPr>
            <w:tcW w:type="dxa" w:w="15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Apr 11</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Recruit</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Identify keynote speaker</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Andrew</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Apr 11</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Recruit</w:t>
            </w:r>
          </w:p>
        </w:tc>
        <w:tc>
          <w:tcPr>
            <w:tcW w:type="dxa" w:w="346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Identify panelists (2-3)</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Andrew</w:t>
            </w:r>
          </w:p>
        </w:tc>
        <w:tc>
          <w:tcPr>
            <w:tcW w:type="dxa" w:w="15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Apr 11</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Recruit</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SAEM marketing push (website, newsletter, listserv)</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Hope/SAEM</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Apr 7</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Recruit</w:t>
            </w:r>
          </w:p>
        </w:tc>
        <w:tc>
          <w:tcPr>
            <w:tcW w:type="dxa" w:w="346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Draft budget and get SAEM approval</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Andrew/Hope</w:t>
            </w:r>
          </w:p>
        </w:tc>
        <w:tc>
          <w:tcPr>
            <w:tcW w:type="dxa" w:w="15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Apr 11</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Recruit</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Set up conference registration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SAEM</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Apr 11</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Recruit</w:t>
            </w:r>
          </w:p>
        </w:tc>
        <w:tc>
          <w:tcPr>
            <w:tcW w:type="dxa" w:w="346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Create AI evidence briefs for each WG</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Planning Cte</w:t>
            </w:r>
          </w:p>
        </w:tc>
        <w:tc>
          <w:tcPr>
            <w:tcW w:type="dxa" w:w="15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Apr 18</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Kickoff</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WG Kickoff meetings (Meeting 1)</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Co-leads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Apr 19-20</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Kickoff</w:t>
            </w:r>
          </w:p>
        </w:tc>
        <w:tc>
          <w:tcPr>
            <w:tcW w:type="dxa" w:w="346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Async question drafting (each WG drafts 8-12 questions)</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WG members</w:t>
            </w:r>
          </w:p>
        </w:tc>
        <w:tc>
          <w:tcPr>
            <w:tcW w:type="dxa" w:w="15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Apr 20-25</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Delphi R1</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Build Delphi Round 1 surveys (Qualtrics/Google Forms)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Planning Cte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Apr 25</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Delphi R1</w:t>
            </w:r>
          </w:p>
        </w:tc>
        <w:tc>
          <w:tcPr>
            <w:tcW w:type="dxa" w:w="346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Distribute and collect Round 1 responses</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Co-leads</w:t>
            </w:r>
          </w:p>
        </w:tc>
        <w:tc>
          <w:tcPr>
            <w:tcW w:type="dxa" w:w="15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Apr 25 - May 2</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Revise</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WG Meeting 2: Review Round 1 results, revise questions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Co-leads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May 2-3</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Delphi R2</w:t>
            </w:r>
          </w:p>
        </w:tc>
        <w:tc>
          <w:tcPr>
            <w:tcW w:type="dxa" w:w="346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Build and distribute Round 2 surveys</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Planning Cte</w:t>
            </w:r>
          </w:p>
        </w:tc>
        <w:tc>
          <w:tcPr>
            <w:tcW w:type="dxa" w:w="15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May 3-9</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Delphi R2</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Collect Round 2 responses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WG members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May 5-9</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Final Prep</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WG Meeting 3: Finalize consensus, assign presenters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Co-leads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May 10-11</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Final Prep</w:t>
            </w:r>
          </w:p>
        </w:tc>
        <w:tc>
          <w:tcPr>
            <w:tcW w:type="dxa" w:w="346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2-page summaries due from each WG</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Co-leads</w:t>
            </w:r>
          </w:p>
        </w:tc>
        <w:tc>
          <w:tcPr>
            <w:tcW w:type="dxa" w:w="15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May 12</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Final Prep</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Planning Cte reviews and compiles summaries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Planning Cte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May 13-14</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Final Prep</w:t>
            </w:r>
          </w:p>
        </w:tc>
        <w:tc>
          <w:tcPr>
            <w:tcW w:type="dxa" w:w="346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Distribute compiled materials to all WG members</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Planning Cte</w:t>
            </w:r>
          </w:p>
        </w:tc>
        <w:tc>
          <w:tcPr>
            <w:tcW w:type="dxa" w:w="15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May 15</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Final Prep</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Finalize speaker logistics, AV, room setup</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Hope/SAEM</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May 15</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Final Prep</w:t>
            </w:r>
          </w:p>
        </w:tc>
        <w:tc>
          <w:tcPr>
            <w:tcW w:type="dxa" w:w="346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Create conference day slide deck/program</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Planning Cte</w:t>
            </w:r>
          </w:p>
        </w:tc>
        <w:tc>
          <w:tcPr>
            <w:tcW w:type="dxa" w:w="15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May 16</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Final Prep</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Dry run with co-leads (30 min Zoom)</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Andrew</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May 16</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SAEM</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SAEM Annual Meeting begins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May 17</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b/>
                <w:bCs/>
                <w:color w:val="333333"/>
                <w:sz w:val="18"/>
                <w:szCs w:val="18"/>
              </w:rPr>
              <w:t xml:space="preserve"/>
            </w:r>
          </w:p>
        </w:tc>
      </w:tr>
      <w:tr>
        <w:tc>
          <w:tcPr>
            <w:tcW w:type="dxa" w:w="12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SAEM</w:t>
            </w:r>
          </w:p>
        </w:tc>
        <w:tc>
          <w:tcPr>
            <w:tcW w:type="dxa" w:w="346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Informal co-lead check-ins at SAEM</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Andrew</w:t>
            </w:r>
          </w:p>
        </w:tc>
        <w:tc>
          <w:tcPr>
            <w:tcW w:type="dxa" w:w="15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May 17-20</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b/>
                <w:bCs/>
                <w:color w:val="333333"/>
                <w:sz w:val="18"/>
                <w:szCs w:val="18"/>
              </w:rPr>
              <w:t xml:space="preserve"/>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Conf Day</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CONSENSUS CONFERENCE DAY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All</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May 21</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b/>
                <w:bCs/>
                <w:color w:val="333333"/>
                <w:sz w:val="18"/>
                <w:szCs w:val="18"/>
              </w:rPr>
              <w:t xml:space="preserve"/>
            </w:r>
          </w:p>
        </w:tc>
      </w:tr>
      <w:tr>
        <w:tc>
          <w:tcPr>
            <w:tcW w:type="dxa" w:w="12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Conf Day</w:t>
            </w:r>
          </w:p>
        </w:tc>
        <w:tc>
          <w:tcPr>
            <w:tcW w:type="dxa" w:w="346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Present findings to SAEM Board</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Andrew</w:t>
            </w:r>
          </w:p>
        </w:tc>
        <w:tc>
          <w:tcPr>
            <w:tcW w:type="dxa" w:w="15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May 21 PM</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b/>
                <w:bCs/>
                <w:color w:val="333333"/>
                <w:sz w:val="18"/>
                <w:szCs w:val="18"/>
              </w:rPr>
              <w:t xml:space="preserve"/>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Post</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Assign manuscript writing teams per WG</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Co-leads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May 28</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Post</w:t>
            </w:r>
          </w:p>
        </w:tc>
        <w:tc>
          <w:tcPr>
            <w:tcW w:type="dxa" w:w="346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Draft manuscripts (AEM + AEM E&amp;T)</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WG teams</w:t>
            </w:r>
          </w:p>
        </w:tc>
        <w:tc>
          <w:tcPr>
            <w:tcW w:type="dxa" w:w="15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Jul 31</w:t>
            </w:r>
          </w:p>
        </w:tc>
        <w:tc>
          <w:tcPr>
            <w:tcW w:type="dxa" w:w="16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Post</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Submit conference proceedings to AEM</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Andrew</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Aug 31</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b/>
                <w:bCs/>
                <w:color w:val="333333"/>
                <w:sz w:val="18"/>
                <w:szCs w:val="18"/>
              </w:rPr>
              <w:t xml:space="preserve">NOT STARTED</w:t>
            </w:r>
          </w:p>
        </w:tc>
      </w:tr>
    </w:tbl>
    <w:p>
      <w:r>
        <w:br w:type="page"/>
      </w:r>
    </w:p>
    <w:p>
      <w:pPr>
        <w:pStyle w:val="Heading1"/>
        <w:spacing w:after="80" w:before="300"/>
      </w:pPr>
      <w:r>
        <w:rPr>
          <w:rFonts w:ascii="Arial" w:cs="Arial" w:eastAsia="Arial" w:hAnsi="Arial"/>
          <w:b/>
          <w:bCs/>
          <w:color w:val="1B3A5C"/>
          <w:sz w:val="28"/>
          <w:szCs w:val="28"/>
        </w:rPr>
        <w:t xml:space="preserve">5. Proposed Conference Day Agenda</w:t>
      </w:r>
    </w:p>
    <w:p>
      <w:pPr>
        <w:spacing w:after="100"/>
      </w:pPr>
      <w:r>
        <w:rPr>
          <w:rFonts w:ascii="Arial" w:cs="Arial" w:eastAsia="Arial" w:hAnsi="Arial"/>
          <w:sz w:val="22"/>
          <w:szCs w:val="22"/>
        </w:rPr>
        <w:t xml:space="preserve">Redesigned for a single room with ~150 attendees and five working groups. All sessions are in the same space, with table clusters for each WG during breakout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Time</w:t>
            </w:r>
          </w:p>
        </w:tc>
        <w:tc>
          <w:tcPr>
            <w:tcW w:type="dxa" w:w="59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Session</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Format</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8:00-8:30</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Breakfast and Networking</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Open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8:30-8:45</w:t>
            </w:r>
          </w:p>
        </w:tc>
        <w:tc>
          <w:tcPr>
            <w:tcW w:type="dxa" w:w="59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Welcome, Conference Goals, and Ground Rules</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Plenary</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8:45-9:15</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Keynote: The Future of AI in Emergency Medicine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Plenary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9:15-9:45</w:t>
            </w:r>
          </w:p>
        </w:tc>
        <w:tc>
          <w:tcPr>
            <w:tcW w:type="dxa" w:w="59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Panel: From Data to Deployment (cross-cutting themes)</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Panel + Q&amp;A</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9:45-10:00</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Break</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
            </w:r>
          </w:p>
        </w:tc>
      </w:tr>
      <w:tr>
        <w:tc>
          <w:tcPr>
            <w:tcW w:type="dxa" w:w="12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10:00-11:15</w:t>
            </w:r>
          </w:p>
        </w:tc>
        <w:tc>
          <w:tcPr>
            <w:tcW w:type="dxa" w:w="596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b/>
                <w:bCs/>
                <w:sz w:val="18"/>
                <w:szCs w:val="18"/>
              </w:rPr>
              <w:t xml:space="preserve">Session 1: The Research Incubator </w:t>
            </w:r>
            <w:r>
              <w:rPr>
                <w:rFonts w:ascii="Arial" w:cs="Arial" w:eastAsia="Arial" w:hAnsi="Arial"/>
                <w:sz w:val="18"/>
                <w:szCs w:val="18"/>
              </w:rPr>
              <w:t xml:space="preserve">- WGs review pre-conference Delphi results, refine and prioritize research questions</w:t>
            </w:r>
          </w:p>
        </w:tc>
        <w:tc>
          <w:tcPr>
            <w:tcW w:type="dxa" w:w="22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5 WGs (1 room)</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11:15-11:30</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Break + Room Reset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
            </w:r>
          </w:p>
        </w:tc>
      </w:tr>
      <w:tr>
        <w:tc>
          <w:tcPr>
            <w:tcW w:type="dxa" w:w="12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11:30-12:15</w:t>
            </w:r>
          </w:p>
        </w:tc>
        <w:tc>
          <w:tcPr>
            <w:tcW w:type="dxa" w:w="596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b/>
                <w:bCs/>
                <w:sz w:val="18"/>
                <w:szCs w:val="18"/>
              </w:rPr>
              <w:t xml:space="preserve">Session 2: Cross-Pollination </w:t>
            </w:r>
            <w:r>
              <w:rPr>
                <w:rFonts w:ascii="Arial" w:cs="Arial" w:eastAsia="Arial" w:hAnsi="Arial"/>
                <w:sz w:val="18"/>
                <w:szCs w:val="18"/>
              </w:rPr>
              <w:t xml:space="preserve">- Paired WGs exchange perspectives. Tech (1+2), Training (3+4), Society (4+5)</w:t>
            </w:r>
          </w:p>
        </w:tc>
        <w:tc>
          <w:tcPr>
            <w:tcW w:type="dxa" w:w="22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3 combined groups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12:15-1:15</w:t>
            </w:r>
          </w:p>
        </w:tc>
        <w:tc>
          <w:tcPr>
            <w:tcW w:type="dxa" w:w="59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Lunch + AI Gallery Walk (industry demos, posters)</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Networking</w:t>
            </w:r>
          </w:p>
        </w:tc>
      </w:tr>
      <w:tr>
        <w:tc>
          <w:tcPr>
            <w:tcW w:type="dxa" w:w="12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1:15-2:15</w:t>
            </w:r>
          </w:p>
        </w:tc>
        <w:tc>
          <w:tcPr>
            <w:tcW w:type="dxa" w:w="596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b/>
                <w:bCs/>
                <w:sz w:val="18"/>
                <w:szCs w:val="18"/>
              </w:rPr>
              <w:t xml:space="preserve">Session 3: The Consensus </w:t>
            </w:r>
            <w:r>
              <w:rPr>
                <w:rFonts w:ascii="Arial" w:cs="Arial" w:eastAsia="Arial" w:hAnsi="Arial"/>
                <w:sz w:val="18"/>
                <w:szCs w:val="18"/>
              </w:rPr>
              <w:t xml:space="preserve">- WGs reconvene to finalize research priorities, live polling for full-room consensus</w:t>
            </w:r>
          </w:p>
        </w:tc>
        <w:tc>
          <w:tcPr>
            <w:tcW w:type="dxa" w:w="22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5 WGs + plenary</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2:15-2:30</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Break</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
            </w:r>
          </w:p>
        </w:tc>
      </w:tr>
      <w:tr>
        <w:tc>
          <w:tcPr>
            <w:tcW w:type="dxa" w:w="12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2:30-3:30</w:t>
            </w:r>
          </w:p>
        </w:tc>
        <w:tc>
          <w:tcPr>
            <w:tcW w:type="dxa" w:w="596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b/>
                <w:bCs/>
                <w:sz w:val="18"/>
                <w:szCs w:val="18"/>
              </w:rPr>
              <w:t xml:space="preserve">Session 4: Report-Outs </w:t>
            </w:r>
            <w:r>
              <w:rPr>
                <w:rFonts w:ascii="Arial" w:cs="Arial" w:eastAsia="Arial" w:hAnsi="Arial"/>
                <w:sz w:val="18"/>
                <w:szCs w:val="18"/>
              </w:rPr>
              <w:t xml:space="preserve">- Each WG presents 10-min summary of consensus priorities to full room</w:t>
            </w:r>
          </w:p>
        </w:tc>
        <w:tc>
          <w:tcPr>
            <w:tcW w:type="dxa" w:w="220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sz w:val="18"/>
                <w:szCs w:val="18"/>
              </w:rPr>
              <w:t xml:space="preserve">Plenary (50 min)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3:30-4:00</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Synthesis: 10-Year Research Agenda and Next Steps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Plenary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4:00-4:15</w:t>
            </w:r>
          </w:p>
        </w:tc>
        <w:tc>
          <w:tcPr>
            <w:tcW w:type="dxa" w:w="59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Conference Evaluation and Closing Remarks</w:t>
            </w:r>
          </w:p>
        </w:tc>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Plenary</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4:15-5:00</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Post-Conference Networking and SAEM Board Debrief</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Open</w:t>
            </w:r>
          </w:p>
        </w:tc>
      </w:tr>
    </w:tbl>
    <w:p>
      <w:pPr>
        <w:spacing w:after="40" w:before="160"/>
      </w:pPr>
      <w:r>
        <w:rPr>
          <w:rFonts w:ascii="Arial" w:cs="Arial" w:eastAsia="Arial" w:hAnsi="Arial"/>
          <w:b/>
          <w:bCs/>
          <w:color w:val="1B3A5C"/>
          <w:sz w:val="22"/>
          <w:szCs w:val="22"/>
        </w:rPr>
        <w:t xml:space="preserve">Key design decisions:</w:t>
      </w:r>
    </w:p>
    <w:p>
      <w:pPr>
        <w:pStyle w:val="ListParagraph"/>
        <w:numPr>
          <w:ilvl w:val="0"/>
          <w:numId w:val="2"/>
        </w:numPr>
        <w:spacing w:after="50"/>
      </w:pPr>
      <w:r>
        <w:rPr>
          <w:rFonts w:ascii="Arial" w:cs="Arial" w:eastAsia="Arial" w:hAnsi="Arial"/>
          <w:b/>
          <w:bCs/>
          <w:sz w:val="22"/>
          <w:szCs w:val="22"/>
        </w:rPr>
        <w:t xml:space="preserve">One room throughout </w:t>
      </w:r>
      <w:r>
        <w:rPr>
          <w:rFonts w:ascii="Arial" w:cs="Arial" w:eastAsia="Arial" w:hAnsi="Arial"/>
          <w:sz w:val="22"/>
          <w:szCs w:val="22"/>
        </w:rPr>
        <w:t xml:space="preserve">— WGs work at table clusters during Sessions 1, 2, and 3; the room converts to plenary for everything else</w:t>
      </w:r>
    </w:p>
    <w:p>
      <w:pPr>
        <w:pStyle w:val="ListParagraph"/>
        <w:numPr>
          <w:ilvl w:val="0"/>
          <w:numId w:val="2"/>
        </w:numPr>
        <w:spacing w:after="50"/>
      </w:pPr>
      <w:r>
        <w:rPr>
          <w:rFonts w:ascii="Arial" w:cs="Arial" w:eastAsia="Arial" w:hAnsi="Arial"/>
          <w:b/>
          <w:bCs/>
          <w:sz w:val="22"/>
          <w:szCs w:val="22"/>
        </w:rPr>
        <w:t xml:space="preserve">Three WG sessions </w:t>
      </w:r>
      <w:r>
        <w:rPr>
          <w:rFonts w:ascii="Arial" w:cs="Arial" w:eastAsia="Arial" w:hAnsi="Arial"/>
          <w:sz w:val="22"/>
          <w:szCs w:val="22"/>
        </w:rPr>
        <w:t xml:space="preserve">(Incubator, Cross-Pollination, Consensus) mirror the original proposal structure</w:t>
      </w:r>
    </w:p>
    <w:p>
      <w:pPr>
        <w:pStyle w:val="ListParagraph"/>
        <w:numPr>
          <w:ilvl w:val="0"/>
          <w:numId w:val="2"/>
        </w:numPr>
        <w:spacing w:after="50"/>
      </w:pPr>
      <w:r>
        <w:rPr>
          <w:rFonts w:ascii="Arial" w:cs="Arial" w:eastAsia="Arial" w:hAnsi="Arial"/>
          <w:b/>
          <w:bCs/>
          <w:sz w:val="22"/>
          <w:szCs w:val="22"/>
        </w:rPr>
        <w:t xml:space="preserve">Cross-Pollination pairings: </w:t>
      </w:r>
      <w:r>
        <w:rPr>
          <w:rFonts w:ascii="Arial" w:cs="Arial" w:eastAsia="Arial" w:hAnsi="Arial"/>
          <w:sz w:val="22"/>
          <w:szCs w:val="22"/>
        </w:rPr>
        <w:t xml:space="preserve">Technology (Groups 1+2), Training (Groups 3+4), Society (Groups 4+5). Group 4 appears twice because Human-AI Interaction bridges both training and societal themes.</w:t>
      </w:r>
    </w:p>
    <w:p>
      <w:pPr>
        <w:pStyle w:val="ListParagraph"/>
        <w:numPr>
          <w:ilvl w:val="0"/>
          <w:numId w:val="2"/>
        </w:numPr>
        <w:spacing w:after="50"/>
      </w:pPr>
      <w:r>
        <w:rPr>
          <w:rFonts w:ascii="Arial" w:cs="Arial" w:eastAsia="Arial" w:hAnsi="Arial"/>
          <w:b/>
          <w:bCs/>
          <w:sz w:val="22"/>
          <w:szCs w:val="22"/>
        </w:rPr>
        <w:t xml:space="preserve">Gallery Walk at lunch </w:t>
      </w:r>
      <w:r>
        <w:rPr>
          <w:rFonts w:ascii="Arial" w:cs="Arial" w:eastAsia="Arial" w:hAnsi="Arial"/>
          <w:sz w:val="22"/>
          <w:szCs w:val="22"/>
        </w:rPr>
        <w:t xml:space="preserve">replaces a formal industry panel; lower cost, higher engagement</w:t>
      </w:r>
    </w:p>
    <w:p>
      <w:pPr>
        <w:pStyle w:val="ListParagraph"/>
        <w:numPr>
          <w:ilvl w:val="0"/>
          <w:numId w:val="2"/>
        </w:numPr>
        <w:spacing w:after="50"/>
      </w:pPr>
      <w:r>
        <w:rPr>
          <w:rFonts w:ascii="Arial" w:cs="Arial" w:eastAsia="Arial" w:hAnsi="Arial"/>
          <w:b/>
          <w:bCs/>
          <w:sz w:val="22"/>
          <w:szCs w:val="22"/>
        </w:rPr>
        <w:t xml:space="preserve">Live polling (Slido/Mentimeter) </w:t>
      </w:r>
      <w:r>
        <w:rPr>
          <w:rFonts w:ascii="Arial" w:cs="Arial" w:eastAsia="Arial" w:hAnsi="Arial"/>
          <w:sz w:val="22"/>
          <w:szCs w:val="22"/>
        </w:rPr>
        <w:t xml:space="preserve">during Session 3 enables full-room consensus beyond just WG members</w:t>
      </w:r>
    </w:p>
    <w:p>
      <w:pPr>
        <w:pStyle w:val="ListParagraph"/>
        <w:numPr>
          <w:ilvl w:val="0"/>
          <w:numId w:val="2"/>
        </w:numPr>
        <w:spacing w:after="50"/>
      </w:pPr>
      <w:r>
        <w:rPr>
          <w:rFonts w:ascii="Arial" w:cs="Arial" w:eastAsia="Arial" w:hAnsi="Arial"/>
          <w:b/>
          <w:bCs/>
          <w:sz w:val="22"/>
          <w:szCs w:val="22"/>
        </w:rPr>
        <w:t xml:space="preserve">Conference recording </w:t>
      </w:r>
      <w:r>
        <w:rPr>
          <w:rFonts w:ascii="Arial" w:cs="Arial" w:eastAsia="Arial" w:hAnsi="Arial"/>
          <w:sz w:val="22"/>
          <w:szCs w:val="22"/>
        </w:rPr>
        <w:t xml:space="preserve">provides backup for qualitative analysis if consensus is incomplete</w:t>
      </w:r>
    </w:p>
    <w:p>
      <w:pPr>
        <w:pStyle w:val="Heading1"/>
        <w:spacing w:after="80" w:before="300"/>
      </w:pPr>
      <w:r>
        <w:rPr>
          <w:rFonts w:ascii="Arial" w:cs="Arial" w:eastAsia="Arial" w:hAnsi="Arial"/>
          <w:b/>
          <w:bCs/>
          <w:color w:val="1B3A5C"/>
          <w:sz w:val="28"/>
          <w:szCs w:val="28"/>
        </w:rPr>
        <w:t xml:space="preserve">6. Estimated Budget</w:t>
      </w:r>
    </w:p>
    <w:p>
      <w:pPr>
        <w:spacing w:after="100"/>
      </w:pPr>
      <w:r>
        <w:rPr>
          <w:rFonts w:ascii="Arial" w:cs="Arial" w:eastAsia="Arial" w:hAnsi="Arial"/>
          <w:sz w:val="22"/>
          <w:szCs w:val="22"/>
        </w:rPr>
        <w:t xml:space="preserve">Working estimate for $20-30K constraint. No grant funding. Revenue from registration fees (~$150/person x 100-150 attendees = $15,000-22,500) can offset a significant portion.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Estimated Cost</w:t>
            </w:r>
          </w:p>
        </w:tc>
        <w:tc>
          <w:tcPr>
            <w:tcW w:type="dxa" w:w="2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Conference room (1 room, full day)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$3,000-5,000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Via SAEM block</w:t>
            </w:r>
          </w:p>
        </w:tc>
      </w:tr>
      <w:tr>
        <w:tc>
          <w:tcPr>
            <w:tcW w:type="dxa" w:w="468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AV equipment and tech support</w:t>
            </w:r>
          </w:p>
        </w:tc>
        <w:tc>
          <w:tcPr>
            <w:tcW w:type="dxa" w:w="234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$2,000-3,000</w:t>
            </w:r>
          </w:p>
        </w:tc>
        <w:tc>
          <w:tcPr>
            <w:tcW w:type="dxa" w:w="234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Included w/ room?</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Breakfast and lunch catering (~150 ppl)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$6,000-8,000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$40-55/person</w:t>
            </w:r>
          </w:p>
        </w:tc>
      </w:tr>
      <w:tr>
        <w:tc>
          <w:tcPr>
            <w:tcW w:type="dxa" w:w="468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Coffee breaks (AM + PM)</w:t>
            </w:r>
          </w:p>
        </w:tc>
        <w:tc>
          <w:tcPr>
            <w:tcW w:type="dxa" w:w="234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$1,500-2,000</w:t>
            </w:r>
          </w:p>
        </w:tc>
        <w:tc>
          <w:tcPr>
            <w:tcW w:type="dxa" w:w="234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Keynote speaker honorarium + travel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$2,000-3,000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If external</w:t>
            </w:r>
          </w:p>
        </w:tc>
      </w:tr>
      <w:tr>
        <w:tc>
          <w:tcPr>
            <w:tcW w:type="dxa" w:w="468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Panelist honoraria (2-3)</w:t>
            </w:r>
          </w:p>
        </w:tc>
        <w:tc>
          <w:tcPr>
            <w:tcW w:type="dxa" w:w="234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$1,000-2,000</w:t>
            </w:r>
          </w:p>
        </w:tc>
        <w:tc>
          <w:tcPr>
            <w:tcW w:type="dxa" w:w="234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May waive if SAEM</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Qualtrics/survey platform</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$0-500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UVA license?</w:t>
            </w:r>
          </w:p>
        </w:tc>
      </w:tr>
      <w:tr>
        <w:tc>
          <w:tcPr>
            <w:tcW w:type="dxa" w:w="468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Printing (programs, handouts, signage)</w:t>
            </w:r>
          </w:p>
        </w:tc>
        <w:tc>
          <w:tcPr>
            <w:tcW w:type="dxa" w:w="234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$500-1,000</w:t>
            </w:r>
          </w:p>
        </w:tc>
        <w:tc>
          <w:tcPr>
            <w:tcW w:type="dxa" w:w="234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Live polling software (Slido/Mentimeter)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$200-500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
            </w:r>
          </w:p>
        </w:tc>
      </w:tr>
      <w:tr>
        <w:tc>
          <w:tcPr>
            <w:tcW w:type="dxa" w:w="468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Conference recording/transcription</w:t>
            </w:r>
          </w:p>
        </w:tc>
        <w:tc>
          <w:tcPr>
            <w:tcW w:type="dxa" w:w="234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$500-1,000</w:t>
            </w:r>
          </w:p>
        </w:tc>
        <w:tc>
          <w:tcPr>
            <w:tcW w:type="dxa" w:w="234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For post-conf analysis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Miscellaneous/contingency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$2,000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
            </w:r>
          </w:p>
        </w:tc>
      </w:tr>
      <w:tr>
        <w:tc>
          <w:tcPr>
            <w:tcW w:type="dxa" w:w="468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b/>
                <w:bCs/>
                <w:sz w:val="18"/>
                <w:szCs w:val="18"/>
              </w:rPr>
              <w:t xml:space="preserve">TOTAL ESTIMATED RANGE</w:t>
            </w:r>
          </w:p>
        </w:tc>
        <w:tc>
          <w:tcPr>
            <w:tcW w:type="dxa" w:w="234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b/>
                <w:bCs/>
                <w:sz w:val="18"/>
                <w:szCs w:val="18"/>
              </w:rPr>
              <w:t xml:space="preserve">$19,200 - $28,000</w:t>
            </w:r>
          </w:p>
        </w:tc>
        <w:tc>
          <w:tcPr>
            <w:tcW w:type="dxa" w:w="2340"/>
            <w:tcBorders>
              <w:top w:val="single" w:color="BBBBBB" w:sz="1"/>
              <w:left w:val="single" w:color="BBBBBB" w:sz="1"/>
              <w:bottom w:val="single" w:color="BBBBBB" w:sz="1"/>
              <w:right w:val="single" w:color="BBBBBB" w:sz="1"/>
            </w:tcBorders>
            <w:shd w:fill="EDF3F8" w:val="clear"/>
            <w:tcMar>
              <w:top w:type="dxa" w:w="60"/>
              <w:left w:type="dxa" w:w="100"/>
              <w:bottom w:type="dxa" w:w="60"/>
              <w:right w:type="dxa" w:w="100"/>
            </w:tcMar>
          </w:tcPr>
          <w:p>
            <w:pPr>
              <w:spacing w:after="20"/>
            </w:pPr>
            <w:r>
              <w:rPr>
                <w:rFonts w:ascii="Arial" w:cs="Arial" w:eastAsia="Arial" w:hAnsi="Arial"/>
                <w:b/>
                <w:bCs/>
                <w:color w:val="2E7D32"/>
                <w:sz w:val="18"/>
                <w:szCs w:val="18"/>
              </w:rPr>
              <w:t xml:space="preserve">Within $20-30K budget</w:t>
            </w:r>
          </w:p>
        </w:tc>
      </w:tr>
    </w:tbl>
    <w:p>
      <w:pPr>
        <w:pStyle w:val="Heading1"/>
        <w:spacing w:after="80" w:before="300"/>
      </w:pPr>
      <w:r>
        <w:rPr>
          <w:rFonts w:ascii="Arial" w:cs="Arial" w:eastAsia="Arial" w:hAnsi="Arial"/>
          <w:b/>
          <w:bCs/>
          <w:color w:val="1B3A5C"/>
          <w:sz w:val="28"/>
          <w:szCs w:val="28"/>
        </w:rPr>
        <w:t xml:space="preserve">7. Modified Delphi Process (Compressed)</w:t>
      </w:r>
    </w:p>
    <w:p>
      <w:pPr>
        <w:spacing w:after="60"/>
      </w:pPr>
      <w:r>
        <w:rPr>
          <w:rFonts w:ascii="Arial" w:cs="Arial" w:eastAsia="Arial" w:hAnsi="Arial"/>
          <w:sz w:val="22"/>
          <w:szCs w:val="22"/>
        </w:rPr>
        <w:t xml:space="preserve">Two rounds instead of the standard three, with an 80% inclusion threshold.</w:t>
      </w:r>
    </w:p>
    <w:p>
      <w:pPr>
        <w:pStyle w:val="Heading2"/>
        <w:spacing w:after="60" w:before="200"/>
      </w:pPr>
      <w:r>
        <w:rPr>
          <w:rFonts w:ascii="Arial" w:cs="Arial" w:eastAsia="Arial" w:hAnsi="Arial"/>
          <w:b/>
          <w:bCs/>
          <w:color w:val="2E75B6"/>
          <w:sz w:val="24"/>
          <w:szCs w:val="24"/>
        </w:rPr>
        <w:t xml:space="preserve">Round 1 (Apr 25 - May 2)</w:t>
      </w:r>
    </w:p>
    <w:p>
      <w:pPr>
        <w:pStyle w:val="ListParagraph"/>
        <w:numPr>
          <w:ilvl w:val="0"/>
          <w:numId w:val="2"/>
        </w:numPr>
        <w:spacing w:after="50"/>
      </w:pPr>
      <w:r>
        <w:rPr>
          <w:rFonts w:ascii="Arial" w:cs="Arial" w:eastAsia="Arial" w:hAnsi="Arial"/>
          <w:sz w:val="22"/>
          <w:szCs w:val="22"/>
        </w:rPr>
        <w:t xml:space="preserve">Each WG drafts 8-12 candidate research questions during the kickoff meeting and async period</w:t>
      </w:r>
    </w:p>
    <w:p>
      <w:pPr>
        <w:pStyle w:val="ListParagraph"/>
        <w:numPr>
          <w:ilvl w:val="0"/>
          <w:numId w:val="2"/>
        </w:numPr>
        <w:spacing w:after="50"/>
      </w:pPr>
      <w:r>
        <w:rPr>
          <w:rFonts w:ascii="Arial" w:cs="Arial" w:eastAsia="Arial" w:hAnsi="Arial"/>
          <w:sz w:val="22"/>
          <w:szCs w:val="22"/>
        </w:rPr>
        <w:t xml:space="preserve">Questions are formatted into a Likert-scale survey (1-9 importance rating)</w:t>
      </w:r>
    </w:p>
    <w:p>
      <w:pPr>
        <w:pStyle w:val="ListParagraph"/>
        <w:numPr>
          <w:ilvl w:val="0"/>
          <w:numId w:val="2"/>
        </w:numPr>
        <w:spacing w:after="50"/>
      </w:pPr>
      <w:r>
        <w:rPr>
          <w:rFonts w:ascii="Arial" w:cs="Arial" w:eastAsia="Arial" w:hAnsi="Arial"/>
          <w:sz w:val="22"/>
          <w:szCs w:val="22"/>
        </w:rPr>
        <w:t xml:space="preserve">Planning committee builds and distributes surveys</w:t>
      </w:r>
    </w:p>
    <w:p>
      <w:pPr>
        <w:pStyle w:val="ListParagraph"/>
        <w:numPr>
          <w:ilvl w:val="0"/>
          <w:numId w:val="2"/>
        </w:numPr>
        <w:spacing w:after="50"/>
      </w:pPr>
      <w:r>
        <w:rPr>
          <w:rFonts w:ascii="Arial" w:cs="Arial" w:eastAsia="Arial" w:hAnsi="Arial"/>
          <w:sz w:val="22"/>
          <w:szCs w:val="22"/>
        </w:rPr>
        <w:t xml:space="preserve">WG members have 7 days to respond</w:t>
      </w:r>
    </w:p>
    <w:p>
      <w:pPr>
        <w:pStyle w:val="ListParagraph"/>
        <w:numPr>
          <w:ilvl w:val="0"/>
          <w:numId w:val="2"/>
        </w:numPr>
        <w:spacing w:after="50"/>
      </w:pPr>
      <w:r>
        <w:rPr>
          <w:rFonts w:ascii="Arial" w:cs="Arial" w:eastAsia="Arial" w:hAnsi="Arial"/>
          <w:sz w:val="22"/>
          <w:szCs w:val="22"/>
        </w:rPr>
        <w:t xml:space="preserve">Questions scoring ≥7 by ≥80% of respondents are included; ≤3 by ≥80% are excluded; middle items advance to Round 2</w:t>
      </w:r>
    </w:p>
    <w:p>
      <w:pPr>
        <w:pStyle w:val="Heading2"/>
        <w:spacing w:after="60" w:before="200"/>
      </w:pPr>
      <w:r>
        <w:rPr>
          <w:rFonts w:ascii="Arial" w:cs="Arial" w:eastAsia="Arial" w:hAnsi="Arial"/>
          <w:b/>
          <w:bCs/>
          <w:color w:val="2E75B6"/>
          <w:sz w:val="24"/>
          <w:szCs w:val="24"/>
        </w:rPr>
        <w:t xml:space="preserve">Round 2 (May 3 - May 9)</w:t>
      </w:r>
    </w:p>
    <w:p>
      <w:pPr>
        <w:pStyle w:val="ListParagraph"/>
        <w:numPr>
          <w:ilvl w:val="0"/>
          <w:numId w:val="2"/>
        </w:numPr>
        <w:spacing w:after="50"/>
      </w:pPr>
      <w:r>
        <w:rPr>
          <w:rFonts w:ascii="Arial" w:cs="Arial" w:eastAsia="Arial" w:hAnsi="Arial"/>
          <w:sz w:val="22"/>
          <w:szCs w:val="22"/>
        </w:rPr>
        <w:t xml:space="preserve">Meeting 2 reviews Round 1 results, revises borderline questions, and may add new ones</w:t>
      </w:r>
    </w:p>
    <w:p>
      <w:pPr>
        <w:pStyle w:val="ListParagraph"/>
        <w:numPr>
          <w:ilvl w:val="0"/>
          <w:numId w:val="2"/>
        </w:numPr>
        <w:spacing w:after="50"/>
      </w:pPr>
      <w:r>
        <w:rPr>
          <w:rFonts w:ascii="Arial" w:cs="Arial" w:eastAsia="Arial" w:hAnsi="Arial"/>
          <w:sz w:val="22"/>
          <w:szCs w:val="22"/>
        </w:rPr>
        <w:t xml:space="preserve">Round 2 survey distributed within 24 hours of Meeting 2</w:t>
      </w:r>
    </w:p>
    <w:p>
      <w:pPr>
        <w:pStyle w:val="ListParagraph"/>
        <w:numPr>
          <w:ilvl w:val="0"/>
          <w:numId w:val="2"/>
        </w:numPr>
        <w:spacing w:after="50"/>
      </w:pPr>
      <w:r>
        <w:rPr>
          <w:rFonts w:ascii="Arial" w:cs="Arial" w:eastAsia="Arial" w:hAnsi="Arial"/>
          <w:sz w:val="22"/>
          <w:szCs w:val="22"/>
        </w:rPr>
        <w:t xml:space="preserve">5-day response window</w:t>
      </w:r>
    </w:p>
    <w:p>
      <w:pPr>
        <w:pStyle w:val="ListParagraph"/>
        <w:numPr>
          <w:ilvl w:val="0"/>
          <w:numId w:val="2"/>
        </w:numPr>
        <w:spacing w:after="50"/>
      </w:pPr>
      <w:r>
        <w:rPr>
          <w:rFonts w:ascii="Arial" w:cs="Arial" w:eastAsia="Arial" w:hAnsi="Arial"/>
          <w:sz w:val="22"/>
          <w:szCs w:val="22"/>
        </w:rPr>
        <w:t xml:space="preserve">Final included questions form each WG’s consensus research priorities</w:t>
      </w:r>
    </w:p>
    <w:p>
      <w:pPr>
        <w:pStyle w:val="Heading2"/>
        <w:spacing w:after="60" w:before="200"/>
      </w:pPr>
      <w:r>
        <w:rPr>
          <w:rFonts w:ascii="Arial" w:cs="Arial" w:eastAsia="Arial" w:hAnsi="Arial"/>
          <w:b/>
          <w:bCs/>
          <w:color w:val="2E75B6"/>
          <w:sz w:val="24"/>
          <w:szCs w:val="24"/>
        </w:rPr>
        <w:t xml:space="preserve">AI-Assisted Evidence Briefs</w:t>
      </w:r>
    </w:p>
    <w:p>
      <w:pPr>
        <w:spacing w:after="100"/>
      </w:pPr>
      <w:r>
        <w:rPr>
          <w:rFonts w:ascii="Arial" w:cs="Arial" w:eastAsia="Arial" w:hAnsi="Arial"/>
          <w:sz w:val="22"/>
          <w:szCs w:val="22"/>
        </w:rPr>
        <w:t xml:space="preserve">The planning committee will generate an evidence brief for each WG using AI-assisted literature synthesis, reviewed by a librarian. Each brief will provide a structured overview of the current state of research in that domain, key gaps, and recent publications. WGs validate, annotate, and build on these rather than conducting their own literature search from scratch.</w:t>
      </w:r>
    </w:p>
    <w:p>
      <w:pPr>
        <w:pStyle w:val="Heading1"/>
        <w:spacing w:after="80" w:before="300"/>
      </w:pPr>
      <w:r>
        <w:rPr>
          <w:rFonts w:ascii="Arial" w:cs="Arial" w:eastAsia="Arial" w:hAnsi="Arial"/>
          <w:b/>
          <w:bCs/>
          <w:color w:val="1B3A5C"/>
          <w:sz w:val="28"/>
          <w:szCs w:val="28"/>
        </w:rPr>
        <w:t xml:space="preserve">8.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2500"/>
        <w:gridCol w:w="2500"/>
      </w:tblGrid>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1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Likelihood</w:t>
            </w:r>
          </w:p>
        </w:tc>
        <w:tc>
          <w:tcPr>
            <w:tcW w:type="dxa" w:w="2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2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Mitigation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Co-leads decline invitation</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b/>
                <w:bCs/>
                <w:color w:val="E65100"/>
                <w:sz w:val="18"/>
                <w:szCs w:val="18"/>
              </w:rPr>
              <w:t xml:space="preserve">MEDIUM</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Delays recruitment by 1+ week</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Have backup candidates ready; offer WG member role instead</w:t>
            </w:r>
          </w:p>
        </w:tc>
      </w:tr>
      <w:tr>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WGs can’t recruit 8-10 members in 2 weeks</w:t>
            </w:r>
          </w:p>
        </w:tc>
        <w:tc>
          <w:tcPr>
            <w:tcW w:type="dxa" w:w="15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b/>
                <w:bCs/>
                <w:color w:val="C62828"/>
                <w:sz w:val="18"/>
                <w:szCs w:val="18"/>
              </w:rPr>
              <w:t xml:space="preserve">HIGH</w:t>
            </w:r>
          </w:p>
        </w:tc>
        <w:tc>
          <w:tcPr>
            <w:tcW w:type="dxa" w:w="25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Smaller groups, thinner consensus</w:t>
            </w:r>
          </w:p>
        </w:tc>
        <w:tc>
          <w:tcPr>
            <w:tcW w:type="dxa" w:w="25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Planning Cte sources candidates; accept 5-6 minimum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Delphi rounds get low response rates</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b/>
                <w:bCs/>
                <w:color w:val="E65100"/>
                <w:sz w:val="18"/>
                <w:szCs w:val="18"/>
              </w:rPr>
              <w:t xml:space="preserve">MEDIUM</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Can’t reach 80% threshold</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Shorten surveys; personal follow-up; lower threshold to 70%</w:t>
            </w:r>
          </w:p>
        </w:tc>
      </w:tr>
      <w:tr>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Timeline slips and summaries aren’t ready by May 15</w:t>
            </w:r>
          </w:p>
        </w:tc>
        <w:tc>
          <w:tcPr>
            <w:tcW w:type="dxa" w:w="15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b/>
                <w:bCs/>
                <w:color w:val="E65100"/>
                <w:sz w:val="18"/>
                <w:szCs w:val="18"/>
              </w:rPr>
              <w:t xml:space="preserve">MEDIUM</w:t>
            </w:r>
          </w:p>
        </w:tc>
        <w:tc>
          <w:tcPr>
            <w:tcW w:type="dxa" w:w="25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Disorganized conference day</w:t>
            </w:r>
          </w:p>
        </w:tc>
        <w:tc>
          <w:tcPr>
            <w:tcW w:type="dxa" w:w="25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Planning Cte drafts summaries from raw data if needed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Low conference day attendance</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b/>
                <w:bCs/>
                <w:color w:val="2E7D32"/>
                <w:sz w:val="18"/>
                <w:szCs w:val="18"/>
              </w:rPr>
              <w:t xml:space="preserve">LOW</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Less diverse consensus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20"/>
            </w:pPr>
            <w:r>
              <w:rPr>
                <w:rFonts w:ascii="Arial" w:cs="Arial" w:eastAsia="Arial" w:hAnsi="Arial"/>
                <w:sz w:val="18"/>
                <w:szCs w:val="18"/>
              </w:rPr>
              <w:t xml:space="preserve">SAEM marketing; direct outreach; leverage Annual Meeting proximity</w:t>
            </w:r>
          </w:p>
        </w:tc>
      </w:tr>
      <w:tr>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Keynote/panelists unavailable</w:t>
            </w:r>
          </w:p>
        </w:tc>
        <w:tc>
          <w:tcPr>
            <w:tcW w:type="dxa" w:w="15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b/>
                <w:bCs/>
                <w:color w:val="E65100"/>
                <w:sz w:val="18"/>
                <w:szCs w:val="18"/>
              </w:rPr>
              <w:t xml:space="preserve">MEDIUM</w:t>
            </w:r>
          </w:p>
        </w:tc>
        <w:tc>
          <w:tcPr>
            <w:tcW w:type="dxa" w:w="25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Weaker program draw</w:t>
            </w:r>
          </w:p>
        </w:tc>
        <w:tc>
          <w:tcPr>
            <w:tcW w:type="dxa" w:w="25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after="20"/>
            </w:pPr>
            <w:r>
              <w:rPr>
                <w:rFonts w:ascii="Arial" w:cs="Arial" w:eastAsia="Arial" w:hAnsi="Arial"/>
                <w:sz w:val="18"/>
                <w:szCs w:val="18"/>
              </w:rPr>
              <w:t xml:space="preserve">Recruit from co-lead pool or planning committee as backup</w:t>
            </w:r>
          </w:p>
        </w:tc>
      </w:tr>
    </w:tbl>
    <w:p>
      <w:pPr>
        <w:pStyle w:val="Heading1"/>
        <w:spacing w:after="80" w:before="300"/>
      </w:pPr>
      <w:r>
        <w:rPr>
          <w:rFonts w:ascii="Arial" w:cs="Arial" w:eastAsia="Arial" w:hAnsi="Arial"/>
          <w:b/>
          <w:bCs/>
          <w:color w:val="1B3A5C"/>
          <w:sz w:val="28"/>
          <w:szCs w:val="28"/>
        </w:rPr>
        <w:t xml:space="preserve">9. Communication Plan</w:t>
      </w:r>
    </w:p>
    <w:p>
      <w:pPr>
        <w:pStyle w:val="Heading2"/>
        <w:spacing w:after="60" w:before="200"/>
      </w:pPr>
      <w:r>
        <w:rPr>
          <w:rFonts w:ascii="Arial" w:cs="Arial" w:eastAsia="Arial" w:hAnsi="Arial"/>
          <w:b/>
          <w:bCs/>
          <w:color w:val="2E75B6"/>
          <w:sz w:val="24"/>
          <w:szCs w:val="24"/>
        </w:rPr>
        <w:t xml:space="preserve">Internal (Planning Committee)</w:t>
      </w:r>
    </w:p>
    <w:p>
      <w:pPr>
        <w:pStyle w:val="ListParagraph"/>
        <w:numPr>
          <w:ilvl w:val="0"/>
          <w:numId w:val="2"/>
        </w:numPr>
        <w:spacing w:after="50"/>
      </w:pPr>
      <w:r>
        <w:rPr>
          <w:rFonts w:ascii="Arial" w:cs="Arial" w:eastAsia="Arial" w:hAnsi="Arial"/>
          <w:sz w:val="22"/>
          <w:szCs w:val="22"/>
        </w:rPr>
        <w:t xml:space="preserve">Weekly 30-min Zoom check-ins starting Apr 7 (Mondays)</w:t>
      </w:r>
    </w:p>
    <w:p>
      <w:pPr>
        <w:pStyle w:val="ListParagraph"/>
        <w:numPr>
          <w:ilvl w:val="0"/>
          <w:numId w:val="2"/>
        </w:numPr>
        <w:spacing w:after="50"/>
      </w:pPr>
      <w:r>
        <w:rPr>
          <w:rFonts w:ascii="Arial" w:cs="Arial" w:eastAsia="Arial" w:hAnsi="Arial"/>
          <w:sz w:val="22"/>
          <w:szCs w:val="22"/>
        </w:rPr>
        <w:t xml:space="preserve">Shared Google Drive folder for all documents</w:t>
      </w:r>
    </w:p>
    <w:p>
      <w:pPr>
        <w:pStyle w:val="ListParagraph"/>
        <w:numPr>
          <w:ilvl w:val="0"/>
          <w:numId w:val="2"/>
        </w:numPr>
        <w:spacing w:after="50"/>
      </w:pPr>
      <w:r>
        <w:rPr>
          <w:rFonts w:ascii="Arial" w:cs="Arial" w:eastAsia="Arial" w:hAnsi="Arial"/>
          <w:sz w:val="22"/>
          <w:szCs w:val="22"/>
        </w:rPr>
        <w:t xml:space="preserve">Asana board for task tracking (to be set up from this plan)</w:t>
      </w:r>
    </w:p>
    <w:p>
      <w:pPr>
        <w:pStyle w:val="Heading2"/>
        <w:spacing w:after="60" w:before="200"/>
      </w:pPr>
      <w:r>
        <w:rPr>
          <w:rFonts w:ascii="Arial" w:cs="Arial" w:eastAsia="Arial" w:hAnsi="Arial"/>
          <w:b/>
          <w:bCs/>
          <w:color w:val="2E75B6"/>
          <w:sz w:val="24"/>
          <w:szCs w:val="24"/>
        </w:rPr>
        <w:t xml:space="preserve">Co-Lead Communication</w:t>
      </w:r>
    </w:p>
    <w:p>
      <w:pPr>
        <w:pStyle w:val="ListParagraph"/>
        <w:numPr>
          <w:ilvl w:val="0"/>
          <w:numId w:val="2"/>
        </w:numPr>
        <w:spacing w:after="50"/>
      </w:pPr>
      <w:r>
        <w:rPr>
          <w:rFonts w:ascii="Arial" w:cs="Arial" w:eastAsia="Arial" w:hAnsi="Arial"/>
          <w:sz w:val="22"/>
          <w:szCs w:val="22"/>
        </w:rPr>
        <w:t xml:space="preserve">Initial invitation emails: April 1-2</w:t>
      </w:r>
    </w:p>
    <w:p>
      <w:pPr>
        <w:pStyle w:val="ListParagraph"/>
        <w:numPr>
          <w:ilvl w:val="0"/>
          <w:numId w:val="2"/>
        </w:numPr>
        <w:spacing w:after="50"/>
      </w:pPr>
      <w:r>
        <w:rPr>
          <w:rFonts w:ascii="Arial" w:cs="Arial" w:eastAsia="Arial" w:hAnsi="Arial"/>
          <w:sz w:val="22"/>
          <w:szCs w:val="22"/>
        </w:rPr>
        <w:t xml:space="preserve">Welcome email with onboarding materials upon confirmation</w:t>
      </w:r>
    </w:p>
    <w:p>
      <w:pPr>
        <w:pStyle w:val="ListParagraph"/>
        <w:numPr>
          <w:ilvl w:val="0"/>
          <w:numId w:val="2"/>
        </w:numPr>
        <w:spacing w:after="50"/>
      </w:pPr>
      <w:r>
        <w:rPr>
          <w:rFonts w:ascii="Arial" w:cs="Arial" w:eastAsia="Arial" w:hAnsi="Arial"/>
          <w:sz w:val="22"/>
          <w:szCs w:val="22"/>
        </w:rPr>
        <w:t xml:space="preserve">Bi-weekly check-in emails from Andrew (Apr 14, Apr 28, May 12)</w:t>
      </w:r>
    </w:p>
    <w:p>
      <w:pPr>
        <w:pStyle w:val="ListParagraph"/>
        <w:numPr>
          <w:ilvl w:val="0"/>
          <w:numId w:val="2"/>
        </w:numPr>
        <w:spacing w:after="50"/>
      </w:pPr>
      <w:r>
        <w:rPr>
          <w:rFonts w:ascii="Arial" w:cs="Arial" w:eastAsia="Arial" w:hAnsi="Arial"/>
          <w:sz w:val="22"/>
          <w:szCs w:val="22"/>
        </w:rPr>
        <w:t xml:space="preserve">Ad-hoc support from planning committee members assigned 1:1 to each WG</w:t>
      </w:r>
    </w:p>
    <w:p>
      <w:pPr>
        <w:pStyle w:val="Heading2"/>
        <w:spacing w:after="60" w:before="200"/>
      </w:pPr>
      <w:r>
        <w:rPr>
          <w:rFonts w:ascii="Arial" w:cs="Arial" w:eastAsia="Arial" w:hAnsi="Arial"/>
          <w:b/>
          <w:bCs/>
          <w:color w:val="2E75B6"/>
          <w:sz w:val="24"/>
          <w:szCs w:val="24"/>
        </w:rPr>
        <w:t xml:space="preserve">External / Marketing</w:t>
      </w:r>
    </w:p>
    <w:p>
      <w:pPr>
        <w:pStyle w:val="ListParagraph"/>
        <w:numPr>
          <w:ilvl w:val="0"/>
          <w:numId w:val="2"/>
        </w:numPr>
        <w:spacing w:after="50"/>
      </w:pPr>
      <w:r>
        <w:rPr>
          <w:rFonts w:ascii="Arial" w:cs="Arial" w:eastAsia="Arial" w:hAnsi="Arial"/>
          <w:sz w:val="22"/>
          <w:szCs w:val="22"/>
        </w:rPr>
        <w:t xml:space="preserve">SAEM website listing and newsletter feature (coordinate with SAEM by Apr 7)</w:t>
      </w:r>
    </w:p>
    <w:p>
      <w:pPr>
        <w:pStyle w:val="ListParagraph"/>
        <w:numPr>
          <w:ilvl w:val="0"/>
          <w:numId w:val="2"/>
        </w:numPr>
        <w:spacing w:after="50"/>
      </w:pPr>
      <w:r>
        <w:rPr>
          <w:rFonts w:ascii="Arial" w:cs="Arial" w:eastAsia="Arial" w:hAnsi="Arial"/>
          <w:sz w:val="22"/>
          <w:szCs w:val="22"/>
        </w:rPr>
        <w:t xml:space="preserve">Email blast to SAEM Informatics, Data Science, and AI Interest Group</w:t>
      </w:r>
    </w:p>
    <w:p>
      <w:pPr>
        <w:pStyle w:val="ListParagraph"/>
        <w:numPr>
          <w:ilvl w:val="0"/>
          <w:numId w:val="2"/>
        </w:numPr>
        <w:spacing w:after="50"/>
      </w:pPr>
      <w:r>
        <w:rPr>
          <w:rFonts w:ascii="Arial" w:cs="Arial" w:eastAsia="Arial" w:hAnsi="Arial"/>
          <w:sz w:val="22"/>
          <w:szCs w:val="22"/>
        </w:rPr>
        <w:t xml:space="preserve">Social media posts (Twitter/X, LinkedIn) at key milestones</w:t>
      </w:r>
    </w:p>
    <w:p>
      <w:pPr>
        <w:pStyle w:val="ListParagraph"/>
        <w:numPr>
          <w:ilvl w:val="0"/>
          <w:numId w:val="2"/>
        </w:numPr>
        <w:spacing w:after="50"/>
      </w:pPr>
      <w:r>
        <w:rPr>
          <w:rFonts w:ascii="Arial" w:cs="Arial" w:eastAsia="Arial" w:hAnsi="Arial"/>
          <w:sz w:val="22"/>
          <w:szCs w:val="22"/>
        </w:rPr>
        <w:t xml:space="preserve">Targeted outreach to EM department chairs and research directors</w:t>
      </w:r>
    </w:p>
    <w:p>
      <w:pPr>
        <w:pStyle w:val="Heading1"/>
        <w:spacing w:after="80" w:before="300"/>
      </w:pPr>
      <w:r>
        <w:rPr>
          <w:rFonts w:ascii="Arial" w:cs="Arial" w:eastAsia="Arial" w:hAnsi="Arial"/>
          <w:b/>
          <w:bCs/>
          <w:color w:val="1B3A5C"/>
          <w:sz w:val="28"/>
          <w:szCs w:val="28"/>
        </w:rPr>
        <w:t xml:space="preserve">10. Deliverables and Dissemination</w:t>
      </w:r>
    </w:p>
    <w:p>
      <w:pPr>
        <w:pStyle w:val="Heading2"/>
        <w:spacing w:after="60" w:before="200"/>
      </w:pPr>
      <w:r>
        <w:rPr>
          <w:rFonts w:ascii="Arial" w:cs="Arial" w:eastAsia="Arial" w:hAnsi="Arial"/>
          <w:b/>
          <w:bCs/>
          <w:color w:val="2E75B6"/>
          <w:sz w:val="24"/>
          <w:szCs w:val="24"/>
        </w:rPr>
        <w:t xml:space="preserve">Pre-Conference</w:t>
      </w:r>
    </w:p>
    <w:p>
      <w:pPr>
        <w:pStyle w:val="ListParagraph"/>
        <w:numPr>
          <w:ilvl w:val="0"/>
          <w:numId w:val="2"/>
        </w:numPr>
        <w:spacing w:after="50"/>
      </w:pPr>
      <w:r>
        <w:rPr>
          <w:rFonts w:ascii="Arial" w:cs="Arial" w:eastAsia="Arial" w:hAnsi="Arial"/>
          <w:sz w:val="22"/>
          <w:szCs w:val="22"/>
        </w:rPr>
        <w:t xml:space="preserve">5 AI-assisted evidence briefs (one per WG)</w:t>
      </w:r>
    </w:p>
    <w:p>
      <w:pPr>
        <w:pStyle w:val="ListParagraph"/>
        <w:numPr>
          <w:ilvl w:val="0"/>
          <w:numId w:val="2"/>
        </w:numPr>
        <w:spacing w:after="50"/>
      </w:pPr>
      <w:r>
        <w:rPr>
          <w:rFonts w:ascii="Arial" w:cs="Arial" w:eastAsia="Arial" w:hAnsi="Arial"/>
          <w:sz w:val="22"/>
          <w:szCs w:val="22"/>
        </w:rPr>
        <w:t xml:space="preserve">2 rounds of Delphi survey results per WG</w:t>
      </w:r>
    </w:p>
    <w:p>
      <w:pPr>
        <w:pStyle w:val="ListParagraph"/>
        <w:numPr>
          <w:ilvl w:val="0"/>
          <w:numId w:val="2"/>
        </w:numPr>
        <w:spacing w:after="50"/>
      </w:pPr>
      <w:r>
        <w:rPr>
          <w:rFonts w:ascii="Arial" w:cs="Arial" w:eastAsia="Arial" w:hAnsi="Arial"/>
          <w:sz w:val="22"/>
          <w:szCs w:val="22"/>
        </w:rPr>
        <w:t xml:space="preserve">5 two-page WG summaries compiling consensus research priorities</w:t>
      </w:r>
    </w:p>
    <w:p>
      <w:pPr>
        <w:pStyle w:val="Heading2"/>
        <w:spacing w:after="60" w:before="200"/>
      </w:pPr>
      <w:r>
        <w:rPr>
          <w:rFonts w:ascii="Arial" w:cs="Arial" w:eastAsia="Arial" w:hAnsi="Arial"/>
          <w:b/>
          <w:bCs/>
          <w:color w:val="2E75B6"/>
          <w:sz w:val="24"/>
          <w:szCs w:val="24"/>
        </w:rPr>
        <w:t xml:space="preserve">Conference Day</w:t>
      </w:r>
    </w:p>
    <w:p>
      <w:pPr>
        <w:pStyle w:val="ListParagraph"/>
        <w:numPr>
          <w:ilvl w:val="0"/>
          <w:numId w:val="2"/>
        </w:numPr>
        <w:spacing w:after="50"/>
      </w:pPr>
      <w:r>
        <w:rPr>
          <w:rFonts w:ascii="Arial" w:cs="Arial" w:eastAsia="Arial" w:hAnsi="Arial"/>
          <w:sz w:val="22"/>
          <w:szCs w:val="22"/>
        </w:rPr>
        <w:t xml:space="preserve">5 ten-minute WG presentations to full room</w:t>
      </w:r>
    </w:p>
    <w:p>
      <w:pPr>
        <w:pStyle w:val="ListParagraph"/>
        <w:numPr>
          <w:ilvl w:val="0"/>
          <w:numId w:val="2"/>
        </w:numPr>
        <w:spacing w:after="50"/>
      </w:pPr>
      <w:r>
        <w:rPr>
          <w:rFonts w:ascii="Arial" w:cs="Arial" w:eastAsia="Arial" w:hAnsi="Arial"/>
          <w:sz w:val="22"/>
          <w:szCs w:val="22"/>
        </w:rPr>
        <w:t xml:space="preserve">Live polling results capturing full-room consensus</w:t>
      </w:r>
    </w:p>
    <w:p>
      <w:pPr>
        <w:pStyle w:val="ListParagraph"/>
        <w:numPr>
          <w:ilvl w:val="0"/>
          <w:numId w:val="2"/>
        </w:numPr>
        <w:spacing w:after="50"/>
      </w:pPr>
      <w:r>
        <w:rPr>
          <w:rFonts w:ascii="Arial" w:cs="Arial" w:eastAsia="Arial" w:hAnsi="Arial"/>
          <w:sz w:val="22"/>
          <w:szCs w:val="22"/>
        </w:rPr>
        <w:t xml:space="preserve">Conference recording and transcript</w:t>
      </w:r>
    </w:p>
    <w:p>
      <w:pPr>
        <w:pStyle w:val="Heading2"/>
        <w:spacing w:after="60" w:before="200"/>
      </w:pPr>
      <w:r>
        <w:rPr>
          <w:rFonts w:ascii="Arial" w:cs="Arial" w:eastAsia="Arial" w:hAnsi="Arial"/>
          <w:b/>
          <w:bCs/>
          <w:color w:val="2E75B6"/>
          <w:sz w:val="24"/>
          <w:szCs w:val="24"/>
        </w:rPr>
        <w:t xml:space="preserve">Post-Conference</w:t>
      </w:r>
    </w:p>
    <w:p>
      <w:pPr>
        <w:pStyle w:val="ListParagraph"/>
        <w:numPr>
          <w:ilvl w:val="0"/>
          <w:numId w:val="2"/>
        </w:numPr>
        <w:spacing w:after="50"/>
      </w:pPr>
      <w:r>
        <w:rPr>
          <w:rFonts w:ascii="Arial" w:cs="Arial" w:eastAsia="Arial" w:hAnsi="Arial"/>
          <w:sz w:val="22"/>
          <w:szCs w:val="22"/>
        </w:rPr>
        <w:t xml:space="preserve">10-year research agenda manuscript (target: Academic Emergency Medicine, 10,000 words)</w:t>
      </w:r>
    </w:p>
    <w:p>
      <w:pPr>
        <w:pStyle w:val="ListParagraph"/>
        <w:numPr>
          <w:ilvl w:val="0"/>
          <w:numId w:val="2"/>
        </w:numPr>
        <w:spacing w:after="50"/>
      </w:pPr>
      <w:r>
        <w:rPr>
          <w:rFonts w:ascii="Arial" w:cs="Arial" w:eastAsia="Arial" w:hAnsi="Arial"/>
          <w:sz w:val="22"/>
          <w:szCs w:val="22"/>
        </w:rPr>
        <w:t xml:space="preserve">Educational gaps manuscript (target: AEM Education and Training)</w:t>
      </w:r>
    </w:p>
    <w:p>
      <w:pPr>
        <w:pStyle w:val="ListParagraph"/>
        <w:numPr>
          <w:ilvl w:val="0"/>
          <w:numId w:val="2"/>
        </w:numPr>
        <w:spacing w:after="50"/>
      </w:pPr>
      <w:r>
        <w:rPr>
          <w:rFonts w:ascii="Arial" w:cs="Arial" w:eastAsia="Arial" w:hAnsi="Arial"/>
          <w:sz w:val="22"/>
          <w:szCs w:val="22"/>
        </w:rPr>
        <w:t xml:space="preserve">Summary report to SAEM Board of Directors</w:t>
      </w:r>
    </w:p>
    <w:p>
      <w:pPr>
        <w:pStyle w:val="ListParagraph"/>
        <w:numPr>
          <w:ilvl w:val="0"/>
          <w:numId w:val="2"/>
        </w:numPr>
        <w:spacing w:after="50"/>
      </w:pPr>
      <w:r>
        <w:rPr>
          <w:rFonts w:ascii="Arial" w:cs="Arial" w:eastAsia="Arial" w:hAnsi="Arial"/>
          <w:sz w:val="22"/>
          <w:szCs w:val="22"/>
        </w:rPr>
        <w:t xml:space="preserve">Timeline: manuscripts drafted by July 31, submitted by August 31</w:t>
      </w:r>
    </w:p>
    <w:p>
      <w:pPr>
        <w:pStyle w:val="Heading1"/>
        <w:spacing w:after="80" w:before="300"/>
      </w:pPr>
      <w:r>
        <w:rPr>
          <w:rFonts w:ascii="Arial" w:cs="Arial" w:eastAsia="Arial" w:hAnsi="Arial"/>
          <w:b/>
          <w:bCs/>
          <w:color w:val="1B3A5C"/>
          <w:sz w:val="28"/>
          <w:szCs w:val="28"/>
        </w:rPr>
        <w:t xml:space="preserve">11. Immediate Next Steps (This Week)</w:t>
      </w:r>
    </w:p>
    <w:p>
      <w:pPr>
        <w:spacing w:after="60"/>
      </w:pPr>
      <w:r>
        <w:rPr>
          <w:rFonts w:ascii="Arial" w:cs="Arial" w:eastAsia="Arial" w:hAnsi="Arial"/>
          <w:b/>
          <w:bCs/>
          <w:sz w:val="22"/>
          <w:szCs w:val="22"/>
        </w:rPr>
        <w:t xml:space="preserve">These are the actions that need to happen in the next 72 hours to keep this on track:</w:t>
      </w:r>
    </w:p>
    <w:p>
      <w:pPr>
        <w:pStyle w:val="ListParagraph"/>
        <w:numPr>
          <w:ilvl w:val="0"/>
          <w:numId w:val="3"/>
        </w:numPr>
        <w:spacing w:after="50"/>
      </w:pPr>
      <w:r>
        <w:rPr>
          <w:rFonts w:ascii="Arial" w:cs="Arial" w:eastAsia="Arial" w:hAnsi="Arial"/>
          <w:b/>
          <w:bCs/>
          <w:sz w:val="22"/>
          <w:szCs w:val="22"/>
        </w:rPr>
        <w:t xml:space="preserve">Send all 10 co-lead invitation emails </w:t>
      </w:r>
      <w:r>
        <w:rPr>
          <w:rFonts w:ascii="Arial" w:cs="Arial" w:eastAsia="Arial" w:hAnsi="Arial"/>
          <w:sz w:val="22"/>
          <w:szCs w:val="22"/>
        </w:rPr>
        <w:t xml:space="preserve">(today, April 1)</w:t>
      </w:r>
    </w:p>
    <w:p>
      <w:pPr>
        <w:pStyle w:val="ListParagraph"/>
        <w:numPr>
          <w:ilvl w:val="0"/>
          <w:numId w:val="3"/>
        </w:numPr>
        <w:spacing w:after="50"/>
      </w:pPr>
      <w:r>
        <w:rPr>
          <w:rFonts w:ascii="Arial" w:cs="Arial" w:eastAsia="Arial" w:hAnsi="Arial"/>
          <w:b/>
          <w:bCs/>
          <w:sz w:val="22"/>
          <w:szCs w:val="22"/>
        </w:rPr>
        <w:t xml:space="preserve">Update the leader guide </w:t>
      </w:r>
      <w:r>
        <w:rPr>
          <w:rFonts w:ascii="Arial" w:cs="Arial" w:eastAsia="Arial" w:hAnsi="Arial"/>
          <w:sz w:val="22"/>
          <w:szCs w:val="22"/>
        </w:rPr>
        <w:t xml:space="preserve">with revised dates reflecting April 1 start (shift all dates forward by ~2 weeks)</w:t>
      </w:r>
    </w:p>
    <w:p>
      <w:pPr>
        <w:pStyle w:val="ListParagraph"/>
        <w:numPr>
          <w:ilvl w:val="0"/>
          <w:numId w:val="3"/>
        </w:numPr>
        <w:spacing w:after="50"/>
      </w:pPr>
      <w:r>
        <w:rPr>
          <w:rFonts w:ascii="Arial" w:cs="Arial" w:eastAsia="Arial" w:hAnsi="Arial"/>
          <w:b/>
          <w:bCs/>
          <w:sz w:val="22"/>
          <w:szCs w:val="22"/>
        </w:rPr>
        <w:t xml:space="preserve">Email Hope Duncan </w:t>
      </w:r>
      <w:r>
        <w:rPr>
          <w:rFonts w:ascii="Arial" w:cs="Arial" w:eastAsia="Arial" w:hAnsi="Arial"/>
          <w:sz w:val="22"/>
          <w:szCs w:val="22"/>
        </w:rPr>
        <w:t xml:space="preserve">to confirm room booking status at Atlanta Marriott Marquis and begin SAEM coordination</w:t>
      </w:r>
    </w:p>
    <w:p>
      <w:pPr>
        <w:pStyle w:val="ListParagraph"/>
        <w:numPr>
          <w:ilvl w:val="0"/>
          <w:numId w:val="3"/>
        </w:numPr>
        <w:spacing w:after="50"/>
      </w:pPr>
      <w:r>
        <w:rPr>
          <w:rFonts w:ascii="Arial" w:cs="Arial" w:eastAsia="Arial" w:hAnsi="Arial"/>
          <w:b/>
          <w:bCs/>
          <w:sz w:val="22"/>
          <w:szCs w:val="22"/>
        </w:rPr>
        <w:t xml:space="preserve">Schedule first planning committee Zoom </w:t>
      </w:r>
      <w:r>
        <w:rPr>
          <w:rFonts w:ascii="Arial" w:cs="Arial" w:eastAsia="Arial" w:hAnsi="Arial"/>
          <w:sz w:val="22"/>
          <w:szCs w:val="22"/>
        </w:rPr>
        <w:t xml:space="preserve">for the week of April 7</w:t>
      </w:r>
    </w:p>
    <w:p>
      <w:pPr>
        <w:pStyle w:val="ListParagraph"/>
        <w:numPr>
          <w:ilvl w:val="0"/>
          <w:numId w:val="3"/>
        </w:numPr>
        <w:spacing w:after="50"/>
      </w:pPr>
      <w:r>
        <w:rPr>
          <w:rFonts w:ascii="Arial" w:cs="Arial" w:eastAsia="Arial" w:hAnsi="Arial"/>
          <w:b/>
          <w:bCs/>
          <w:sz w:val="22"/>
          <w:szCs w:val="22"/>
        </w:rPr>
        <w:t xml:space="preserve">Follow up with any co-leads </w:t>
      </w:r>
      <w:r>
        <w:rPr>
          <w:rFonts w:ascii="Arial" w:cs="Arial" w:eastAsia="Arial" w:hAnsi="Arial"/>
          <w:sz w:val="22"/>
          <w:szCs w:val="22"/>
        </w:rPr>
        <w:t xml:space="preserve">who haven’t responded by April 3 (phone call, not just email)</w:t>
      </w:r>
    </w:p>
    <w:p>
      <w:pPr>
        <w:pStyle w:val="ListParagraph"/>
        <w:numPr>
          <w:ilvl w:val="0"/>
          <w:numId w:val="3"/>
        </w:numPr>
        <w:spacing w:after="50"/>
      </w:pPr>
      <w:r>
        <w:rPr>
          <w:rFonts w:ascii="Arial" w:cs="Arial" w:eastAsia="Arial" w:hAnsi="Arial"/>
          <w:b/>
          <w:bCs/>
          <w:sz w:val="22"/>
          <w:szCs w:val="22"/>
        </w:rPr>
        <w:t xml:space="preserve">Set up shared Google Drive folder </w:t>
      </w:r>
      <w:r>
        <w:rPr>
          <w:rFonts w:ascii="Arial" w:cs="Arial" w:eastAsia="Arial" w:hAnsi="Arial"/>
          <w:sz w:val="22"/>
          <w:szCs w:val="22"/>
        </w:rPr>
        <w:t xml:space="preserve">with all current documents</w:t>
      </w:r>
    </w:p>
    <w:p>
      <w:pPr>
        <w:pStyle w:val="ListParagraph"/>
        <w:numPr>
          <w:ilvl w:val="0"/>
          <w:numId w:val="3"/>
        </w:numPr>
        <w:spacing w:after="50"/>
      </w:pPr>
      <w:r>
        <w:rPr>
          <w:rFonts w:ascii="Arial" w:cs="Arial" w:eastAsia="Arial" w:hAnsi="Arial"/>
          <w:b/>
          <w:bCs/>
          <w:sz w:val="22"/>
          <w:szCs w:val="22"/>
        </w:rPr>
        <w:t xml:space="preserve">Begin drafting evidence briefs </w:t>
      </w:r>
      <w:r>
        <w:rPr>
          <w:rFonts w:ascii="Arial" w:cs="Arial" w:eastAsia="Arial" w:hAnsi="Arial"/>
          <w:sz w:val="22"/>
          <w:szCs w:val="22"/>
        </w:rPr>
        <w:t xml:space="preserve">— these can be started now without waiting for co-lead confirmations</w:t>
      </w:r>
    </w:p>
    <w:p>
      <w:pPr>
        <w:pStyle w:val="ListParagraph"/>
        <w:numPr>
          <w:ilvl w:val="0"/>
          <w:numId w:val="3"/>
        </w:numPr>
        <w:spacing w:after="50"/>
      </w:pPr>
      <w:r>
        <w:rPr>
          <w:rFonts w:ascii="Arial" w:cs="Arial" w:eastAsia="Arial" w:hAnsi="Arial"/>
          <w:b/>
          <w:bCs/>
          <w:sz w:val="22"/>
          <w:szCs w:val="22"/>
        </w:rPr>
        <w:t xml:space="preserve">Create Asana project </w:t>
      </w:r>
      <w:r>
        <w:rPr>
          <w:rFonts w:ascii="Arial" w:cs="Arial" w:eastAsia="Arial" w:hAnsi="Arial"/>
          <w:sz w:val="22"/>
          <w:szCs w:val="22"/>
        </w:rPr>
        <w:t xml:space="preserve">from this plan document</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999999"/>
        <w:sz w:val="16"/>
        <w:szCs w:val="16"/>
      </w:rPr>
      <w:t xml:space="preserve">SAEM 2026 AI Consensus Conference  |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00"/>
      <w:outlineLvl w:val="0"/>
    </w:pPr>
    <w:rPr>
      <w:rFonts w:ascii="Arial" w:cs="Arial" w:eastAsia="Arial" w:hAnsi="Arial"/>
      <w:b/>
      <w:bCs/>
      <w:color w:val="1B3A5C"/>
      <w:sz w:val="28"/>
      <w:szCs w:val="28"/>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2026-04-01T17:42:16.877Z</dcterms:created>
  <dcterms:modified xsi:type="dcterms:W3CDTF">2026-04-01T17:42:16.877Z</dcterms:modified>
</cp:coreProperties>
</file>

<file path=docProps/custom.xml><?xml version="1.0" encoding="utf-8"?>
<Properties xmlns="http://schemas.openxmlformats.org/officeDocument/2006/custom-properties" xmlns:vt="http://schemas.openxmlformats.org/officeDocument/2006/docPropsVTypes"/>
</file>