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porte-diario-de-actividades"/>
    <w:p>
      <w:pPr>
        <w:pStyle w:val="Heading1"/>
      </w:pPr>
      <w:r>
        <w:t xml:space="preserve">REPORTE DIARIO DE ACTIVIDADES</w:t>
      </w:r>
    </w:p>
    <w:bookmarkStart w:id="9" w:name="prácticas-preprofesionales"/>
    <w:p>
      <w:pPr>
        <w:pStyle w:val="Heading2"/>
      </w:pPr>
      <w:r>
        <w:t xml:space="preserve">Prácticas Preprofesionales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Universidad Nacional del Altiplano Puno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Unidad académica</w:t>
            </w:r>
          </w:p>
        </w:tc>
        <w:tc>
          <w:tcPr/>
          <w:p>
            <w:pPr>
              <w:pStyle w:val="Compact"/>
            </w:pPr>
            <w:r>
              <w:t xml:space="preserve">E.P. Ingeniería de Sistemas — FIMEES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Sistema Web de Seguimiento e Inserción Laboral del Egresado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Practicante</w:t>
            </w:r>
          </w:p>
        </w:tc>
        <w:tc>
          <w:tcPr/>
          <w:p>
            <w:pPr>
              <w:pStyle w:val="Compact"/>
            </w:pPr>
            <w:r>
              <w:t xml:space="preserve">Robert Charlie Cuyo Zamata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Supervisora</w:t>
            </w:r>
          </w:p>
        </w:tc>
        <w:tc>
          <w:tcPr/>
          <w:p>
            <w:pPr>
              <w:pStyle w:val="Compact"/>
            </w:pPr>
            <w:r>
              <w:t xml:space="preserve">[Nombre de la supervisora de prácticas]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Jornada</w:t>
            </w:r>
          </w:p>
        </w:tc>
        <w:tc>
          <w:tcPr/>
          <w:p>
            <w:pPr>
              <w:pStyle w:val="Compact"/>
            </w:pPr>
            <w:r>
              <w:t xml:space="preserve">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Horas trabajadas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ctividades-realizadas"/>
    <w:p>
      <w:pPr>
        <w:pStyle w:val="Heading2"/>
      </w:pPr>
      <w:r>
        <w:t xml:space="preserve">1. Actividades Realizadas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292"/>
        <w:gridCol w:w="3126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Módulo / Área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Revisión de la documentación técnica elaborada (SRS v2.1, DA v1.0, PDS v1.0)</w:t>
            </w:r>
          </w:p>
        </w:tc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Envío de la documentación completa a la supervisora para revisión</w:t>
            </w:r>
          </w:p>
        </w:tc>
        <w:tc>
          <w:tcPr/>
          <w:p>
            <w:pPr>
              <w:pStyle w:val="Compact"/>
            </w:pPr>
            <w:r>
              <w:t xml:space="preserve">Gestión del proyecto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Recepción y análisis de observaciones emitidas por la supervisora</w:t>
            </w:r>
          </w:p>
        </w:tc>
        <w:tc>
          <w:tcPr/>
          <w:p>
            <w:pPr>
              <w:pStyle w:val="Compact"/>
            </w:pPr>
            <w:r>
              <w:t xml:space="preserve">Gestión del proyecto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Análisis de los nuevos actores solicitados: Director de Escuela Profesional y Coordinador de Prácticas Profesionales</w:t>
            </w:r>
          </w:p>
        </w:tc>
        <w:tc>
          <w:tcPr/>
          <w:p>
            <w:pPr>
              <w:pStyle w:val="Compact"/>
            </w:pPr>
            <w:r>
              <w:t xml:space="preserve">Análisis de requerimientos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Revisión del Reglamento institucional (v1, mayo 2026) para identificar la base normativa de los nuevos actores</w:t>
            </w:r>
          </w:p>
        </w:tc>
        <w:tc>
          <w:tcPr/>
          <w:p>
            <w:pPr>
              <w:pStyle w:val="Compact"/>
            </w:pPr>
            <w:r>
              <w:t xml:space="preserve">Análisis normativo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Análisis del impacto de los nuevos actores sobre el Reglamento, el SRS, el Documento de Arquitectura y la plataforma web</w:t>
            </w:r>
          </w:p>
        </w:tc>
        <w:tc>
          <w:tcPr/>
          <w:p>
            <w:pPr>
              <w:pStyle w:val="Compact"/>
            </w:pPr>
            <w:r>
              <w:t xml:space="preserve">Análisis de impacto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Elaboración de propuesta técnica preliminar de roles, permisos y estructura de implementación</w:t>
            </w:r>
          </w:p>
        </w:tc>
        <w:tc>
          <w:tcPr/>
          <w:p>
            <w:pPr>
              <w:pStyle w:val="Compact"/>
            </w:pPr>
            <w:r>
              <w:t xml:space="preserve">Diseño de sistema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Creación de la estructura documental para reportes diarios de actividades</w:t>
            </w:r>
          </w:p>
        </w:tc>
        <w:tc>
          <w:tcPr/>
          <w:p>
            <w:pPr>
              <w:pStyle w:val="Compac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</w:pPr>
            <w:r>
              <w:t xml:space="preserve">Completado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sultados-obtenidos"/>
    <w:p>
      <w:pPr>
        <w:pStyle w:val="Heading2"/>
      </w:pPr>
      <w:r>
        <w:t xml:space="preserve">2. Resultados Obtenidos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Propuesta técnica de incorporación de nuevos actores</w:t>
      </w:r>
      <w:r>
        <w:t xml:space="preserve"> </w:t>
      </w:r>
      <w:r>
        <w:t xml:space="preserve">elaborada y documentada, incluyendo análisis de cinco fases: análisis de actores, análisis de impacto, propuesta de roles, matriz de permisos y propuesta de implementación.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Identificación de cambios documentales necesarios</w:t>
      </w:r>
      <w:r>
        <w:t xml:space="preserve"> </w:t>
      </w:r>
      <w:r>
        <w:t xml:space="preserve">en el Reglamento (Arts. 3, 20, 21 y propuesta de nuevo Capítulo XIII), el SRS (nuevos RF-48 a RF-57, nuevos actores, nuevos CU y RN), y el Documento de Arquitectura (Tabla 7, secciones de roles, tipos JWT, rutas).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Identificación de cambios técnicos necesarios</w:t>
      </w:r>
      <w:r>
        <w:t xml:space="preserve"> </w:t>
      </w:r>
      <w:r>
        <w:t xml:space="preserve">en el sistema: migración del enum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en Prisma, actualización de tipos TypeScript, middleware, APIs (15 archivos a modificar), nuevas rutas de dashboard (~12 páginas nuevas), actualización del sidebar y seeders.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Hallazgo normativo crítico:</w:t>
      </w:r>
      <w:r>
        <w:t xml:space="preserve"> </w:t>
      </w:r>
      <w:r>
        <w:t xml:space="preserve">El Art. 20 del Reglamento actualmente restringe el acceso a la Plataforma exclusivamente a la Comisión de Seguimiento al Egresado y a los propios egresados. El Director y el Coordinador de Prácticas</w:t>
      </w:r>
      <w:r>
        <w:t xml:space="preserve"> </w:t>
      </w:r>
      <w:r>
        <w:rPr>
          <w:b/>
          <w:bCs/>
        </w:rPr>
        <w:t xml:space="preserve">no tienen acceso explícito</w:t>
      </w:r>
      <w:r>
        <w:t xml:space="preserve"> </w:t>
      </w:r>
      <w:r>
        <w:t xml:space="preserve">según el reglamento vigente. Se requiere actualizar el Reglamento antes de implementar los nuevos accesos.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Hallazgo sobre el Coordinador de Prácticas:</w:t>
      </w:r>
      <w:r>
        <w:t xml:space="preserve"> </w:t>
      </w:r>
      <w:r>
        <w:t xml:space="preserve">El rol de Coordinador de Prácticas Profesionales</w:t>
      </w:r>
      <w:r>
        <w:t xml:space="preserve"> </w:t>
      </w:r>
      <w:r>
        <w:rPr>
          <w:b/>
          <w:bCs/>
        </w:rPr>
        <w:t xml:space="preserve">no tiene artículo propio</w:t>
      </w:r>
      <w:r>
        <w:t xml:space="preserve"> </w:t>
      </w:r>
      <w:r>
        <w:t xml:space="preserve">en el Reglamento vigente. Su incorporación requiere primero una modificación normativa (propuesta de nuevo Capítulo XIII, Art. 24).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Matriz de permisos</w:t>
      </w:r>
      <w:r>
        <w:t xml:space="preserve"> </w:t>
      </w:r>
      <w:r>
        <w:t xml:space="preserve">completa definida para todos los módulos del sistema: egresados, encuestas, bolsa laboral, postulaciones, reportes y configuración; diferenciando los niveles de acceso de cada rol (Admin, Director, Coordinador, Egresado).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Definición preliminar de responsabilidades:</w:t>
      </w:r>
      <w:r>
        <w:t xml:space="preserve"> </w:t>
      </w:r>
      <w:r>
        <w:t xml:space="preserve">el Director tiene perfil de usuario ejecutivo/periódico (lectura + exportación); el Coordinador tiene perfil operativo/frecuente (CRUD restringido a ofertas de tipo</w:t>
      </w:r>
      <w:r>
        <w:t xml:space="preserve"> </w:t>
      </w:r>
      <w:r>
        <w:rPr>
          <w:rStyle w:val="VerbatimChar"/>
        </w:rPr>
        <w:t xml:space="preserve">INTERNSHIP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Lista priorizada de 21 cambios</w:t>
      </w:r>
      <w:r>
        <w:t xml:space="preserve"> </w:t>
      </w:r>
      <w:r>
        <w:t xml:space="preserve">categorizada en 6 niveles de prioridad, comenzando por los prerequisitos normativos antes de cualquier modificación al código.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Estructura de reportes diarios</w:t>
      </w:r>
      <w:r>
        <w:t xml:space="preserve"> </w:t>
      </w:r>
      <w:r>
        <w:t xml:space="preserve">creada con plantilla profesional y primer reporte generado.</w:t>
      </w:r>
    </w:p>
    <w:p>
      <w:r>
        <w:pict>
          <v:rect style="width:0;height:1.5pt" o:hralign="center" o:hrstd="t" o:hr="t"/>
        </w:pict>
      </w:r>
    </w:p>
    <w:bookmarkEnd w:id="11"/>
    <w:bookmarkStart w:id="12" w:name="observaciones"/>
    <w:p>
      <w:pPr>
        <w:pStyle w:val="Heading2"/>
      </w:pPr>
      <w:r>
        <w:t xml:space="preserve">3. Observaciones</w:t>
      </w:r>
    </w:p>
    <w:p>
      <w:pPr>
        <w:numPr>
          <w:ilvl w:val="0"/>
          <w:numId w:val="1002"/>
        </w:numPr>
      </w:pPr>
      <w:r>
        <w:t xml:space="preserve">La supervisora ha solicitado la implementación de reportes diarios de actividades a partir de la fecha de hoy. Los reportes no son retroactivos.</w:t>
      </w:r>
    </w:p>
    <w:p>
      <w:pPr>
        <w:numPr>
          <w:ilvl w:val="0"/>
          <w:numId w:val="1002"/>
        </w:numPr>
      </w:pPr>
      <w:r>
        <w:t xml:space="preserve">La propuesta técnica elaborada requiere</w:t>
      </w:r>
      <w:r>
        <w:t xml:space="preserve"> </w:t>
      </w:r>
      <w:r>
        <w:rPr>
          <w:b/>
          <w:bCs/>
        </w:rPr>
        <w:t xml:space="preserve">validación por parte de la supervisora</w:t>
      </w:r>
      <w:r>
        <w:t xml:space="preserve"> </w:t>
      </w:r>
      <w:r>
        <w:t xml:space="preserve">antes de iniciar cualquier modificación en el código fuente, la base de datos, Prisma, NextAuth o los documentos del proyecto.</w:t>
      </w:r>
    </w:p>
    <w:p>
      <w:pPr>
        <w:numPr>
          <w:ilvl w:val="0"/>
          <w:numId w:val="1002"/>
        </w:numPr>
      </w:pPr>
      <w:r>
        <w:t xml:space="preserve">El sistema ya tiene infraestructura preparada para el rol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(enum, JWT, middleware, ruta stub, APIs). Esto reduce el esfuerzo de implementación para los nuevos actores, especialmente el Director.</w:t>
      </w:r>
    </w:p>
    <w:p>
      <w:pPr>
        <w:numPr>
          <w:ilvl w:val="0"/>
          <w:numId w:val="1002"/>
        </w:numPr>
      </w:pPr>
      <w:r>
        <w:t xml:space="preserve">Se identificó que la arquitectura existente soporta los nuevos roles sin cambios estructurales en la base de datos (solo una migración de enum), lo que confirma la solidez del diseño actual.</w:t>
      </w:r>
    </w:p>
    <w:p>
      <w:pPr>
        <w:numPr>
          <w:ilvl w:val="0"/>
          <w:numId w:val="1002"/>
        </w:numPr>
      </w:pPr>
      <w:r>
        <w:t xml:space="preserve">Los documentos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existentes en</w:t>
      </w:r>
      <w:r>
        <w:t xml:space="preserve"> </w:t>
      </w:r>
      <w:r>
        <w:rPr>
          <w:rStyle w:val="VerbatimChar"/>
        </w:rPr>
        <w:t xml:space="preserve">documentacion/</w:t>
      </w:r>
      <w:r>
        <w:t xml:space="preserve"> </w:t>
      </w:r>
      <w:r>
        <w:t xml:space="preserve">(versiones Word) deberán actualizarse en paralelo con los archivos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una vez aprobada la propuesta.</w:t>
      </w:r>
    </w:p>
    <w:p>
      <w:r>
        <w:pict>
          <v:rect style="width:0;height:1.5pt" o:hralign="center" o:hrstd="t" o:hr="t"/>
        </w:pict>
      </w:r>
    </w:p>
    <w:bookmarkEnd w:id="12"/>
    <w:bookmarkStart w:id="13" w:name="X45aca2bb1bd2343049c1fabbfb40eb4a6b12553"/>
    <w:p>
      <w:pPr>
        <w:pStyle w:val="Heading2"/>
      </w:pPr>
      <w:r>
        <w:t xml:space="preserve">4. Tareas Pendientes para la Próxima Jornada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1980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Esperar validación de la supervisora sobre la propuesta de nuevos actores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Una vez aprobada la propuesta, iniciar modificación del Reglamento (Arts. 3, 20, 21 + Capítulo XIII)</w:t>
            </w:r>
          </w:p>
        </w:tc>
        <w:tc>
          <w:tcPr/>
          <w:p>
            <w:pPr>
              <w:pStyle w:val="Compact"/>
            </w:pPr>
            <w:r>
              <w:t xml:space="preserve">2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Actualizar SRS v2 → v3 con los nuevos actores y requerimientos (RF-48 a RF-57)</w:t>
            </w:r>
          </w:p>
        </w:tc>
        <w:tc>
          <w:tcPr/>
          <w:p>
            <w:pPr>
              <w:pStyle w:val="Compact"/>
            </w:pPr>
            <w:r>
              <w:t xml:space="preserve">3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Actualizar Documento de Arquitectura v1 → v1.1 con nuevos roles y rutas</w:t>
            </w:r>
          </w:p>
        </w:tc>
        <w:tc>
          <w:tcPr/>
          <w:p>
            <w:pPr>
              <w:pStyle w:val="Compact"/>
            </w:pPr>
            <w:r>
              <w:t xml:space="preserve">2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Actualizar Plan de Desarrollo con la nueva fase de implementación</w:t>
            </w:r>
          </w:p>
        </w:tc>
        <w:tc>
          <w:tcPr/>
          <w:p>
            <w:pPr>
              <w:pStyle w:val="Compact"/>
            </w:pPr>
            <w:r>
              <w:t xml:space="preserve">1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Preparar entorno de desarrollo para la migración del enum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1 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alidación"/>
    <w:p>
      <w:pPr>
        <w:pStyle w:val="Heading2"/>
      </w:pPr>
      <w:r>
        <w:t xml:space="preserve">5. Validación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Firma / Fecha de revisión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Practicante</w:t>
            </w:r>
          </w:p>
        </w:tc>
        <w:tc>
          <w:tcPr/>
          <w:p>
            <w:pPr>
              <w:pStyle w:val="Compact"/>
            </w:pPr>
            <w:r>
              <w:t xml:space="preserve">Robert Charlie Cuyo Zamata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Supervisora</w:t>
            </w:r>
          </w:p>
        </w:tc>
        <w:tc>
          <w:tcPr/>
          <w:p>
            <w:pPr>
              <w:pStyle w:val="Compact"/>
            </w:pPr>
            <w:r>
              <w:t xml:space="preserve">[Nombre de la supervisora]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en el marco de las prácticas preprofesionales — E.P. Ingeniería de Sistemas, UNA Puno.</w:t>
      </w:r>
      <w:r>
        <w:t xml:space="preserve"> </w:t>
      </w:r>
      <w:r>
        <w:rPr>
          <w:i/>
          <w:iCs/>
        </w:rPr>
        <w:t xml:space="preserve">Archivo: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2026-06-09.md</w:t>
      </w:r>
      <w:r>
        <w:rPr>
          <w:i/>
          <w:iCs/>
        </w:rPr>
        <w:t xml:space="preserve"> </w:t>
      </w:r>
      <w:r>
        <w:rPr>
          <w:i/>
          <w:iCs/>
        </w:rPr>
        <w:t xml:space="preserve">| Carpeta: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documentacion/reportes_diarios/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2026-06-09T16:01:41Z</dcterms:created>
  <dcterms:modified xsi:type="dcterms:W3CDTF">2026-06-09T16:01:41Z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