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porte-diario-de-actividades"/>
    <w:p>
      <w:pPr>
        <w:pStyle w:val="Heading1"/>
      </w:pPr>
      <w:r>
        <w:t xml:space="preserve">REPORTE DIARIO DE ACTIVIDADES</w:t>
      </w:r>
    </w:p>
    <w:bookmarkStart w:id="9" w:name="prácticas-preprofesionales"/>
    <w:p>
      <w:pPr>
        <w:pStyle w:val="Heading2"/>
      </w:pPr>
      <w:r>
        <w:t xml:space="preserve">Prácticas Preprofesionales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Nacional del Altiplano Puno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 académica</w:t>
            </w:r>
          </w:p>
        </w:tc>
        <w:tc>
          <w:tcPr/>
          <w:p>
            <w:pPr>
              <w:pStyle w:val="Compact"/>
            </w:pPr>
            <w:r>
              <w:t xml:space="preserve">E.P. Ingeniería de Sistemas — FIMEES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Sistema Web de Seguimiento e Inserción Laboral del Egresado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Practicante</w:t>
            </w:r>
          </w:p>
        </w:tc>
        <w:tc>
          <w:tcPr/>
          <w:p>
            <w:pPr>
              <w:pStyle w:val="Compact"/>
            </w:pPr>
            <w:r>
              <w:t xml:space="preserve">Robert Charlie Cuyo Zamata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Supervisora</w:t>
            </w:r>
          </w:p>
        </w:tc>
        <w:tc>
          <w:tcPr/>
          <w:p>
            <w:pPr>
              <w:pStyle w:val="Compact"/>
            </w:pPr>
            <w:r>
              <w:t xml:space="preserve">Guina Guadalupe Sotomayor Alzamora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2026-06-10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ctividades-realizadas"/>
    <w:p>
      <w:pPr>
        <w:pStyle w:val="Heading2"/>
      </w:pPr>
      <w:r>
        <w:t xml:space="preserve">1. Actividades 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3126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Módulo / Área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Auditoría técnica completa del rol</w:t>
            </w:r>
            <w:r>
              <w:t xml:space="preserve"> </w:t>
            </w:r>
            <w:r>
              <w:rPr>
                <w:rStyle w:val="VerbatimChar"/>
              </w:rPr>
              <w:t xml:space="preserve">SCHOOL</w:t>
            </w:r>
            <w:r>
              <w:t xml:space="preserve"> </w:t>
            </w:r>
            <w:r>
              <w:t xml:space="preserve">en el sistema: inventario de ocurrencias, permisos reales y análisis de reutilización vs. creación de nuevo rol</w:t>
            </w:r>
          </w:p>
        </w:tc>
        <w:tc>
          <w:tcPr/>
          <w:p>
            <w:pPr>
              <w:pStyle w:val="Compact"/>
            </w:pPr>
            <w:r>
              <w:t xml:space="preserve">Análisis de sistema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Elaboración del informe de auditoría con comparación técnica de opciones y recomendación fundada</w:t>
            </w:r>
          </w:p>
        </w:tc>
        <w:tc>
          <w:tcPr/>
          <w:p>
            <w:pPr>
              <w:pStyle w:val="Compac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Actualización del Documento de Requerimientos de Software (SRS v2 → v3): incorporación de nuevos actores, RFs, CUs, RNs, RNFs y matriz de trazabilidad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Actualización del Documento de Arquitectura de Software (DA v1.0 → v1.1): roles, permisos, matriz de autorización y flujos de acceso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Implementación de la infraestructura base para los nuevos roles en el sistema: enum de base de datos, migración, tipos TypeScript y middleware</w:t>
            </w:r>
          </w:p>
        </w:tc>
        <w:tc>
          <w:tcPr/>
          <w:p>
            <w:pPr>
              <w:pStyle w:val="Compact"/>
            </w:pPr>
            <w:r>
              <w:t xml:space="preserve">Desarrollo — Backend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Creación de usuarios de prueba para Director (</w:t>
            </w:r>
            <w:r>
              <w:rPr>
                <w:rStyle w:val="VerbatimChar"/>
              </w:rPr>
              <w:t xml:space="preserve">director@epis.edu.pe</w:t>
            </w:r>
            <w:r>
              <w:t xml:space="preserve">) y Coordinador (</w:t>
            </w:r>
            <w:r>
              <w:rPr>
                <w:rStyle w:val="VerbatimChar"/>
              </w:rPr>
              <w:t xml:space="preserve">coordinador@epis.edu.pe</w:t>
            </w:r>
            <w:r>
              <w:t xml:space="preserve">) en el seeder</w:t>
            </w:r>
          </w:p>
        </w:tc>
        <w:tc>
          <w:tcPr/>
          <w:p>
            <w:pPr>
              <w:pStyle w:val="Compact"/>
            </w:pPr>
            <w:r>
              <w:t xml:space="preserve">Desarrollo — Backend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Creación de páginas stub para los paneles</w:t>
            </w:r>
            <w:r>
              <w:t xml:space="preserve"> </w:t>
            </w:r>
            <w:r>
              <w:rPr>
                <w:rStyle w:val="VerbatimChar"/>
              </w:rPr>
              <w:t xml:space="preserve">/director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/coordinador</w:t>
            </w:r>
            <w:r>
              <w:t xml:space="preserve"> </w:t>
            </w:r>
            <w:r>
              <w:t xml:space="preserve">con protección de ruta por rol</w:t>
            </w:r>
          </w:p>
        </w:tc>
        <w:tc>
          <w:tcPr/>
          <w:p>
            <w:pPr>
              <w:pStyle w:val="Compact"/>
            </w:pPr>
            <w:r>
              <w:t xml:space="preserve">Desarrollo — Frontend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Actualización de las rutas de API: reemplazo del rol obsoleto</w:t>
            </w:r>
            <w:r>
              <w:t xml:space="preserve"> </w:t>
            </w:r>
            <w:r>
              <w:rPr>
                <w:rStyle w:val="VerbatimChar"/>
              </w:rPr>
              <w:t xml:space="preserve">SCHOOL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DIRECTOR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PRACTICE_COORDINATOR</w:t>
            </w:r>
            <w:r>
              <w:t xml:space="preserve"> </w:t>
            </w:r>
            <w:r>
              <w:t xml:space="preserve">en las validaciones de acceso</w:t>
            </w:r>
          </w:p>
        </w:tc>
        <w:tc>
          <w:tcPr/>
          <w:p>
            <w:pPr>
              <w:pStyle w:val="Compact"/>
            </w:pPr>
            <w:r>
              <w:t xml:space="preserve">Desarrollo — API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sultados-obtenidos"/>
    <w:p>
      <w:pPr>
        <w:pStyle w:val="Heading2"/>
      </w:pPr>
      <w:r>
        <w:t xml:space="preserve">2. Resultados Obtenidos</w:t>
      </w:r>
    </w:p>
    <w:p>
      <w:pPr>
        <w:numPr>
          <w:ilvl w:val="0"/>
          <w:numId w:val="1001"/>
        </w:numPr>
      </w:pPr>
      <w:r>
        <w:t xml:space="preserve">Se realizó una auditoría técnica completa del rol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 identificando 25 ocurrencias en 23 archivos y documentando sus permisos reales. La recomendación fue crear nuevos roles (</w:t>
      </w:r>
      <w:r>
        <w:rPr>
          <w:rStyle w:val="VerbatimChar"/>
        </w:rPr>
        <w:t xml:space="preserve">DIRECTOR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PRACTICE_COORDINATOR</w:t>
      </w:r>
      <w:r>
        <w:t xml:space="preserve">) en lugar de reutilizar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 dado que sus permisos eran más amplios que los apropiados para un Director y la migración de solo adición es no destructiva.</w:t>
      </w:r>
    </w:p>
    <w:p>
      <w:pPr>
        <w:numPr>
          <w:ilvl w:val="0"/>
          <w:numId w:val="1001"/>
        </w:numPr>
      </w:pPr>
      <w:r>
        <w:t xml:space="preserve">Se actualizó el SRS a la versión 3.0, incorporando cuatro nuevos actores definidos, 13 cambios documentados (C-01 a C-13), dos nuevos módulos (M9 y M10), diez nuevos requerimientos funcionales (RF-48 a RF-57), dos nuevos casos de uso (CU-11 y CU-12), tres nuevas reglas de negocio (RN-21 a RN-23) y dos nuevos RNFs (RNF-29, RNF-30).</w:t>
      </w:r>
    </w:p>
    <w:p>
      <w:pPr>
        <w:numPr>
          <w:ilvl w:val="0"/>
          <w:numId w:val="1001"/>
        </w:numPr>
      </w:pPr>
      <w:r>
        <w:t xml:space="preserve">Se actualizó el DA a la versión 1.1, incorporando la Tabla 7 completa con cuatro roles operativos, la matriz de permisos por rol y operación HTTP, el enum actualizado, los grupos de rutas ampliados y una nueva conclusión sobre el patrón de incorporación progresiva de roles.</w:t>
      </w:r>
    </w:p>
    <w:p>
      <w:pPr>
        <w:numPr>
          <w:ilvl w:val="0"/>
          <w:numId w:val="1001"/>
        </w:numPr>
      </w:pPr>
      <w:r>
        <w:t xml:space="preserve">Se ejecutó la migración de base de datos</w:t>
      </w:r>
      <w:r>
        <w:t xml:space="preserve"> </w:t>
      </w:r>
      <w:r>
        <w:rPr>
          <w:rStyle w:val="VerbatimChar"/>
        </w:rPr>
        <w:t xml:space="preserve">20260610174656_add_director_practice_coordinator_roles</w:t>
      </w:r>
      <w:r>
        <w:t xml:space="preserve"> </w:t>
      </w:r>
      <w:r>
        <w:t xml:space="preserve">que agrega los valores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PRACTICE_COORDINATOR</w:t>
      </w:r>
      <w:r>
        <w:t xml:space="preserve"> </w:t>
      </w:r>
      <w:r>
        <w:t xml:space="preserve">al enum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de PostgreSQL mediante</w:t>
      </w:r>
      <w:r>
        <w:t xml:space="preserve"> </w:t>
      </w:r>
      <w:r>
        <w:rPr>
          <w:rStyle w:val="VerbatimChar"/>
        </w:rPr>
        <w:t xml:space="preserve">ALTER TYPE ... ADD VALUE</w:t>
      </w:r>
      <w:r>
        <w:t xml:space="preserve">. Migración no destructiva completada exitosamente.</w:t>
      </w:r>
    </w:p>
    <w:p>
      <w:pPr>
        <w:numPr>
          <w:ilvl w:val="0"/>
          <w:numId w:val="1001"/>
        </w:numPr>
      </w:pPr>
      <w:r>
        <w:t xml:space="preserve">Se actualizaron los tipos TypeScript (</w:t>
      </w:r>
      <w:r>
        <w:rPr>
          <w:rStyle w:val="VerbatimChar"/>
        </w:rPr>
        <w:t xml:space="preserve">UserRole</w:t>
      </w:r>
      <w:r>
        <w:t xml:space="preserve">, comentario en</w:t>
      </w:r>
      <w:r>
        <w:t xml:space="preserve"> </w:t>
      </w:r>
      <w:r>
        <w:rPr>
          <w:rStyle w:val="VerbatimChar"/>
        </w:rPr>
        <w:t xml:space="preserve">next-auth.d.ts</w:t>
      </w:r>
      <w:r>
        <w:t xml:space="preserve">), el middleware de rutas (nuevas rutas protegidas</w:t>
      </w:r>
      <w:r>
        <w:t xml:space="preserve"> </w:t>
      </w:r>
      <w:r>
        <w:rPr>
          <w:rStyle w:val="VerbatimChar"/>
        </w:rPr>
        <w:t xml:space="preserve">/director/**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/coordinador/**</w:t>
      </w:r>
      <w:r>
        <w:t xml:space="preserve">, función</w:t>
      </w:r>
      <w:r>
        <w:t xml:space="preserve"> </w:t>
      </w:r>
      <w:r>
        <w:rPr>
          <w:rStyle w:val="VerbatimChar"/>
        </w:rPr>
        <w:t xml:space="preserve">dashboardFor</w:t>
      </w:r>
      <w:r>
        <w:t xml:space="preserve"> </w:t>
      </w:r>
      <w:r>
        <w:t xml:space="preserve">actualizada), la landing page (redirecciones por rol), el sidebar (menús</w:t>
      </w:r>
      <w:r>
        <w:t xml:space="preserve"> </w:t>
      </w:r>
      <w:r>
        <w:rPr>
          <w:rStyle w:val="VerbatimChar"/>
        </w:rPr>
        <w:t xml:space="preserve">directorNav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coordinatorNav</w:t>
      </w:r>
      <w:r>
        <w:t xml:space="preserve">), el seeder (dos nuevos usuarios de prueba) y 19 archivos de API y páginas dashboard.</w:t>
      </w:r>
    </w:p>
    <w:p>
      <w:pPr>
        <w:numPr>
          <w:ilvl w:val="0"/>
          <w:numId w:val="1001"/>
        </w:numPr>
      </w:pPr>
      <w:r>
        <w:t xml:space="preserve">La verificación con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no reportó errores de TypeScript. El cliente Prisma fue regenerado automáticamente por la migración.</w:t>
      </w:r>
    </w:p>
    <w:p>
      <w:r>
        <w:pict>
          <v:rect style="width:0;height:1.5pt" o:hralign="center" o:hrstd="t" o:hr="t"/>
        </w:pict>
      </w:r>
    </w:p>
    <w:bookmarkEnd w:id="11"/>
    <w:bookmarkStart w:id="12" w:name="observaciones"/>
    <w:p>
      <w:pPr>
        <w:pStyle w:val="Heading2"/>
      </w:pPr>
      <w:r>
        <w:t xml:space="preserve">3. Observaciones</w:t>
      </w:r>
    </w:p>
    <w:p>
      <w:pPr>
        <w:numPr>
          <w:ilvl w:val="0"/>
          <w:numId w:val="1002"/>
        </w:numPr>
      </w:pPr>
      <w:r>
        <w:t xml:space="preserve">El rol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permanece en el enum de PostgreSQL como valor legacy no destructivo. No se asigna a ningún usuario nuevo. Su presencia no afecta el funcionamiento del sistema.</w:t>
      </w:r>
    </w:p>
    <w:p>
      <w:pPr>
        <w:numPr>
          <w:ilvl w:val="0"/>
          <w:numId w:val="1002"/>
        </w:numPr>
      </w:pPr>
      <w:r>
        <w:t xml:space="preserve">Los paneles completos de Director (</w:t>
      </w:r>
      <w:r>
        <w:rPr>
          <w:rStyle w:val="VerbatimChar"/>
        </w:rPr>
        <w:t xml:space="preserve">/director/**</w:t>
      </w:r>
      <w:r>
        <w:t xml:space="preserve">) y Coordinador (</w:t>
      </w:r>
      <w:r>
        <w:rPr>
          <w:rStyle w:val="VerbatimChar"/>
        </w:rPr>
        <w:t xml:space="preserve">/coordinador/**</w:t>
      </w:r>
      <w:r>
        <w:t xml:space="preserve">) están previstos para la Fase 2. La infraestructura de autenticación, autorización y acceso a APIs ya está operativa para ambos roles.</w:t>
      </w:r>
    </w:p>
    <w:p>
      <w:pPr>
        <w:numPr>
          <w:ilvl w:val="0"/>
          <w:numId w:val="1002"/>
        </w:numPr>
      </w:pPr>
      <w:r>
        <w:t xml:space="preserve">La implementación completa del Coordinador de Prácticas requiere actualización normativa del Reglamento vigente (Capítulo XIII propuesto) antes de ser activada en producción.</w:t>
      </w:r>
    </w:p>
    <w:p>
      <w:r>
        <w:pict>
          <v:rect style="width:0;height:1.5pt" o:hralign="center" o:hrstd="t" o:hr="t"/>
        </w:pict>
      </w:r>
    </w:p>
    <w:bookmarkEnd w:id="12"/>
    <w:bookmarkStart w:id="13" w:name="X45aca2bb1bd2343049c1fabbfb40eb4a6b12553"/>
    <w:p>
      <w:pPr>
        <w:pStyle w:val="Heading2"/>
      </w:pPr>
      <w:r>
        <w:t xml:space="preserve">4. Tareas Pendientes para la Próxima Jornada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98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Actualización del Reglamento institucional: incorporar Director y Coordinador como actores con acceso explícito a la Plataforma (Arts. 3, 20, 21 y Capítulo XIII propuesto)</w:t>
            </w:r>
          </w:p>
        </w:tc>
        <w:tc>
          <w:tcPr/>
          <w:p>
            <w:pPr>
              <w:pStyle w:val="Compact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Generar versiones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de los documentos actualizados (SRS v3, DA v1.1) mediante Pandoc</w:t>
            </w:r>
          </w:p>
        </w:tc>
        <w:tc>
          <w:tcPr/>
          <w:p>
            <w:pPr>
              <w:pStyle w:val="Compact"/>
            </w:pPr>
            <w:r>
              <w:t xml:space="preserve">0.5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Diseñar y desarrollar el panel completo del Director: indicadores, analítica, exportación (Fase 2)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Diseñar y desarrollar el panel completo del Coordinador: encuestas, prácticas, postulaciones (Fase 2)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Actualizar el Plan de Desarrollo con la nueva fase de paneles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alidación"/>
    <w:p>
      <w:pPr>
        <w:pStyle w:val="Heading2"/>
      </w:pPr>
      <w:r>
        <w:t xml:space="preserve">5. Validación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Practicante</w:t>
            </w:r>
          </w:p>
        </w:tc>
        <w:tc>
          <w:tcPr/>
          <w:p>
            <w:pPr>
              <w:pStyle w:val="Compact"/>
            </w:pPr>
            <w:r>
              <w:t xml:space="preserve">Robert Charlie Cuyo Zamata</w:t>
            </w:r>
          </w:p>
        </w:tc>
        <w:tc>
          <w:tcPr/>
          <w:p>
            <w:pPr>
              <w:pStyle w:val="Compact"/>
            </w:pPr>
            <w:r>
              <w:t xml:space="preserve">10 de junio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Supervisora</w:t>
            </w:r>
          </w:p>
        </w:tc>
        <w:tc>
          <w:tcPr/>
          <w:p>
            <w:pPr>
              <w:pStyle w:val="Compact"/>
            </w:pPr>
            <w:r>
              <w:t xml:space="preserve">Guina Guadalupe Sotomayor Alzamora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en el marco de las prácticas preprofesionales — E.P. Ingeniería de Sistemas, UNA Puno.</w:t>
      </w:r>
      <w:r>
        <w:t xml:space="preserve"> </w:t>
      </w:r>
      <w:r>
        <w:rPr>
          <w:i/>
          <w:iCs/>
        </w:rPr>
        <w:t xml:space="preserve">Archivo: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2026-06-10.md</w:t>
      </w:r>
      <w:r>
        <w:rPr>
          <w:i/>
          <w:iCs/>
        </w:rPr>
        <w:t xml:space="preserve"> </w:t>
      </w:r>
      <w:r>
        <w:rPr>
          <w:i/>
          <w:iCs/>
        </w:rPr>
        <w:t xml:space="preserve">| Carpeta: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documentacion/reportes_diarios/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2026-06-10T17:54:40Z</dcterms:created>
  <dcterms:modified xsi:type="dcterms:W3CDTF">2026-06-10T17:54:40Z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