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 Framework User Manual</w:t>
      </w:r>
    </w:p>
    <w:p>
      <w:pPr>
        <w:pStyle w:val="Subtitle"/>
      </w:pPr>
      <w:r>
        <w:t xml:space="preserve">Version 0.1.0.9000</w:t>
      </w:r>
    </w:p>
    <w:p>
      <w:pPr>
        <w:pStyle w:val="Author"/>
      </w:pPr>
      <w:r>
        <w:t xml:space="preserve">John L. Schnase</w:t>
      </w:r>
    </w:p>
    <w:p>
      <w:pPr>
        <w:pStyle w:val="Date"/>
      </w:pPr>
      <w:r>
        <w:t xml:space="preserve">2026-05-24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Pre-release documentation.</w:t>
            </w:r>
            <w:r>
              <w:t xml:space="preserve"> </w:t>
            </w:r>
            <w:r>
              <w:t xml:space="preserve">Content is subject to ongoing revision and periodic updates.</w:t>
            </w:r>
          </w:p>
          <w:p/>
        </w:tc>
      </w:tr>
    </w:tbl>
    <w:p>
      <w:pPr>
        <w:pStyle w:val="BodyText"/>
      </w:pPr>
      <w:r>
        <w:t xml:space="preserve"> </w:t>
      </w:r>
    </w:p>
    <w:bookmarkStart w:id="19" w:name="introduction"/>
    <w:p>
      <w:pPr>
        <w:pStyle w:val="Heading1"/>
      </w:pPr>
      <w:r>
        <w:t xml:space="preserve">1. Introduction</w:t>
      </w:r>
    </w:p>
    <w:p>
      <w:pPr>
        <w:pStyle w:val="FirstParagraph"/>
      </w:pPr>
      <w:r>
        <w:t xml:space="preserve">The</w:t>
      </w:r>
      <w:r>
        <w:t xml:space="preserve"> </w:t>
      </w:r>
      <w:r>
        <w:rPr>
          <w:b/>
          <w:bCs/>
        </w:rPr>
        <w:t xml:space="preserve">rENM framework</w:t>
      </w:r>
      <w:r>
        <w:t xml:space="preserve"> </w:t>
      </w:r>
      <w:r>
        <w:t xml:space="preserve">is a modular suite of R packages designed to support the development and analysis of</w:t>
      </w:r>
      <w:r>
        <w:t xml:space="preserve"> </w:t>
      </w:r>
      <w:r>
        <w:rPr>
          <w:i/>
          <w:iCs/>
        </w:rPr>
        <w:t xml:space="preserve">retrospective ecological niche models (rENMs)</w:t>
      </w:r>
      <w:r>
        <w:t xml:space="preserve">.</w:t>
      </w:r>
      <w:r>
        <w:t xml:space="preserve"> </w:t>
      </w:r>
      <w:r>
        <w:rPr>
          <w:i/>
          <w:iCs/>
        </w:rPr>
        <w:t xml:space="preserve">Retrospective ecological niche modeling</w:t>
      </w:r>
      <w:r>
        <w:t xml:space="preserve"> </w:t>
      </w:r>
      <w:r>
        <w:t xml:space="preserve">integrates historical species occurrence records with historical environmental data to reconstruct the</w:t>
      </w:r>
      <w:r>
        <w:t xml:space="preserve"> </w:t>
      </w:r>
      <w:r>
        <w:rPr>
          <w:b/>
          <w:bCs/>
        </w:rPr>
        <w:t xml:space="preserve">spatio-temporal dynamics</w:t>
      </w:r>
      <w:r>
        <w:t xml:space="preserve"> </w:t>
      </w:r>
      <w:r>
        <w:t xml:space="preserve">of species’ responses to changing environmental conditions.</w:t>
      </w:r>
    </w:p>
    <w:p>
      <w:pPr>
        <w:pStyle w:val="BodyText"/>
      </w:pPr>
      <w:r>
        <w:t xml:space="preserve">By revealing</w:t>
      </w:r>
      <w:r>
        <w:t xml:space="preserve"> </w:t>
      </w:r>
      <w:r>
        <w:rPr>
          <w:i/>
          <w:iCs/>
        </w:rPr>
        <w:t xml:space="preserve">long-term patterns</w:t>
      </w:r>
      <w:r>
        <w:t xml:space="preserve">, rENMs provide a</w:t>
      </w:r>
      <w:r>
        <w:t xml:space="preserve"> </w:t>
      </w:r>
      <w:r>
        <w:rPr>
          <w:b/>
          <w:bCs/>
        </w:rPr>
        <w:t xml:space="preserve">powerful observational lens</w:t>
      </w:r>
      <w:r>
        <w:t xml:space="preserve"> </w:t>
      </w:r>
      <w:r>
        <w:t xml:space="preserve">for addressing biological questions and assessing both the</w:t>
      </w:r>
      <w:r>
        <w:t xml:space="preserve"> </w:t>
      </w:r>
      <w:r>
        <w:rPr>
          <w:i/>
          <w:iCs/>
        </w:rPr>
        <w:t xml:space="preserve">current and future conservation status</w:t>
      </w:r>
      <w:r>
        <w:t xml:space="preserve"> </w:t>
      </w:r>
      <w:r>
        <w:t xml:space="preserve">of species. Rather than treating ecological niche models as static representations, the rENM framework uses time-structured modeling to reveal:</w:t>
      </w:r>
    </w:p>
    <w:p>
      <w:pPr>
        <w:pStyle w:val="Compact"/>
        <w:numPr>
          <w:ilvl w:val="0"/>
          <w:numId w:val="1001"/>
        </w:numPr>
      </w:pPr>
      <w:r>
        <w:t xml:space="preserve">Long-term trends in climatic suitability for a species</w:t>
      </w:r>
    </w:p>
    <w:p>
      <w:pPr>
        <w:pStyle w:val="Compact"/>
        <w:numPr>
          <w:ilvl w:val="0"/>
          <w:numId w:val="1001"/>
        </w:numPr>
      </w:pPr>
      <w:r>
        <w:t xml:space="preserve">Acceleration and deceleration in these long-term trends</w:t>
      </w:r>
    </w:p>
    <w:p>
      <w:pPr>
        <w:pStyle w:val="Compact"/>
        <w:numPr>
          <w:ilvl w:val="0"/>
          <w:numId w:val="1001"/>
        </w:numPr>
      </w:pPr>
      <w:r>
        <w:t xml:space="preserve">Changes in environmental structure across decades</w:t>
      </w:r>
    </w:p>
    <w:p>
      <w:pPr>
        <w:pStyle w:val="Compact"/>
        <w:numPr>
          <w:ilvl w:val="0"/>
          <w:numId w:val="1001"/>
        </w:numPr>
      </w:pPr>
      <w:r>
        <w:t xml:space="preserve">Bioclimatic velocity and directional change in suitability</w:t>
      </w:r>
    </w:p>
    <w:p>
      <w:pPr>
        <w:pStyle w:val="Compact"/>
        <w:numPr>
          <w:ilvl w:val="0"/>
          <w:numId w:val="1001"/>
        </w:numPr>
      </w:pPr>
      <w:r>
        <w:t xml:space="preserve">Hot spots of potential climate change vulnerability</w:t>
      </w:r>
    </w:p>
    <w:p>
      <w:pPr>
        <w:pStyle w:val="FirstParagraph"/>
      </w:pPr>
      <w:r>
        <w:t xml:space="preserve">Although this analytical approach is broadly applicable across taxa, the current implementation of the</w:t>
      </w:r>
      <w:r>
        <w:t xml:space="preserve"> </w:t>
      </w:r>
      <w:r>
        <w:rPr>
          <w:b/>
          <w:bCs/>
        </w:rPr>
        <w:t xml:space="preserve">rENM framework</w:t>
      </w:r>
      <w:r>
        <w:t xml:space="preserve"> </w:t>
      </w:r>
      <w:r>
        <w:t xml:space="preserve">is designed to investigate</w:t>
      </w:r>
      <w:r>
        <w:t xml:space="preserve"> </w:t>
      </w:r>
      <w:r>
        <w:rPr>
          <w:b/>
          <w:bCs/>
        </w:rPr>
        <w:t xml:space="preserve">climate-driven dynamics</w:t>
      </w:r>
      <w:r>
        <w:t xml:space="preserve"> </w:t>
      </w:r>
      <w:r>
        <w:t xml:space="preserve">in North American bird species. The framework spans approximately</w:t>
      </w:r>
      <w:r>
        <w:t xml:space="preserve"> </w:t>
      </w:r>
      <w:r>
        <w:rPr>
          <w:i/>
          <w:iCs/>
        </w:rPr>
        <w:t xml:space="preserve">45 years (1980–2020)</w:t>
      </w:r>
      <w:r>
        <w:t xml:space="preserve">, leveraging citizen science observations from the Cornell Lab of Ornithology’s eBird database alongside environmental data derived from</w:t>
      </w:r>
      <w:r>
        <w:t xml:space="preserve"> </w:t>
      </w:r>
      <w:r>
        <w:rPr>
          <w:i/>
          <w:iCs/>
        </w:rPr>
        <w:t xml:space="preserve">NASA Earth system models</w:t>
      </w:r>
      <w:r>
        <w:t xml:space="preserve">.</w:t>
      </w:r>
    </w:p>
    <w:p>
      <w:pPr>
        <w:pStyle w:val="BodyText"/>
      </w:pPr>
      <w:r>
        <w:t xml:space="preserve">Additional information can be found in the following publications and the project’s GitHub repository at:</w:t>
      </w:r>
      <w:r>
        <w:t xml:space="preserve"> </w:t>
      </w:r>
      <w:hyperlink r:id="rId12">
        <w:r>
          <w:rPr>
            <w:rStyle w:val="Hyperlink"/>
          </w:rPr>
          <w:t xml:space="preserve">https://github.com/rENM-Framework</w:t>
        </w:r>
      </w:hyperlink>
      <w:r>
        <w:t xml:space="preserve">.</w:t>
      </w:r>
    </w:p>
    <w:p>
      <w:r>
        <w:pict>
          <v:rect style="width:0;height:1.5pt" o:hralign="center" o:hrstd="t" o:hr="t"/>
        </w:pict>
      </w:r>
    </w:p>
    <w:p>
      <w:pPr>
        <w:pStyle w:val="FirstParagraph"/>
      </w:pPr>
      <w:r>
        <w:rPr>
          <w:b/>
          <w:bCs/>
        </w:rPr>
        <w:t xml:space="preserve">Selected Publications</w:t>
      </w:r>
    </w:p>
    <w:p>
      <w:pPr>
        <w:pStyle w:val="BodyText"/>
      </w:pPr>
      <w:r>
        <w:t xml:space="preserve">Schnase, J. L., M. L. Carroll, P. M. Montesano, and V. A. Seamster. (in preparation). The rENM Framework: Toward a modular system for reconstructing and analyzing long-term ecological niche dynamics.</w:t>
      </w:r>
    </w:p>
    <w:p>
      <w:pPr>
        <w:pStyle w:val="BodyText"/>
      </w:pPr>
      <w:r>
        <w:t xml:space="preserve">Schnase, J. L., M. L. Carroll, P. M. Montesano, and V. A. Seamster. 2026. Shifts in seasonal climatic suitability for Cassin’s Sparrow (</w:t>
      </w:r>
      <w:r>
        <w:rPr>
          <w:i/>
          <w:iCs/>
        </w:rPr>
        <w:t xml:space="preserve">Peucaea cassinii</w:t>
      </w:r>
      <w:r>
        <w:t xml:space="preserve">) over four decades. The Southwestern Naturalist, 70(1):1-17.</w:t>
      </w:r>
      <w:r>
        <w:t xml:space="preserve"> </w:t>
      </w:r>
      <w:hyperlink r:id="rId13">
        <w:r>
          <w:rPr>
            <w:rStyle w:val="Hyperlink"/>
          </w:rPr>
          <w:t xml:space="preserve">https://doi.org/10.1894/0038-4909-70.1.7</w:t>
        </w:r>
      </w:hyperlink>
    </w:p>
    <w:p>
      <w:pPr>
        <w:pStyle w:val="BodyText"/>
      </w:pPr>
      <w:r>
        <w:t xml:space="preserve">Schnase, J. L., M. L. Carroll, P. M. Montesano, and V. A. Seamster. 2025. Shifts in breeding phenology for Cassin’s Sparrow (</w:t>
      </w:r>
      <w:r>
        <w:rPr>
          <w:i/>
          <w:iCs/>
        </w:rPr>
        <w:t xml:space="preserve">Peucaea cassinii</w:t>
      </w:r>
      <w:r>
        <w:t xml:space="preserve">) over four decades. Journal of Field Ornithology 96(3):3.</w:t>
      </w:r>
      <w:r>
        <w:t xml:space="preserve"> </w:t>
      </w:r>
      <w:hyperlink r:id="rId14">
        <w:r>
          <w:rPr>
            <w:rStyle w:val="Hyperlink"/>
          </w:rPr>
          <w:t xml:space="preserve">https://doi.org/10.5751/JFO-00691-960303</w:t>
        </w:r>
      </w:hyperlink>
    </w:p>
    <w:p>
      <w:pPr>
        <w:pStyle w:val="BodyText"/>
      </w:pPr>
      <w:r>
        <w:t xml:space="preserve">Schnase, J. L., M. L. Carroll, P. M. Montesano, and V. A. Seamster. 2024. Complex changes in climatic suitability for Cassin’s Sparrow (</w:t>
      </w:r>
      <w:r>
        <w:rPr>
          <w:i/>
          <w:iCs/>
        </w:rPr>
        <w:t xml:space="preserve">Peucaea cassinii</w:t>
      </w:r>
      <w:r>
        <w:t xml:space="preserve">) revealed by retrospective ecological niche modeling. Journal of Field Ornithology 95(1):9.</w:t>
      </w:r>
      <w:r>
        <w:t xml:space="preserve"> </w:t>
      </w:r>
      <w:hyperlink r:id="rId15">
        <w:r>
          <w:rPr>
            <w:rStyle w:val="Hyperlink"/>
          </w:rPr>
          <w:t xml:space="preserve">https://doi.org/10.5751/JFO-00432-950109</w:t>
        </w:r>
      </w:hyperlink>
    </w:p>
    <w:p>
      <w:pPr>
        <w:pStyle w:val="BodyText"/>
      </w:pPr>
      <w:r>
        <w:t xml:space="preserve">Schnase, J.L., and M.L. Carroll. 2023.</w:t>
      </w:r>
      <w:r>
        <w:t xml:space="preserve"> </w:t>
      </w:r>
      <w:r>
        <w:t xml:space="preserve">“The MMX Toolkit: High-Performance, Reanalysis-Based Climatic Suitability Modeling to Advance Avian Conservation.”</w:t>
      </w:r>
      <w:r>
        <w:t xml:space="preserve"> </w:t>
      </w:r>
      <w:r>
        <w:t xml:space="preserve">In Proceedings of the 2023 Conference on Big Data from Space (BiDS’23): 6-9 November 2023, edited by P. Soille, S. Lumnitz, and S. Albani, 299–303. Austrian Center, Vienna: Publications Office of the European Union.</w:t>
      </w:r>
      <w:r>
        <w:t xml:space="preserve"> </w:t>
      </w:r>
      <w:hyperlink r:id="rId16">
        <w:r>
          <w:rPr>
            <w:rStyle w:val="Hyperlink"/>
          </w:rPr>
          <w:t xml:space="preserve">https://doi.org/10.2760/46796</w:t>
        </w:r>
      </w:hyperlink>
    </w:p>
    <w:p>
      <w:pPr>
        <w:pStyle w:val="BodyText"/>
      </w:pPr>
      <w:r>
        <w:t xml:space="preserve">Schnase, J.L. and Carroll, M.L. 2022. Automatic variable selection in ecological niche modeling: a case study using Cassin’s Sparrow (</w:t>
      </w:r>
      <w:r>
        <w:rPr>
          <w:i/>
          <w:iCs/>
        </w:rPr>
        <w:t xml:space="preserve">Peucaea cassinii</w:t>
      </w:r>
      <w:r>
        <w:t xml:space="preserve">). PLoS One. 2022 Jan 21;17(1):e0257502.</w:t>
      </w:r>
      <w:r>
        <w:t xml:space="preserve"> </w:t>
      </w:r>
      <w:hyperlink r:id="rId17">
        <w:r>
          <w:rPr>
            <w:rStyle w:val="Hyperlink"/>
          </w:rPr>
          <w:t xml:space="preserve">doi: 10.1371/journal.pone.0257502</w:t>
        </w:r>
      </w:hyperlink>
      <w:r>
        <w:t xml:space="preserve">. PMID: 35061658; PMCID: PMC8782318.</w:t>
      </w:r>
    </w:p>
    <w:p>
      <w:pPr>
        <w:pStyle w:val="BodyText"/>
      </w:pPr>
      <w:r>
        <w:t xml:space="preserve">Schnase, J.L., M.L. Carroll, R.L. Gill, G.S. Tamkin, J. Li, S.L. Strong, T.P. Maxwell, M.E. Aronne, and C.S. Spradlin. Toward a Monte Carlo approach to selecting climate variables in MaxEnt. PLoS One. 2021. Mar 3;16(3):e0237208.</w:t>
      </w:r>
      <w:r>
        <w:t xml:space="preserve"> </w:t>
      </w:r>
      <w:hyperlink r:id="rId18">
        <w:r>
          <w:rPr>
            <w:rStyle w:val="Hyperlink"/>
          </w:rPr>
          <w:t xml:space="preserve">doi:10.1371/journal.pone.0237208</w:t>
        </w:r>
      </w:hyperlink>
      <w:r>
        <w:t xml:space="preserve">. PMID: 33657125; PMCID: PMC7928495.</w:t>
      </w:r>
    </w:p>
    <w:p>
      <w:r>
        <w:pict>
          <v:rect style="width:0;height:1.5pt" o:hralign="center" o:hrstd="t" o:hr="t"/>
        </w:pict>
      </w:r>
    </w:p>
    <w:p>
      <w:pPr>
        <w:pStyle w:val="FirstParagraph"/>
      </w:pPr>
      <w:r>
        <w:t xml:space="preserve">This manual guides users through the</w:t>
      </w:r>
      <w:r>
        <w:t xml:space="preserve"> </w:t>
      </w:r>
      <w:r>
        <w:rPr>
          <w:b/>
          <w:bCs/>
        </w:rPr>
        <w:t xml:space="preserve">rENM modeling and analysis workflow</w:t>
      </w:r>
      <w:r>
        <w:t xml:space="preserve">. Detailed documentation for individual functions is available within the</w:t>
      </w:r>
      <w:r>
        <w:t xml:space="preserve"> </w:t>
      </w:r>
      <w:r>
        <w:rPr>
          <w:i/>
          <w:iCs/>
        </w:rPr>
        <w:t xml:space="preserve">respective package manuals</w:t>
      </w:r>
      <w:r>
        <w:t xml:space="preserve">.</w:t>
      </w:r>
    </w:p>
    <w:p>
      <w:pPr>
        <w:pStyle w:val="BodyText"/>
      </w:pPr>
      <w:r>
        <w:t xml:space="preserve">The</w:t>
      </w:r>
      <w:r>
        <w:t xml:space="preserve"> </w:t>
      </w:r>
      <w:r>
        <w:rPr>
          <w:b/>
          <w:bCs/>
        </w:rPr>
        <w:t xml:space="preserve">rENM framework</w:t>
      </w:r>
      <w:r>
        <w:t xml:space="preserve"> </w:t>
      </w:r>
      <w:r>
        <w:t xml:space="preserve">is an</w:t>
      </w:r>
      <w:r>
        <w:t xml:space="preserve"> </w:t>
      </w:r>
      <w:r>
        <w:rPr>
          <w:i/>
          <w:iCs/>
        </w:rPr>
        <w:t xml:space="preserve">active research platform</w:t>
      </w:r>
      <w:r>
        <w:t xml:space="preserve"> </w:t>
      </w:r>
      <w:r>
        <w:t xml:space="preserve">under ongoing development. It is provided for</w:t>
      </w:r>
      <w:r>
        <w:t xml:space="preserve"> </w:t>
      </w:r>
      <w:r>
        <w:rPr>
          <w:i/>
          <w:iCs/>
        </w:rPr>
        <w:t xml:space="preserve">educational and research purposes only</w:t>
      </w:r>
      <w:r>
        <w:t xml:space="preserve"> </w:t>
      </w:r>
      <w:r>
        <w:t xml:space="preserve">and is distributed</w:t>
      </w:r>
      <w:r>
        <w:t xml:space="preserve"> </w:t>
      </w:r>
      <w:r>
        <w:rPr>
          <w:b/>
          <w:bCs/>
        </w:rPr>
        <w:t xml:space="preserve">without formal technical support</w:t>
      </w:r>
      <w:r>
        <w:t xml:space="preserve">. Feedback and contributions are welcome.</w:t>
      </w:r>
    </w:p>
    <w:p>
      <w:pPr>
        <w:pStyle w:val="BodyText"/>
      </w:pPr>
      <w:r>
        <w:t xml:space="preserve">Thank you for your interest.</w:t>
      </w:r>
    </w:p>
    <w:p>
      <w:pPr>
        <w:pStyle w:val="BodyText"/>
      </w:pPr>
      <w:r>
        <w:rPr>
          <w:b/>
          <w:bCs/>
        </w:rPr>
        <w:t xml:space="preserve">John Schnase</w:t>
      </w:r>
      <w:r>
        <w:br/>
      </w:r>
      <w:r>
        <w:t xml:space="preserve">rENM.Framework@gmail.com</w:t>
      </w:r>
    </w:p>
    <w:p>
      <w:r>
        <w:br w:type="page"/>
      </w:r>
    </w:p>
    <w:bookmarkEnd w:id="19"/>
    <w:bookmarkStart w:id="26" w:name="the-renm-workflow"/>
    <w:p>
      <w:pPr>
        <w:pStyle w:val="Heading1"/>
      </w:pPr>
      <w:r>
        <w:t xml:space="preserve">2. The rENM Workflow</w:t>
      </w:r>
    </w:p>
    <w:p>
      <w:pPr>
        <w:pStyle w:val="FirstParagraph"/>
      </w:pPr>
      <w:r>
        <w:drawing>
          <wp:inline>
            <wp:extent cx="5334000" cy="502347"/>
            <wp:effectExtent b="0" l="0" r="0" t="0"/>
            <wp:docPr descr="" title="" id="21" name="Picture"/>
            <a:graphic>
              <a:graphicData uri="http://schemas.openxmlformats.org/drawingml/2006/picture">
                <pic:pic>
                  <pic:nvPicPr>
                    <pic:cNvPr descr="images/clipboard-2962903405.png" id="22" name="Picture"/>
                    <pic:cNvPicPr>
                      <a:picLocks noChangeArrowheads="1" noChangeAspect="1"/>
                    </pic:cNvPicPr>
                  </pic:nvPicPr>
                  <pic:blipFill>
                    <a:blip r:embed="rId20"/>
                    <a:stretch>
                      <a:fillRect/>
                    </a:stretch>
                  </pic:blipFill>
                  <pic:spPr bwMode="auto">
                    <a:xfrm>
                      <a:off x="0" y="0"/>
                      <a:ext cx="5334000" cy="502347"/>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rENM processing pipeline</w:t>
      </w:r>
      <w:r>
        <w:t xml:space="preserve"> </w:t>
      </w:r>
      <w:r>
        <w:t xml:space="preserve">consists of</w:t>
      </w:r>
      <w:r>
        <w:t xml:space="preserve"> </w:t>
      </w:r>
      <w:r>
        <w:rPr>
          <w:b/>
          <w:bCs/>
        </w:rPr>
        <w:t xml:space="preserve">five core steps</w:t>
      </w:r>
      <w:r>
        <w:t xml:space="preserve">, including an</w:t>
      </w:r>
      <w:r>
        <w:t xml:space="preserve"> </w:t>
      </w:r>
      <w:r>
        <w:rPr>
          <w:i/>
          <w:iCs/>
        </w:rPr>
        <w:t xml:space="preserve">optional, experimental GenAI-mediated interpretation step</w:t>
      </w:r>
      <w:r>
        <w:t xml:space="preserve">. One way to engage this workflow is by using this</w:t>
      </w:r>
      <w:r>
        <w:t xml:space="preserve"> </w:t>
      </w:r>
      <w:r>
        <w:rPr>
          <w:b/>
          <w:bCs/>
        </w:rPr>
        <w:t xml:space="preserve">Quarto Markdown (.qmd) document</w:t>
      </w:r>
      <w:r>
        <w:t xml:space="preserve"> </w:t>
      </w:r>
      <w:r>
        <w:t xml:space="preserve">as an</w:t>
      </w:r>
      <w:r>
        <w:t xml:space="preserve"> </w:t>
      </w:r>
      <w:r>
        <w:rPr>
          <w:i/>
          <w:iCs/>
        </w:rPr>
        <w:t xml:space="preserve">interactive User Manual</w:t>
      </w:r>
      <w:r>
        <w:t xml:space="preserve">. It becomes a</w:t>
      </w:r>
      <w:r>
        <w:t xml:space="preserve"> </w:t>
      </w:r>
      <w:r>
        <w:rPr>
          <w:b/>
          <w:bCs/>
        </w:rPr>
        <w:t xml:space="preserve">reproducible, executable scientific document</w:t>
      </w:r>
      <w:r>
        <w:t xml:space="preserve"> </w:t>
      </w:r>
      <w:r>
        <w:t xml:space="preserve">that combines</w:t>
      </w:r>
      <w:r>
        <w:t xml:space="preserve"> </w:t>
      </w:r>
      <w:r>
        <w:rPr>
          <w:i/>
          <w:iCs/>
        </w:rPr>
        <w:t xml:space="preserve">code, results,</w:t>
      </w:r>
      <w:r>
        <w:t xml:space="preserve"> </w:t>
      </w:r>
      <w:r>
        <w:t xml:space="preserve">and</w:t>
      </w:r>
      <w:r>
        <w:t xml:space="preserve"> </w:t>
      </w:r>
      <w:r>
        <w:rPr>
          <w:i/>
          <w:iCs/>
        </w:rPr>
        <w:t xml:space="preserve">narrative</w:t>
      </w:r>
      <w:r>
        <w:t xml:space="preserve"> </w:t>
      </w:r>
      <w:r>
        <w:t xml:space="preserve">into a single, renderable file.</w:t>
      </w:r>
    </w:p>
    <w:bookmarkStart w:id="23" w:name="using-the-quarto-document"/>
    <w:p>
      <w:pPr>
        <w:pStyle w:val="Heading2"/>
      </w:pPr>
      <w:r>
        <w:t xml:space="preserve">2.1</w:t>
      </w:r>
      <w:r>
        <w:t xml:space="preserve"> </w:t>
      </w:r>
      <w:r>
        <w:rPr>
          <w:b/>
          <w:bCs/>
        </w:rPr>
        <w:t xml:space="preserve">Using the Quarto document</w:t>
      </w:r>
    </w:p>
    <w:p>
      <w:pPr>
        <w:numPr>
          <w:ilvl w:val="0"/>
          <w:numId w:val="1002"/>
        </w:numPr>
      </w:pPr>
      <w:r>
        <w:t xml:space="preserve">After initially configuring your local</w:t>
      </w:r>
      <w:r>
        <w:t xml:space="preserve"> </w:t>
      </w:r>
      <w:hyperlink w:anchor="hostenvironment">
        <w:r>
          <w:rPr>
            <w:rStyle w:val="Hyperlink"/>
          </w:rPr>
          <w:t xml:space="preserve">host environment</w:t>
        </w:r>
      </w:hyperlink>
      <w:r>
        <w:t xml:space="preserve"> </w:t>
      </w:r>
      <w:r>
        <w:t xml:space="preserve">and</w:t>
      </w:r>
      <w:r>
        <w:t xml:space="preserve"> </w:t>
      </w:r>
      <w:hyperlink w:anchor="rstudioenvironment">
        <w:r>
          <w:rPr>
            <w:rStyle w:val="Hyperlink"/>
          </w:rPr>
          <w:t xml:space="preserve">RStudio environment</w:t>
        </w:r>
      </w:hyperlink>
      <w:r>
        <w:t xml:space="preserve">, you can set the species</w:t>
      </w:r>
      <w:r>
        <w:t xml:space="preserve"> </w:t>
      </w:r>
      <w:hyperlink w:anchor="bandingcode">
        <w:r>
          <w:rPr>
            <w:rStyle w:val="Hyperlink"/>
          </w:rPr>
          <w:t xml:space="preserve">banding code</w:t>
        </w:r>
      </w:hyperlink>
      <w:r>
        <w:t xml:space="preserve"> </w:t>
      </w:r>
      <w:r>
        <w:t xml:space="preserve">and step through each of the following explanations and code blocks in sequence to perform the processing steps in the</w:t>
      </w:r>
      <w:r>
        <w:t xml:space="preserve"> </w:t>
      </w:r>
      <w:r>
        <w:rPr>
          <w:b/>
          <w:bCs/>
        </w:rPr>
        <w:t xml:space="preserve">rENM workflow</w:t>
      </w:r>
      <w:r>
        <w:t xml:space="preserve">.</w:t>
      </w:r>
    </w:p>
    <w:p>
      <w:pPr>
        <w:numPr>
          <w:ilvl w:val="0"/>
          <w:numId w:val="1002"/>
        </w:numPr>
      </w:pPr>
      <w:r>
        <w:t xml:space="preserve">Alternatively, from the</w:t>
      </w:r>
      <w:r>
        <w:t xml:space="preserve"> </w:t>
      </w:r>
      <w:r>
        <w:rPr>
          <w:i/>
          <w:iCs/>
        </w:rPr>
        <w:t xml:space="preserve">RStudio</w:t>
      </w:r>
      <w:r>
        <w:t xml:space="preserve"> </w:t>
      </w:r>
      <w:r>
        <w:rPr>
          <w:b/>
          <w:bCs/>
        </w:rPr>
        <w:t xml:space="preserve">Run</w:t>
      </w:r>
      <w:r>
        <w:t xml:space="preserve"> </w:t>
      </w:r>
      <w:r>
        <w:t xml:space="preserve">drop-down menu, select</w:t>
      </w:r>
      <w:r>
        <w:t xml:space="preserve"> </w:t>
      </w:r>
      <w:r>
        <w:rPr>
          <w:i/>
          <w:iCs/>
        </w:rPr>
        <w:t xml:space="preserve">Restart R and Run All Chunks</w:t>
      </w:r>
      <w:r>
        <w:t xml:space="preserve">. This performs an</w:t>
      </w:r>
      <w:r>
        <w:t xml:space="preserve"> </w:t>
      </w:r>
      <w:r>
        <w:rPr>
          <w:b/>
          <w:bCs/>
        </w:rPr>
        <w:t xml:space="preserve">automatic batch execution</w:t>
      </w:r>
      <w:r>
        <w:t xml:space="preserve"> </w:t>
      </w:r>
      <w:r>
        <w:t xml:space="preserve">of the workflow.</w:t>
      </w:r>
    </w:p>
    <w:p>
      <w:pPr>
        <w:numPr>
          <w:ilvl w:val="0"/>
          <w:numId w:val="1002"/>
        </w:numPr>
      </w:pPr>
      <w:r>
        <w:t xml:space="preserve">Finally, you may wish to copy the</w:t>
      </w:r>
      <w:r>
        <w:t xml:space="preserve"> </w:t>
      </w:r>
      <w:r>
        <w:rPr>
          <w:i/>
          <w:iCs/>
        </w:rPr>
        <w:t xml:space="preserve">rENM-Framework-User-Manual.qmd</w:t>
      </w:r>
      <w:r>
        <w:t xml:space="preserve"> </w:t>
      </w:r>
      <w:r>
        <w:t xml:space="preserve">file, rename it, and use it as a</w:t>
      </w:r>
      <w:r>
        <w:t xml:space="preserve"> </w:t>
      </w:r>
      <w:r>
        <w:rPr>
          <w:b/>
          <w:bCs/>
        </w:rPr>
        <w:t xml:space="preserve">customized, reproducible analysis template</w:t>
      </w:r>
      <w:r>
        <w:t xml:space="preserve"> </w:t>
      </w:r>
      <w:r>
        <w:t xml:space="preserve">for your own species or study system.</w:t>
      </w:r>
    </w:p>
    <w:bookmarkEnd w:id="23"/>
    <w:bookmarkStart w:id="24" w:name="automated-scripting"/>
    <w:p>
      <w:pPr>
        <w:pStyle w:val="Heading2"/>
      </w:pPr>
      <w:r>
        <w:t xml:space="preserve">2.2</w:t>
      </w:r>
      <w:r>
        <w:t xml:space="preserve"> </w:t>
      </w:r>
      <w:r>
        <w:rPr>
          <w:b/>
          <w:bCs/>
        </w:rPr>
        <w:t xml:space="preserve">Automated scripting</w:t>
      </w:r>
    </w:p>
    <w:p>
      <w:pPr>
        <w:pStyle w:val="FirstParagraph"/>
      </w:pPr>
      <w:r>
        <w:t xml:space="preserve">If you prefer not to run an rENM analysis step-by-step, you can use automated orchestration to execute the full pipeline. From the RStudio console, simply provide a four-letter banding code to the</w:t>
      </w:r>
      <w:r>
        <w:t xml:space="preserve"> </w:t>
      </w:r>
      <w:r>
        <w:rPr>
          <w:rStyle w:val="VerbatimChar"/>
        </w:rPr>
        <w:t xml:space="preserve">rENM()</w:t>
      </w:r>
      <w:r>
        <w:t xml:space="preserve"> </w:t>
      </w:r>
      <w:r>
        <w:t xml:space="preserve">function. For example:</w:t>
      </w:r>
      <w:r>
        <w:t xml:space="preserve"> </w:t>
      </w:r>
      <w:r>
        <w:rPr>
          <w:rStyle w:val="VerbatimChar"/>
        </w:rPr>
        <w:t xml:space="preserve">rENM("CASP")</w:t>
      </w:r>
      <w:r>
        <w:t xml:space="preserve">. For additional details on automation options, enter</w:t>
      </w:r>
      <w:r>
        <w:t xml:space="preserve"> </w:t>
      </w:r>
      <w:r>
        <w:rPr>
          <w:rStyle w:val="VerbatimChar"/>
        </w:rPr>
        <w:t xml:space="preserve">?rENM</w:t>
      </w:r>
      <w:r>
        <w:t xml:space="preserve"> </w:t>
      </w:r>
      <w:r>
        <w:t xml:space="preserve">in the RStudio console.</w:t>
      </w:r>
    </w:p>
    <w:bookmarkEnd w:id="24"/>
    <w:bookmarkStart w:id="25" w:name="document-rendering-options"/>
    <w:p>
      <w:pPr>
        <w:pStyle w:val="Heading2"/>
      </w:pPr>
      <w:r>
        <w:t xml:space="preserve">2.3</w:t>
      </w:r>
      <w:r>
        <w:t xml:space="preserve"> </w:t>
      </w:r>
      <w:r>
        <w:rPr>
          <w:b/>
          <w:bCs/>
        </w:rPr>
        <w:t xml:space="preserve">Document rendering options</w:t>
      </w:r>
    </w:p>
    <w:p>
      <w:pPr>
        <w:pStyle w:val="FirstParagraph"/>
      </w:pPr>
      <w:r>
        <w:t xml:space="preserve">Keep in mind that if you do use the</w:t>
      </w:r>
      <w:r>
        <w:t xml:space="preserve"> </w:t>
      </w:r>
      <w:r>
        <w:rPr>
          <w:i/>
          <w:iCs/>
        </w:rPr>
        <w:t xml:space="preserve">rENM-Framework-User-Manual.qmd</w:t>
      </w:r>
      <w:r>
        <w:t xml:space="preserve"> </w:t>
      </w:r>
      <w:r>
        <w:t xml:space="preserve">file as a template for your own species or study system, RStudio provides several rendering options. From the</w:t>
      </w:r>
      <w:r>
        <w:t xml:space="preserve"> </w:t>
      </w:r>
      <w:r>
        <w:rPr>
          <w:b/>
          <w:bCs/>
        </w:rPr>
        <w:t xml:space="preserve">Render</w:t>
      </w:r>
      <w:r>
        <w:t xml:space="preserve"> </w:t>
      </w:r>
      <w:r>
        <w:t xml:space="preserve">drop-down menu, you can create .docx, .pdf, .html, and .ipynb Jupyter Notebook versions of your new document.</w:t>
      </w:r>
    </w:p>
    <w:p>
      <w:r>
        <w:br w:type="page"/>
      </w:r>
    </w:p>
    <w:bookmarkEnd w:id="25"/>
    <w:bookmarkEnd w:id="26"/>
    <w:bookmarkStart w:id="33" w:name="system-requirements"/>
    <w:p>
      <w:pPr>
        <w:pStyle w:val="Heading1"/>
      </w:pPr>
      <w:r>
        <w:t xml:space="preserve">3. System Requirements</w:t>
      </w:r>
    </w:p>
    <w:p>
      <w:pPr>
        <w:pStyle w:val="FirstParagraph"/>
      </w:pPr>
      <w:r>
        <w:t xml:space="preserve">The rENM framework requires R (≥ 4.1.0) and two external software packages that must be installed separately before the full pipeline can run. All R package dependencies are installed automatically when you install the framework packages from GitHub (see Section 4).</w:t>
      </w:r>
    </w:p>
    <w:bookmarkStart w:id="27" w:name="r-package-dependencies"/>
    <w:p>
      <w:pPr>
        <w:pStyle w:val="Heading2"/>
      </w:pPr>
      <w:r>
        <w:t xml:space="preserve">3.1 R package dependencies</w:t>
      </w:r>
    </w:p>
    <w:p>
      <w:pPr>
        <w:pStyle w:val="FirstParagraph"/>
      </w:pPr>
      <w:r>
        <w:t xml:space="preserve">Two framework packages pull in notably heavy R dependencies worth anticipating:</w:t>
      </w:r>
    </w:p>
    <w:p>
      <w:pPr>
        <w:pStyle w:val="Compact"/>
        <w:numPr>
          <w:ilvl w:val="0"/>
          <w:numId w:val="1003"/>
        </w:numPr>
      </w:pPr>
      <w:r>
        <w:rPr>
          <w:rStyle w:val="VerbatimChar"/>
          <w:b/>
          <w:bCs/>
        </w:rPr>
        <w:t xml:space="preserve">rENM.model</w:t>
      </w:r>
      <w:r>
        <w:t xml:space="preserve"> </w:t>
      </w:r>
      <w:r>
        <w:t xml:space="preserve">depends on</w:t>
      </w:r>
      <w:r>
        <w:t xml:space="preserve"> </w:t>
      </w:r>
      <w:r>
        <w:rPr>
          <w:rStyle w:val="VerbatimChar"/>
        </w:rPr>
        <w:t xml:space="preserve">sdm</w:t>
      </w:r>
      <w:r>
        <w:t xml:space="preserve">, which requires</w:t>
      </w:r>
      <w:r>
        <w:t xml:space="preserve"> </w:t>
      </w:r>
      <w:r>
        <w:rPr>
          <w:rStyle w:val="VerbatimChar"/>
        </w:rPr>
        <w:t xml:space="preserve">randomForest</w:t>
      </w:r>
      <w:r>
        <w:t xml:space="preserve">,</w:t>
      </w:r>
      <w:r>
        <w:t xml:space="preserve"> </w:t>
      </w:r>
      <w:r>
        <w:rPr>
          <w:rStyle w:val="VerbatimChar"/>
        </w:rPr>
        <w:t xml:space="preserve">gbm</w:t>
      </w:r>
      <w:r>
        <w:t xml:space="preserve">, and</w:t>
      </w:r>
      <w:r>
        <w:t xml:space="preserve"> </w:t>
      </w:r>
      <w:r>
        <w:rPr>
          <w:rStyle w:val="VerbatimChar"/>
        </w:rPr>
        <w:t xml:space="preserve">earth</w:t>
      </w:r>
      <w:r>
        <w:t xml:space="preserve"> </w:t>
      </w:r>
      <w:r>
        <w:t xml:space="preserve">as modeling back-ends. These are installed on first use.</w:t>
      </w:r>
    </w:p>
    <w:p>
      <w:pPr>
        <w:pStyle w:val="Compact"/>
        <w:numPr>
          <w:ilvl w:val="0"/>
          <w:numId w:val="1003"/>
        </w:numPr>
      </w:pPr>
      <w:r>
        <w:rPr>
          <w:rStyle w:val="VerbatimChar"/>
          <w:b/>
          <w:bCs/>
        </w:rPr>
        <w:t xml:space="preserve">rENM.analysis</w:t>
      </w:r>
      <w:r>
        <w:t xml:space="preserve"> </w:t>
      </w:r>
      <w:r>
        <w:t xml:space="preserve">depends on</w:t>
      </w:r>
      <w:r>
        <w:t xml:space="preserve"> </w:t>
      </w:r>
      <w:r>
        <w:rPr>
          <w:rStyle w:val="VerbatimChar"/>
        </w:rPr>
        <w:t xml:space="preserve">rstanarm</w:t>
      </w:r>
      <w:r>
        <w:t xml:space="preserve"> </w:t>
      </w:r>
      <w:r>
        <w:t xml:space="preserve">for Bayesian trend estimation.</w:t>
      </w:r>
      <w:r>
        <w:t xml:space="preserve"> </w:t>
      </w:r>
      <w:r>
        <w:rPr>
          <w:rStyle w:val="VerbatimChar"/>
        </w:rPr>
        <w:t xml:space="preserve">rstanarm</w:t>
      </w:r>
      <w:r>
        <w:t xml:space="preserve"> </w:t>
      </w:r>
      <w:r>
        <w:t xml:space="preserve">is large and may take several minutes to compile on first install.</w:t>
      </w:r>
    </w:p>
    <w:p>
      <w:pPr>
        <w:pStyle w:val="FirstParagraph"/>
      </w:pPr>
      <w:r>
        <w:t xml:space="preserve">The</w:t>
      </w:r>
      <w:r>
        <w:t xml:space="preserve"> </w:t>
      </w:r>
      <w:r>
        <w:rPr>
          <w:rStyle w:val="VerbatimChar"/>
        </w:rPr>
        <w:t xml:space="preserve">rENM.reports</w:t>
      </w:r>
      <w:r>
        <w:t xml:space="preserve"> </w:t>
      </w:r>
      <w:r>
        <w:t xml:space="preserve">package uses</w:t>
      </w:r>
      <w:r>
        <w:t xml:space="preserve"> </w:t>
      </w:r>
      <w:r>
        <w:rPr>
          <w:rStyle w:val="VerbatimChar"/>
        </w:rPr>
        <w:t xml:space="preserve">webshot2</w:t>
      </w:r>
      <w:r>
        <w:t xml:space="preserve">,</w:t>
      </w:r>
      <w:r>
        <w:t xml:space="preserve"> </w:t>
      </w:r>
      <w:r>
        <w:rPr>
          <w:rStyle w:val="VerbatimChar"/>
        </w:rPr>
        <w:t xml:space="preserve">pagedown</w:t>
      </w:r>
      <w:r>
        <w:t xml:space="preserve">, and</w:t>
      </w:r>
      <w:r>
        <w:t xml:space="preserve"> </w:t>
      </w:r>
      <w:r>
        <w:rPr>
          <w:rStyle w:val="VerbatimChar"/>
        </w:rPr>
        <w:t xml:space="preserve">chromote</w:t>
      </w:r>
      <w:r>
        <w:t xml:space="preserve"> </w:t>
      </w:r>
      <w:r>
        <w:t xml:space="preserve">for PNG and PDF rendering of summary tables. These are optional (</w:t>
      </w:r>
      <w:r>
        <w:rPr>
          <w:rStyle w:val="VerbatimChar"/>
        </w:rPr>
        <w:t xml:space="preserve">Suggests</w:t>
      </w:r>
      <w:r>
        <w:t xml:space="preserve">) and must be installed separately (see below).</w:t>
      </w:r>
    </w:p>
    <w:bookmarkEnd w:id="27"/>
    <w:bookmarkStart w:id="29" w:name="libreoffice"/>
    <w:p>
      <w:pPr>
        <w:pStyle w:val="Heading2"/>
      </w:pPr>
      <w:r>
        <w:t xml:space="preserve">3.2 LibreOffice</w:t>
      </w:r>
    </w:p>
    <w:p>
      <w:pPr>
        <w:pStyle w:val="FirstParagraph"/>
      </w:pPr>
      <w:r>
        <w:rPr>
          <w:rStyle w:val="VerbatimChar"/>
        </w:rPr>
        <w:t xml:space="preserve">rENM.ai::render_ai_docx()</w:t>
      </w:r>
      <w:r>
        <w:t xml:space="preserve"> </w:t>
      </w:r>
      <w:r>
        <w:t xml:space="preserve">converts AI-generated DOCX reports to PDF using LibreOffice in headless mode. LibreOffice must be installed before using that function.</w:t>
      </w:r>
    </w:p>
    <w:p>
      <w:pPr>
        <w:pStyle w:val="BodyText"/>
      </w:pPr>
      <w:r>
        <w:t xml:space="preserve">Download from</w:t>
      </w:r>
      <w:r>
        <w:t xml:space="preserve"> </w:t>
      </w:r>
      <w:hyperlink r:id="rId28">
        <w:r>
          <w:rPr>
            <w:rStyle w:val="Hyperlink"/>
          </w:rPr>
          <w:t xml:space="preserve">https://www.libreoffice.org</w:t>
        </w:r>
      </w:hyperlink>
      <w:r>
        <w:t xml:space="preserve">. On macOS, LibreOffice installs to</w:t>
      </w:r>
      <w:r>
        <w:t xml:space="preserve"> </w:t>
      </w:r>
      <w:r>
        <w:rPr>
          <w:rStyle w:val="VerbatimChar"/>
        </w:rPr>
        <w:t xml:space="preserve">/Applications</w:t>
      </w:r>
      <w:r>
        <w:t xml:space="preserve"> </w:t>
      </w:r>
      <w:r>
        <w:t xml:space="preserve">but its</w:t>
      </w:r>
      <w:r>
        <w:t xml:space="preserve"> </w:t>
      </w:r>
      <w:r>
        <w:rPr>
          <w:rStyle w:val="VerbatimChar"/>
        </w:rPr>
        <w:t xml:space="preserve">soffice</w:t>
      </w:r>
      <w:r>
        <w:t xml:space="preserve"> </w:t>
      </w:r>
      <w:r>
        <w:t xml:space="preserve">binary is</w:t>
      </w:r>
      <w:r>
        <w:t xml:space="preserve"> </w:t>
      </w:r>
      <w:r>
        <w:rPr>
          <w:b/>
          <w:bCs/>
        </w:rPr>
        <w:t xml:space="preserve">not</w:t>
      </w:r>
      <w:r>
        <w:t xml:space="preserve"> </w:t>
      </w:r>
      <w:r>
        <w:t xml:space="preserve">added to</w:t>
      </w:r>
      <w:r>
        <w:t xml:space="preserve"> </w:t>
      </w:r>
      <w:r>
        <w:rPr>
          <w:rStyle w:val="VerbatimChar"/>
        </w:rPr>
        <w:t xml:space="preserve">PATH</w:t>
      </w:r>
      <w:r>
        <w:t xml:space="preserve"> </w:t>
      </w:r>
      <w:r>
        <w:t xml:space="preserve">automatically. Run this once in Terminal after installing:</w:t>
      </w:r>
    </w:p>
    <w:p>
      <w:pPr>
        <w:pStyle w:val="SourceCode"/>
      </w:pPr>
      <w:r>
        <w:rPr>
          <w:rStyle w:val="FunctionTok"/>
        </w:rPr>
        <w:t xml:space="preserve">sudo</w:t>
      </w:r>
      <w:r>
        <w:rPr>
          <w:rStyle w:val="NormalTok"/>
        </w:rPr>
        <w:t xml:space="preserve"> ln </w:t>
      </w:r>
      <w:r>
        <w:rPr>
          <w:rStyle w:val="AttributeTok"/>
        </w:rPr>
        <w:t xml:space="preserve">-s</w:t>
      </w:r>
      <w:r>
        <w:rPr>
          <w:rStyle w:val="NormalTok"/>
        </w:rPr>
        <w:t xml:space="preserve"> /Applications/LibreOffice.app/Contents/MacOS/soffice /usr/local/bin/soffice</w:t>
      </w:r>
    </w:p>
    <w:p>
      <w:pPr>
        <w:pStyle w:val="FirstParagraph"/>
      </w:pPr>
      <w:r>
        <w:t xml:space="preserve">On Linux, install via your package manager (e.g.,</w:t>
      </w:r>
      <w:r>
        <w:t xml:space="preserve"> </w:t>
      </w:r>
      <w:r>
        <w:rPr>
          <w:rStyle w:val="VerbatimChar"/>
        </w:rPr>
        <w:t xml:space="preserve">apt install libreoffice</w:t>
      </w:r>
      <w:r>
        <w:t xml:space="preserve">);</w:t>
      </w:r>
      <w:r>
        <w:t xml:space="preserve"> </w:t>
      </w:r>
      <w:r>
        <w:rPr>
          <w:rStyle w:val="VerbatimChar"/>
        </w:rPr>
        <w:t xml:space="preserve">soffice</w:t>
      </w:r>
      <w:r>
        <w:t xml:space="preserve"> </w:t>
      </w:r>
      <w:r>
        <w:t xml:space="preserve">is placed on</w:t>
      </w:r>
      <w:r>
        <w:t xml:space="preserve"> </w:t>
      </w:r>
      <w:r>
        <w:rPr>
          <w:rStyle w:val="VerbatimChar"/>
        </w:rPr>
        <w:t xml:space="preserve">PATH</w:t>
      </w:r>
      <w:r>
        <w:t xml:space="preserve"> </w:t>
      </w:r>
      <w:r>
        <w:t xml:space="preserve">automatically. If LibreOffice is absent when</w:t>
      </w:r>
      <w:r>
        <w:t xml:space="preserve"> </w:t>
      </w:r>
      <w:r>
        <w:rPr>
          <w:rStyle w:val="VerbatimChar"/>
        </w:rPr>
        <w:t xml:space="preserve">render_ai_docx()</w:t>
      </w:r>
      <w:r>
        <w:t xml:space="preserve"> </w:t>
      </w:r>
      <w:r>
        <w:t xml:space="preserve">is called, a clear error message is displayed with installation instructions.</w:t>
      </w:r>
    </w:p>
    <w:bookmarkEnd w:id="29"/>
    <w:bookmarkStart w:id="31" w:name="chrome-or-chromium"/>
    <w:p>
      <w:pPr>
        <w:pStyle w:val="Heading2"/>
      </w:pPr>
      <w:r>
        <w:t xml:space="preserve">3.3 Chrome or Chromium</w:t>
      </w:r>
    </w:p>
    <w:p>
      <w:pPr>
        <w:pStyle w:val="FirstParagraph"/>
      </w:pPr>
      <w:r>
        <w:rPr>
          <w:rStyle w:val="VerbatimChar"/>
        </w:rPr>
        <w:t xml:space="preserve">rENM.reports</w:t>
      </w:r>
      <w:r>
        <w:t xml:space="preserve"> </w:t>
      </w:r>
      <w:r>
        <w:t xml:space="preserve">renders summary tables as PNG and PDF files by driving a headless Chrome browser via the</w:t>
      </w:r>
      <w:r>
        <w:t xml:space="preserve"> </w:t>
      </w:r>
      <w:r>
        <w:rPr>
          <w:rStyle w:val="VerbatimChar"/>
        </w:rPr>
        <w:t xml:space="preserve">chromote</w:t>
      </w:r>
      <w:r>
        <w:t xml:space="preserve">,</w:t>
      </w:r>
      <w:r>
        <w:t xml:space="preserve"> </w:t>
      </w:r>
      <w:r>
        <w:rPr>
          <w:rStyle w:val="VerbatimChar"/>
        </w:rPr>
        <w:t xml:space="preserve">webshot2</w:t>
      </w:r>
      <w:r>
        <w:t xml:space="preserve">, and</w:t>
      </w:r>
      <w:r>
        <w:t xml:space="preserve"> </w:t>
      </w:r>
      <w:r>
        <w:rPr>
          <w:rStyle w:val="VerbatimChar"/>
        </w:rPr>
        <w:t xml:space="preserve">pagedown</w:t>
      </w:r>
      <w:r>
        <w:t xml:space="preserve"> </w:t>
      </w:r>
      <w:r>
        <w:t xml:space="preserve">packages. Install these R packages first:</w:t>
      </w:r>
    </w:p>
    <w:p>
      <w:pPr>
        <w:pStyle w:val="SourceCode"/>
      </w:pPr>
      <w:r>
        <w:rPr>
          <w:rStyle w:val="CommentTok"/>
        </w:rPr>
        <w:t xml:space="preserve"># install.packages(c("chromote", "webshot2", "pagedown"))</w:t>
      </w:r>
    </w:p>
    <w:p>
      <w:pPr>
        <w:pStyle w:val="FirstParagraph"/>
      </w:pPr>
      <w:r>
        <w:t xml:space="preserve">Then verify Chrome is found before running the pipeline:</w:t>
      </w:r>
    </w:p>
    <w:p>
      <w:pPr>
        <w:pStyle w:val="SourceCode"/>
      </w:pPr>
      <w:r>
        <w:rPr>
          <w:rStyle w:val="CommentTok"/>
        </w:rPr>
        <w:t xml:space="preserve"># chromote::find_chrome()</w:t>
      </w:r>
    </w:p>
    <w:p>
      <w:pPr>
        <w:pStyle w:val="FirstParagraph"/>
      </w:pPr>
      <w:r>
        <w:t xml:space="preserve">If that call throws an error, install Google Chrome from</w:t>
      </w:r>
      <w:r>
        <w:t xml:space="preserve"> </w:t>
      </w:r>
      <w:hyperlink r:id="rId30">
        <w:r>
          <w:rPr>
            <w:rStyle w:val="Hyperlink"/>
          </w:rPr>
          <w:t xml:space="preserve">https://www.google.com/chrome/</w:t>
        </w:r>
      </w:hyperlink>
      <w:r>
        <w:t xml:space="preserve"> </w:t>
      </w:r>
      <w:r>
        <w:t xml:space="preserve">and re-run</w:t>
      </w:r>
      <w:r>
        <w:t xml:space="preserve"> </w:t>
      </w:r>
      <w:r>
        <w:rPr>
          <w:rStyle w:val="VerbatimChar"/>
        </w:rPr>
        <w:t xml:space="preserve">chromote::find_chrome()</w:t>
      </w:r>
      <w:r>
        <w:t xml:space="preserve"> </w:t>
      </w:r>
      <w:r>
        <w:t xml:space="preserve">to confirm. If Chrome is unavailable at runtime, PNG and PDF outputs are silently skipped with a console note; the Excel (</w:t>
      </w:r>
      <w:r>
        <w:rPr>
          <w:rStyle w:val="VerbatimChar"/>
        </w:rPr>
        <w:t xml:space="preserve">.xlsx</w:t>
      </w:r>
      <w:r>
        <w:t xml:space="preserve">) output is always written regardless.</w:t>
      </w:r>
    </w:p>
    <w:bookmarkEnd w:id="31"/>
    <w:bookmarkStart w:id="32" w:name="note-on-hidden-string-dependencies"/>
    <w:p>
      <w:pPr>
        <w:pStyle w:val="Heading2"/>
      </w:pPr>
      <w:r>
        <w:t xml:space="preserve">3.4 Note on hidden string dependencies</w:t>
      </w:r>
    </w:p>
    <w:p>
      <w:pPr>
        <w:pStyle w:val="FirstParagraph"/>
      </w:pPr>
      <w:r>
        <w:t xml:space="preserve">One class of R package dependency is invisible to standard static-analysis tools such as</w:t>
      </w:r>
      <w:r>
        <w:t xml:space="preserve"> </w:t>
      </w:r>
      <w:r>
        <w:rPr>
          <w:rStyle w:val="VerbatimChar"/>
        </w:rPr>
        <w:t xml:space="preserve">R CMD check</w:t>
      </w:r>
      <w:r>
        <w:t xml:space="preserve">: package names passed as</w:t>
      </w:r>
      <w:r>
        <w:t xml:space="preserve"> </w:t>
      </w:r>
      <w:r>
        <w:rPr>
          <w:i/>
          <w:iCs/>
        </w:rPr>
        <w:t xml:space="preserve">string arguments</w:t>
      </w:r>
      <w:r>
        <w:t xml:space="preserve"> </w:t>
      </w:r>
      <w:r>
        <w:t xml:space="preserve">to functions rather than referenced directly in code. The rENM framework uses</w:t>
      </w:r>
      <w:r>
        <w:t xml:space="preserve"> </w:t>
      </w:r>
      <w:r>
        <w:rPr>
          <w:rStyle w:val="VerbatimChar"/>
        </w:rPr>
        <w:t xml:space="preserve">paletteer</w:t>
      </w:r>
      <w:r>
        <w:t xml:space="preserve"> </w:t>
      </w:r>
      <w:r>
        <w:t xml:space="preserve">for color scales, and some palette names embed a package reference in string form (e.g.,</w:t>
      </w:r>
      <w:r>
        <w:t xml:space="preserve"> </w:t>
      </w:r>
      <w:r>
        <w:rPr>
          <w:rStyle w:val="VerbatimChar"/>
        </w:rPr>
        <w:t xml:space="preserve">"ggthemes::Classic Area Red-Green"</w:t>
      </w:r>
      <w:r>
        <w:t xml:space="preserve">). These indirect dependencies are listed under</w:t>
      </w:r>
      <w:r>
        <w:t xml:space="preserve"> </w:t>
      </w:r>
      <w:r>
        <w:rPr>
          <w:rStyle w:val="VerbatimChar"/>
        </w:rPr>
        <w:t xml:space="preserve">Suggests</w:t>
      </w:r>
      <w:r>
        <w:t xml:space="preserve"> </w:t>
      </w:r>
      <w:r>
        <w:t xml:space="preserve">in the relevant package DESCRIPTION files, but they will not be flagged automatically if missing — they surface only at runtime. If you encounter an unexpected</w:t>
      </w:r>
      <w:r>
        <w:t xml:space="preserve"> </w:t>
      </w:r>
      <w:r>
        <w:t xml:space="preserve">“package not found”</w:t>
      </w:r>
      <w:r>
        <w:t xml:space="preserve"> </w:t>
      </w:r>
      <w:r>
        <w:t xml:space="preserve">error during a plotting step, check whether a</w:t>
      </w:r>
      <w:r>
        <w:t xml:space="preserve"> </w:t>
      </w:r>
      <w:r>
        <w:rPr>
          <w:rStyle w:val="VerbatimChar"/>
        </w:rPr>
        <w:t xml:space="preserve">paletteer</w:t>
      </w:r>
      <w:r>
        <w:t xml:space="preserve">-based color scale is the source.</w:t>
      </w:r>
    </w:p>
    <w:p>
      <w:r>
        <w:br w:type="page"/>
      </w:r>
    </w:p>
    <w:bookmarkEnd w:id="32"/>
    <w:bookmarkEnd w:id="33"/>
    <w:bookmarkStart w:id="37" w:name="hostenvironment"/>
    <w:p>
      <w:pPr>
        <w:pStyle w:val="Heading1"/>
      </w:pPr>
      <w:r>
        <w:t xml:space="preserve">4. Configuring the Host Environment</w:t>
      </w:r>
    </w:p>
    <w:p>
      <w:pPr>
        <w:pStyle w:val="FirstParagraph"/>
      </w:pPr>
      <w:r>
        <w:t xml:space="preserve">The most straightforward way to configure your local computing environment is to complete the initial setup steps in a terminal window. The examples provided here assume a macOS environment using the Bash shell, which is the system I use.</w:t>
      </w:r>
    </w:p>
    <w:p>
      <w:pPr>
        <w:pStyle w:val="BodyText"/>
      </w:pPr>
      <w:r>
        <w:t xml:space="preserve">The rENM framework relies on a simple, standardized filesystem structure. At the top level is a base project directory. Within this directory, a</w:t>
      </w:r>
      <w:r>
        <w:t xml:space="preserve"> </w:t>
      </w:r>
      <w:r>
        <w:rPr>
          <w:rStyle w:val="VerbatimChar"/>
        </w:rPr>
        <w:t xml:space="preserve">data</w:t>
      </w:r>
      <w:r>
        <w:t xml:space="preserve"> </w:t>
      </w:r>
      <w:r>
        <w:t xml:space="preserve">subdirectory stores input datasets, including species occurrence records and environmental predictor variables. In this initial setup, you will install an example dataset and create a symbolic link that points to this sample collection.</w:t>
      </w:r>
    </w:p>
    <w:p>
      <w:pPr>
        <w:pStyle w:val="BodyText"/>
      </w:pPr>
      <w:r>
        <w:t xml:space="preserve">Model outputs and analysis results are written to a</w:t>
      </w:r>
      <w:r>
        <w:t xml:space="preserve"> </w:t>
      </w:r>
      <w:r>
        <w:rPr>
          <w:rStyle w:val="VerbatimChar"/>
        </w:rPr>
        <w:t xml:space="preserve">runs</w:t>
      </w:r>
      <w:r>
        <w:t xml:space="preserve"> </w:t>
      </w:r>
      <w:r>
        <w:t xml:space="preserve">subdirectory within the project directory, providing a clear and reproducible organization for all rENM analyses.</w:t>
      </w:r>
    </w:p>
    <w:p>
      <w:pPr>
        <w:pStyle w:val="SourceCode"/>
      </w:pPr>
      <w:r>
        <w:rPr>
          <w:rStyle w:val="VerbatimChar"/>
        </w:rPr>
        <w:t xml:space="preserve">PROJECT_DIRECTORY/</w:t>
      </w:r>
      <w:r>
        <w:br/>
      </w:r>
      <w:r>
        <w:rPr>
          <w:rStyle w:val="VerbatimChar"/>
        </w:rPr>
        <w:t xml:space="preserve">|___ data -&gt; (symbolic link to example_data)</w:t>
      </w:r>
      <w:r>
        <w:br/>
      </w:r>
      <w:r>
        <w:rPr>
          <w:rStyle w:val="VerbatimChar"/>
        </w:rPr>
        <w:t xml:space="preserve">|___ example_data/...</w:t>
      </w:r>
      <w:r>
        <w:br/>
      </w:r>
      <w:r>
        <w:rPr>
          <w:rStyle w:val="VerbatimChar"/>
        </w:rPr>
        <w:t xml:space="preserve">|___ runs/...</w:t>
      </w:r>
    </w:p>
    <w:p>
      <w:pPr>
        <w:pStyle w:val="FirstParagraph"/>
      </w:pPr>
      <w:r>
        <w:t xml:space="preserve">You only need to configure your host environment once. After completing this initial setup, you can move into the RStudio environment to finalize the rENM framework installation and begin your analyses.</w:t>
      </w:r>
    </w:p>
    <w:p>
      <w:pPr>
        <w:pStyle w:val="BodyText"/>
      </w:pPr>
      <w:r>
        <w:t xml:space="preserve">In the examples that follow, I use</w:t>
      </w:r>
      <w:r>
        <w:t xml:space="preserve"> </w:t>
      </w:r>
      <w:r>
        <w:rPr>
          <w:rStyle w:val="VerbatimChar"/>
        </w:rPr>
        <w:t xml:space="preserve">~/rENMtest</w:t>
      </w:r>
      <w:r>
        <w:t xml:space="preserve"> </w:t>
      </w:r>
      <w:r>
        <w:t xml:space="preserve">as the project directory for illustration. In practice, you should choose a directory name that fits your own workflow. For example, I typically use</w:t>
      </w:r>
      <w:r>
        <w:t xml:space="preserve"> </w:t>
      </w:r>
      <w:r>
        <w:rPr>
          <w:rStyle w:val="VerbatimChar"/>
        </w:rPr>
        <w:t xml:space="preserve">~/rENM</w:t>
      </w:r>
      <w:r>
        <w:t xml:space="preserve"> </w:t>
      </w:r>
      <w:r>
        <w:t xml:space="preserve">in my own work. If you’d prefer to run these script outside of the RStudio ecosystem, they’re available in the GitHub repository at</w:t>
      </w:r>
      <w:r>
        <w:t xml:space="preserve"> </w:t>
      </w:r>
      <w:hyperlink r:id="rId34">
        <w:r>
          <w:rPr>
            <w:rStyle w:val="Hyperlink"/>
          </w:rPr>
          <w:t xml:space="preserve">https://github.com/rENM-Framework/rENM-scripts</w:t>
        </w:r>
      </w:hyperlink>
      <w:r>
        <w:t xml:space="preserve">.</w:t>
      </w:r>
    </w:p>
    <w:bookmarkStart w:id="35" w:name="creating-the-project-directory"/>
    <w:p>
      <w:pPr>
        <w:pStyle w:val="Heading2"/>
      </w:pPr>
      <w:r>
        <w:t xml:space="preserve">4.1 Creating the project directory</w:t>
      </w:r>
    </w:p>
    <w:p>
      <w:pPr>
        <w:pStyle w:val="FirstParagraph"/>
      </w:pPr>
      <w:r>
        <w:t xml:space="preserve">You’ll first need to create the base project directory and the</w:t>
      </w:r>
      <w:r>
        <w:t xml:space="preserve"> </w:t>
      </w:r>
      <w:r>
        <w:rPr>
          <w:rStyle w:val="VerbatimChar"/>
        </w:rPr>
        <w:t xml:space="preserve">runs</w:t>
      </w:r>
      <w:r>
        <w:t xml:space="preserve"> </w:t>
      </w:r>
      <w:r>
        <w:t xml:space="preserve">subdirectory. Open a terminal window and run the following commands:</w:t>
      </w:r>
    </w:p>
    <w:p>
      <w:pPr>
        <w:pStyle w:val="SourceCode"/>
      </w:pPr>
      <w:r>
        <w:rPr>
          <w:rStyle w:val="CommentTok"/>
        </w:rPr>
        <w:t xml:space="preserve">#!/usr/bin/env bash</w:t>
      </w:r>
      <w:r>
        <w:br/>
      </w:r>
      <w:r>
        <w:br/>
      </w:r>
      <w:r>
        <w:rPr>
          <w:rStyle w:val="CommentTok"/>
        </w:rPr>
        <w:t xml:space="preserve"># set project directory name</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br/>
      </w:r>
      <w:r>
        <w:rPr>
          <w:rStyle w:val="CommentTok"/>
        </w:rPr>
        <w:t xml:space="preserve"># create initial directory structure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/runs"</w:t>
      </w:r>
    </w:p>
    <w:bookmarkEnd w:id="35"/>
    <w:bookmarkStart w:id="36" w:name="installing-the-example-data-set"/>
    <w:p>
      <w:pPr>
        <w:pStyle w:val="Heading2"/>
      </w:pPr>
      <w:r>
        <w:t xml:space="preserve">4.2 Installing the example data set</w:t>
      </w:r>
    </w:p>
    <w:p>
      <w:pPr>
        <w:pStyle w:val="FirstParagraph"/>
      </w:pPr>
      <w:r>
        <w:t xml:space="preserve">Next, you’ll want to install the example data set. Make sure your current working directory is the project base directory you just created, then run the following commands from a terminal window:</w:t>
      </w:r>
    </w:p>
    <w:p>
      <w:pPr>
        <w:pStyle w:val="SourceCode"/>
      </w:pPr>
      <w:r>
        <w:rPr>
          <w:rStyle w:val="CommentTok"/>
        </w:rPr>
        <w:t xml:space="preserve">#!/usr/bin/env bash</w:t>
      </w:r>
      <w:r>
        <w:br/>
      </w:r>
      <w:r>
        <w:br/>
      </w:r>
      <w:r>
        <w:rPr>
          <w:rStyle w:val="CommentTok"/>
        </w:rPr>
        <w:t xml:space="preserve"># set project directory name (same as above ...)</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rPr>
          <w:rStyle w:val="NormalTok"/>
        </w:rPr>
        <w:t xml:space="preserve"> </w:t>
      </w:r>
      <w:r>
        <w:br/>
      </w:r>
      <w:r>
        <w:rPr>
          <w:rStyle w:val="BuiltInTok"/>
        </w:rPr>
        <w:t xml:space="preserve">cd</w:t>
      </w:r>
      <w:r>
        <w:rPr>
          <w:rStyle w:val="NormalTok"/>
        </w:rPr>
        <w:t xml:space="preserve"> </w:t>
      </w:r>
      <w:r>
        <w:rPr>
          <w:rStyle w:val="VariableTok"/>
        </w:rPr>
        <w:t xml:space="preserve">${PROJECT_DIRECTORY}</w:t>
      </w:r>
      <w:r>
        <w:br/>
      </w:r>
      <w:r>
        <w:br/>
      </w:r>
      <w:r>
        <w:rPr>
          <w:rStyle w:val="CommentTok"/>
        </w:rPr>
        <w:t xml:space="preserve"># download and unzip example data set</w:t>
      </w:r>
      <w:r>
        <w:br/>
      </w:r>
      <w:r>
        <w:rPr>
          <w:rStyle w:val="VariableTok"/>
        </w:rPr>
        <w:t xml:space="preserve">DATA_URL</w:t>
      </w:r>
      <w:r>
        <w:rPr>
          <w:rStyle w:val="OperatorTok"/>
        </w:rPr>
        <w:t xml:space="preserve">=</w:t>
      </w:r>
      <w:r>
        <w:rPr>
          <w:rStyle w:val="StringTok"/>
        </w:rPr>
        <w:t xml:space="preserve">"https://storage.googleapis.com/renm_data/example_data.zip"</w:t>
      </w:r>
      <w:r>
        <w:br/>
      </w:r>
      <w:r>
        <w:rPr>
          <w:rStyle w:val="VariableTok"/>
        </w:rPr>
        <w:t xml:space="preserve">ZIP_FILE</w:t>
      </w:r>
      <w:r>
        <w:rPr>
          <w:rStyle w:val="OperatorTok"/>
        </w:rPr>
        <w:t xml:space="preserve">=</w:t>
      </w:r>
      <w:r>
        <w:rPr>
          <w:rStyle w:val="StringTok"/>
        </w:rPr>
        <w:t xml:space="preserve">"example_data.zip"</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rPr>
          <w:rStyle w:val="NormalTok"/>
        </w:rPr>
        <w:t xml:space="preserve"> </w:t>
      </w:r>
      <w:r>
        <w:rPr>
          <w:rStyle w:val="StringTok"/>
        </w:rPr>
        <w:t xml:space="preserve">"</w:t>
      </w:r>
      <w:r>
        <w:rPr>
          <w:rStyle w:val="VariableTok"/>
        </w:rPr>
        <w:t xml:space="preserve">${DATA_URL}</w:t>
      </w:r>
      <w:r>
        <w:rPr>
          <w:rStyle w:val="StringTok"/>
        </w:rPr>
        <w:t xml:space="preserve">"</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br/>
      </w:r>
      <w:r>
        <w:br/>
      </w:r>
      <w:r>
        <w:rPr>
          <w:rStyle w:val="CommentTok"/>
        </w:rPr>
        <w:t xml:space="preserve"># create symbolic link</w:t>
      </w:r>
      <w:r>
        <w:br/>
      </w:r>
      <w:r>
        <w:rPr>
          <w:rStyle w:val="FunctionTok"/>
        </w:rPr>
        <w:t xml:space="preserve">ln</w:t>
      </w:r>
      <w:r>
        <w:rPr>
          <w:rStyle w:val="NormalTok"/>
        </w:rPr>
        <w:t xml:space="preserve"> </w:t>
      </w:r>
      <w:r>
        <w:rPr>
          <w:rStyle w:val="AttributeTok"/>
        </w:rPr>
        <w:t xml:space="preserve">-sfn</w:t>
      </w:r>
      <w:r>
        <w:rPr>
          <w:rStyle w:val="NormalTok"/>
        </w:rPr>
        <w:t xml:space="preserve"> example_data data</w:t>
      </w:r>
      <w:r>
        <w:br/>
      </w:r>
      <w:r>
        <w:br/>
      </w:r>
      <w:r>
        <w:rPr>
          <w:rStyle w:val="CommentTok"/>
        </w:rPr>
        <w:t xml:space="preserve"># clean up the installation</w:t>
      </w:r>
      <w:r>
        <w:br/>
      </w:r>
      <w:r>
        <w:rPr>
          <w:rStyle w:val="FunctionTok"/>
        </w:rPr>
        <w:t xml:space="preserve">rm</w:t>
      </w:r>
      <w:r>
        <w:rPr>
          <w:rStyle w:val="NormalTok"/>
        </w:rPr>
        <w:t xml:space="preserve"> </w:t>
      </w:r>
      <w:r>
        <w:rPr>
          <w:rStyle w:val="AttributeTok"/>
        </w:rPr>
        <w:t xml:space="preserve">-rf</w:t>
      </w:r>
      <w:r>
        <w:rPr>
          <w:rStyle w:val="NormalTok"/>
        </w:rPr>
        <w:t xml:space="preserve"> __MACOSX</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$ZIP_FILE</w:t>
      </w:r>
      <w:r>
        <w:rPr>
          <w:rStyle w:val="StringTok"/>
        </w:rPr>
        <w:t xml:space="preserve">"</w:t>
      </w:r>
    </w:p>
    <w:bookmarkEnd w:id="36"/>
    <w:bookmarkEnd w:id="37"/>
    <w:bookmarkStart w:id="41" w:name="rstudioenvironment"/>
    <w:p>
      <w:pPr>
        <w:pStyle w:val="Heading1"/>
      </w:pPr>
      <w:r>
        <w:t xml:space="preserve">5. Configuring the RStudio Environment</w:t>
      </w:r>
    </w:p>
    <w:p>
      <w:pPr>
        <w:pStyle w:val="FirstParagraph"/>
      </w:pPr>
      <w:r>
        <w:t xml:space="preserve">From this point forward, all work is performed in the RStudio environment using R. Begin by specifying the location of the base project directory you created during the previous setup steps. This allows both RStudio and the rENM framework to locate and manage project files consistently.</w:t>
      </w:r>
    </w:p>
    <w:bookmarkStart w:id="38" w:name="setting-the-project-directory-location"/>
    <w:p>
      <w:pPr>
        <w:pStyle w:val="Heading2"/>
      </w:pPr>
      <w:r>
        <w:t xml:space="preserve">5.1 Setting the project directory location</w:t>
      </w:r>
    </w:p>
    <w:p>
      <w:pPr>
        <w:pStyle w:val="FirstParagraph"/>
      </w:pPr>
      <w:r>
        <w:t xml:space="preserve">The following command defines this location in the</w:t>
      </w:r>
      <w:r>
        <w:t xml:space="preserve"> </w:t>
      </w:r>
      <w:r>
        <w:rPr>
          <w:rStyle w:val="VerbatimChar"/>
        </w:rPr>
        <w:t xml:space="preserve">.Renviron</w:t>
      </w:r>
      <w:r>
        <w:t xml:space="preserve"> </w:t>
      </w:r>
      <w:r>
        <w:t xml:space="preserve">file. This step only needs to be completed once during the initial setup. After running the command, I recommend that you leave it commented out in future sessions. Be sure that the base directory specified in this command matches the directory you created in the previous steps.</w:t>
      </w:r>
    </w:p>
    <w:p>
      <w:pPr>
        <w:pStyle w:val="SourceCode"/>
      </w:pPr>
      <w:r>
        <w:rPr>
          <w:rStyle w:val="CommentTok"/>
        </w:rPr>
        <w:t xml:space="preserve"># # set the location of the project directory</w:t>
      </w:r>
      <w:r>
        <w:br/>
      </w:r>
      <w:r>
        <w:rPr>
          <w:rStyle w:val="CommentTok"/>
        </w:rPr>
        <w:t xml:space="preserve"># write(</w:t>
      </w:r>
      <w:r>
        <w:br/>
      </w:r>
      <w:r>
        <w:rPr>
          <w:rStyle w:val="CommentTok"/>
        </w:rPr>
        <w:t xml:space="preserve">#   paste0('RENM_PROJECT_DIR="', file.path(Sys.getenv("HOME"), "rENMtest")),</w:t>
      </w:r>
      <w:r>
        <w:br/>
      </w:r>
      <w:r>
        <w:rPr>
          <w:rStyle w:val="CommentTok"/>
        </w:rPr>
        <w:t xml:space="preserve">#   file = "~/.Renviron",</w:t>
      </w:r>
      <w:r>
        <w:br/>
      </w:r>
      <w:r>
        <w:rPr>
          <w:rStyle w:val="CommentTok"/>
        </w:rPr>
        <w:t xml:space="preserve">#   append = TRUE</w:t>
      </w:r>
      <w:r>
        <w:br/>
      </w:r>
      <w:r>
        <w:rPr>
          <w:rStyle w:val="CommentTok"/>
        </w:rPr>
        <w:t xml:space="preserve"># )</w:t>
      </w:r>
      <w:r>
        <w:br/>
      </w:r>
      <w:r>
        <w:rPr>
          <w:rStyle w:val="CommentTok"/>
        </w:rPr>
        <w:t xml:space="preserve"># # reload (or restart R)</w:t>
      </w:r>
      <w:r>
        <w:br/>
      </w:r>
      <w:r>
        <w:rPr>
          <w:rStyle w:val="CommentTok"/>
        </w:rPr>
        <w:t xml:space="preserve"># readRenviron("~/.Renviron")</w:t>
      </w:r>
      <w:r>
        <w:br/>
      </w:r>
      <w:r>
        <w:rPr>
          <w:rStyle w:val="CommentTok"/>
        </w:rPr>
        <w:t xml:space="preserve"># Sys.getenv("RENM_PROJECT_DIR")</w:t>
      </w:r>
    </w:p>
    <w:bookmarkEnd w:id="38"/>
    <w:bookmarkStart w:id="39" w:name="installing-the-framework-packages"/>
    <w:p>
      <w:pPr>
        <w:pStyle w:val="Heading2"/>
      </w:pPr>
      <w:r>
        <w:t xml:space="preserve">5.2 Installing the framework packages</w:t>
      </w:r>
    </w:p>
    <w:p>
      <w:pPr>
        <w:pStyle w:val="FirstParagraph"/>
      </w:pPr>
      <w:r>
        <w:t xml:space="preserve">Next, install the rENM framework’s collection of modular packages. These can be obtained directly from the project’s GitHub repository, as shown below. The framework currently consists of six modules. This installation step only needs to be completed once.</w:t>
      </w:r>
    </w:p>
    <w:p>
      <w:pPr>
        <w:pStyle w:val="SourceCode"/>
      </w:pPr>
      <w:r>
        <w:rPr>
          <w:rStyle w:val="CommentTok"/>
        </w:rPr>
        <w:t xml:space="preserve"># # install rENM framework packages from the GitHub repository</w:t>
      </w:r>
      <w:r>
        <w:br/>
      </w:r>
      <w:r>
        <w:rPr>
          <w:rStyle w:val="CommentTok"/>
        </w:rPr>
        <w:t xml:space="preserve"># install.packages("remotes")</w:t>
      </w:r>
      <w:r>
        <w:br/>
      </w:r>
      <w:r>
        <w:rPr>
          <w:rStyle w:val="CommentTok"/>
        </w:rPr>
        <w:t xml:space="preserve"># remotes::install_github("rENM-Framework/rENM.core")</w:t>
      </w:r>
      <w:r>
        <w:br/>
      </w:r>
      <w:r>
        <w:rPr>
          <w:rStyle w:val="CommentTok"/>
        </w:rPr>
        <w:t xml:space="preserve"># remotes::install_github("rENM-Framework/rENM.data")</w:t>
      </w:r>
      <w:r>
        <w:br/>
      </w:r>
      <w:r>
        <w:rPr>
          <w:rStyle w:val="CommentTok"/>
        </w:rPr>
        <w:t xml:space="preserve"># remotes::install_github("rENM-Framework/rENM.model")</w:t>
      </w:r>
      <w:r>
        <w:br/>
      </w:r>
      <w:r>
        <w:rPr>
          <w:rStyle w:val="CommentTok"/>
        </w:rPr>
        <w:t xml:space="preserve"># remotes::install_github("rENM-Framework/rENM.analysis")</w:t>
      </w:r>
      <w:r>
        <w:br/>
      </w:r>
      <w:r>
        <w:rPr>
          <w:rStyle w:val="CommentTok"/>
        </w:rPr>
        <w:t xml:space="preserve"># remotes::install_github("rENM-Framework/rENM.ai")</w:t>
      </w:r>
      <w:r>
        <w:br/>
      </w:r>
      <w:r>
        <w:rPr>
          <w:rStyle w:val="CommentTok"/>
        </w:rPr>
        <w:t xml:space="preserve"># remotes::install_github("rENM-Framework/rENM.reports")</w:t>
      </w:r>
      <w:r>
        <w:br/>
      </w:r>
      <w:r>
        <w:rPr>
          <w:rStyle w:val="CommentTok"/>
        </w:rPr>
        <w:t xml:space="preserve"># remotes::install_github("rENM-Framework/rENM")  # umbrella package — install last</w:t>
      </w:r>
    </w:p>
    <w:bookmarkEnd w:id="39"/>
    <w:bookmarkStart w:id="40" w:name="loading-the-renm-framework-modules"/>
    <w:p>
      <w:pPr>
        <w:pStyle w:val="Heading2"/>
      </w:pPr>
      <w:r>
        <w:t xml:space="preserve">5.3 Loading the rENM framework modules</w:t>
      </w:r>
    </w:p>
    <w:p>
      <w:pPr>
        <w:pStyle w:val="FirstParagraph"/>
      </w:pPr>
      <w:r>
        <w:t xml:space="preserve">Now, load the installed rENM framework packages.</w:t>
      </w:r>
    </w:p>
    <w:p>
      <w:pPr>
        <w:pStyle w:val="SourceCode"/>
      </w:pPr>
      <w:r>
        <w:rPr>
          <w:rStyle w:val="CommentTok"/>
        </w:rPr>
        <w:t xml:space="preserve"># load the installed rENM framework packages</w:t>
      </w:r>
      <w:r>
        <w:br/>
      </w:r>
      <w:r>
        <w:rPr>
          <w:rStyle w:val="FunctionTok"/>
        </w:rPr>
        <w:t xml:space="preserve">library</w:t>
      </w:r>
      <w:r>
        <w:rPr>
          <w:rStyle w:val="NormalTok"/>
        </w:rPr>
        <w:t xml:space="preserve">(rENM)</w:t>
      </w:r>
      <w:r>
        <w:br/>
      </w:r>
      <w:r>
        <w:rPr>
          <w:rStyle w:val="FunctionTok"/>
        </w:rPr>
        <w:t xml:space="preserve">library</w:t>
      </w:r>
      <w:r>
        <w:rPr>
          <w:rStyle w:val="NormalTok"/>
        </w:rPr>
        <w:t xml:space="preserve">(rENM.core)</w:t>
      </w:r>
      <w:r>
        <w:br/>
      </w:r>
      <w:r>
        <w:rPr>
          <w:rStyle w:val="FunctionTok"/>
        </w:rPr>
        <w:t xml:space="preserve">library</w:t>
      </w:r>
      <w:r>
        <w:rPr>
          <w:rStyle w:val="NormalTok"/>
        </w:rPr>
        <w:t xml:space="preserve">(rENM.data)</w:t>
      </w:r>
      <w:r>
        <w:br/>
      </w:r>
      <w:r>
        <w:rPr>
          <w:rStyle w:val="FunctionTok"/>
        </w:rPr>
        <w:t xml:space="preserve">library</w:t>
      </w:r>
      <w:r>
        <w:rPr>
          <w:rStyle w:val="NormalTok"/>
        </w:rPr>
        <w:t xml:space="preserve">(rENM.model)</w:t>
      </w:r>
      <w:r>
        <w:br/>
      </w:r>
      <w:r>
        <w:rPr>
          <w:rStyle w:val="FunctionTok"/>
        </w:rPr>
        <w:t xml:space="preserve">library</w:t>
      </w:r>
      <w:r>
        <w:rPr>
          <w:rStyle w:val="NormalTok"/>
        </w:rPr>
        <w:t xml:space="preserve">(rENM.analysis)</w:t>
      </w:r>
      <w:r>
        <w:br/>
      </w:r>
      <w:r>
        <w:rPr>
          <w:rStyle w:val="FunctionTok"/>
        </w:rPr>
        <w:t xml:space="preserve">library</w:t>
      </w:r>
      <w:r>
        <w:rPr>
          <w:rStyle w:val="NormalTok"/>
        </w:rPr>
        <w:t xml:space="preserve">(rENM.reports)</w:t>
      </w:r>
      <w:r>
        <w:br/>
      </w:r>
      <w:r>
        <w:rPr>
          <w:rStyle w:val="FunctionTok"/>
        </w:rPr>
        <w:t xml:space="preserve">library</w:t>
      </w:r>
      <w:r>
        <w:rPr>
          <w:rStyle w:val="NormalTok"/>
        </w:rPr>
        <w:t xml:space="preserve">(rENM.ai)</w:t>
      </w:r>
    </w:p>
    <w:bookmarkEnd w:id="40"/>
    <w:bookmarkEnd w:id="41"/>
    <w:bookmarkStart w:id="44" w:name="performing-an-renm-analysis"/>
    <w:p>
      <w:pPr>
        <w:pStyle w:val="Heading1"/>
      </w:pPr>
      <w:r>
        <w:t xml:space="preserve">6. Performing an rENM Analysis</w:t>
      </w:r>
    </w:p>
    <w:p>
      <w:pPr>
        <w:pStyle w:val="FirstParagraph"/>
      </w:pPr>
      <w:r>
        <w:t xml:space="preserve">Species within the rENM framework are identified using a four-character banding code (alpha code). To demonstrate the framework’s capabilities, the example dataset includes three species: Brown-capped Rosy-Finch (</w:t>
      </w:r>
      <w:r>
        <w:rPr>
          <w:i/>
          <w:iCs/>
        </w:rPr>
        <w:t xml:space="preserve">Leucosticte australis</w:t>
      </w:r>
      <w:r>
        <w:t xml:space="preserve">; BCRF), Cassin’s Sparrow (</w:t>
      </w:r>
      <w:r>
        <w:rPr>
          <w:i/>
          <w:iCs/>
        </w:rPr>
        <w:t xml:space="preserve">Peucaea cassinii</w:t>
      </w:r>
      <w:r>
        <w:t xml:space="preserve">; CASP), and Greater Roadrunner (</w:t>
      </w:r>
      <w:r>
        <w:rPr>
          <w:i/>
          <w:iCs/>
        </w:rPr>
        <w:t xml:space="preserve">Geococcyx californianus</w:t>
      </w:r>
      <w:r>
        <w:t xml:space="preserve">; GRRO). These species represent a range of ecological contexts, providing examples of small, medium, and large geographic distributions, as well as varying occurrence record densities.</w:t>
      </w:r>
    </w:p>
    <w:bookmarkStart w:id="42" w:name="viewing-installed-species-data"/>
    <w:p>
      <w:pPr>
        <w:pStyle w:val="Heading2"/>
      </w:pPr>
      <w:r>
        <w:t xml:space="preserve">6.1 Viewing installed species data</w:t>
      </w:r>
    </w:p>
    <w:p>
      <w:pPr>
        <w:pStyle w:val="FirstParagraph"/>
      </w:pPr>
      <w:r>
        <w:t xml:space="preserve">Use the</w:t>
      </w:r>
      <w:r>
        <w:t xml:space="preserve"> </w:t>
      </w:r>
      <w:r>
        <w:rPr>
          <w:rStyle w:val="VerbatimChar"/>
        </w:rPr>
        <w:t xml:space="preserve">show_species()</w:t>
      </w:r>
      <w:r>
        <w:t xml:space="preserve"> </w:t>
      </w:r>
      <w:r>
        <w:t xml:space="preserve">helper function to display the full list of species available in the framework’s example dataset. The four-letter alpha code (</w:t>
      </w:r>
      <w:r>
        <w:rPr>
          <w:rStyle w:val="VerbatimChar"/>
        </w:rPr>
        <w:t xml:space="preserve">ALPHA.CODE</w:t>
      </w:r>
      <w:r>
        <w:t xml:space="preserve">) is used to identify the species selected for analysis in the next step.</w:t>
      </w:r>
    </w:p>
    <w:p>
      <w:pPr>
        <w:pStyle w:val="SourceCode"/>
      </w:pPr>
      <w:r>
        <w:rPr>
          <w:rStyle w:val="CommentTok"/>
        </w:rPr>
        <w:t xml:space="preserve"># show available species</w:t>
      </w:r>
      <w:r>
        <w:br/>
      </w:r>
      <w:r>
        <w:rPr>
          <w:rStyle w:val="NormalTok"/>
        </w:rPr>
        <w:t xml:space="preserve">rENM.core</w:t>
      </w:r>
      <w:r>
        <w:rPr>
          <w:rStyle w:val="SpecialCharTok"/>
        </w:rPr>
        <w:t xml:space="preserve">::</w:t>
      </w:r>
      <w:r>
        <w:rPr>
          <w:rStyle w:val="FunctionTok"/>
        </w:rPr>
        <w:t xml:space="preserve">show_species</w:t>
      </w:r>
      <w:r>
        <w:rPr>
          <w:rStyle w:val="NormalTok"/>
        </w:rPr>
        <w:t xml:space="preserve">()</w:t>
      </w:r>
    </w:p>
    <w:bookmarkEnd w:id="42"/>
    <w:bookmarkStart w:id="43" w:name="bandingcode"/>
    <w:p>
      <w:pPr>
        <w:pStyle w:val="Heading2"/>
      </w:pPr>
      <w:r>
        <w:t xml:space="preserve">6.2 Setting the species banding code</w:t>
      </w:r>
    </w:p>
    <w:p>
      <w:pPr>
        <w:pStyle w:val="SourceCode"/>
      </w:pPr>
      <w:r>
        <w:rPr>
          <w:rStyle w:val="CommentTok"/>
        </w:rPr>
        <w:t xml:space="preserve"># set four-letter banding code of a bird species</w:t>
      </w:r>
      <w:r>
        <w:br/>
      </w:r>
      <w:r>
        <w:rPr>
          <w:rStyle w:val="NormalTok"/>
        </w:rPr>
        <w:t xml:space="preserve">alpha_code </w:t>
      </w:r>
      <w:r>
        <w:rPr>
          <w:rStyle w:val="OtherTok"/>
        </w:rPr>
        <w:t xml:space="preserve">&lt;-</w:t>
      </w:r>
      <w:r>
        <w:rPr>
          <w:rStyle w:val="NormalTok"/>
        </w:rPr>
        <w:t xml:space="preserve"> </w:t>
      </w:r>
      <w:r>
        <w:rPr>
          <w:rStyle w:val="StringTok"/>
        </w:rPr>
        <w:t xml:space="preserve">"BCRF"</w:t>
      </w:r>
      <w:r>
        <w:br/>
      </w:r>
      <w:r>
        <w:rPr>
          <w:rStyle w:val="CommentTok"/>
        </w:rPr>
        <w:t xml:space="preserve"># alpha_code &lt;- "CASP"</w:t>
      </w:r>
      <w:r>
        <w:br/>
      </w:r>
      <w:r>
        <w:rPr>
          <w:rStyle w:val="CommentTok"/>
        </w:rPr>
        <w:t xml:space="preserve"># alpha_code &lt;- "GRRO"</w:t>
      </w:r>
    </w:p>
    <w:bookmarkEnd w:id="43"/>
    <w:bookmarkEnd w:id="44"/>
    <w:bookmarkStart w:id="54" w:name="data-assembly"/>
    <w:p>
      <w:pPr>
        <w:pStyle w:val="Heading1"/>
      </w:pPr>
      <w:r>
        <w:t xml:space="preserve">7. Data Assembly</w:t>
      </w:r>
    </w:p>
    <w:bookmarkStart w:id="50" w:name="occurrence-data"/>
    <w:p>
      <w:pPr>
        <w:pStyle w:val="Heading2"/>
      </w:pPr>
      <w:r>
        <w:t xml:space="preserve">7.1 Occurrence data</w:t>
      </w:r>
    </w:p>
    <w:bookmarkStart w:id="45" w:name="gathering-ebird-records"/>
    <w:p>
      <w:pPr>
        <w:pStyle w:val="Heading3"/>
      </w:pPr>
      <w:r>
        <w:t xml:space="preserve">- Gathering eBird records</w:t>
      </w:r>
    </w:p>
    <w:p>
      <w:pPr>
        <w:pStyle w:val="FirstParagraph"/>
      </w:pPr>
      <w:r>
        <w:t xml:space="preserve">The first step in an rENM time series analysis is to prepare the input occurrence data and environmental variables. This begins with extracting species-specific occurrence records from a downloaded eBird Basic Dataset (EBD) text file located in the base data directory.</w:t>
      </w:r>
    </w:p>
    <w:p>
      <w:pPr>
        <w:pStyle w:val="BodyText"/>
      </w:pPr>
      <w:r>
        <w:t xml:space="preserve">The function described below reads the raw EBD file, filters records with valid geographic coordinates, and writes a cleaned CSV file to the run directory. It then partitions the occurrence data into nine 5-year temporal bins spanning 1980–2020.</w:t>
      </w:r>
    </w:p>
    <w:p>
      <w:pPr>
        <w:pStyle w:val="BodyText"/>
      </w:pPr>
      <w:r>
        <w:t xml:space="preserve">Each temporal subset is saved as a separate CSV file in the run directory under</w:t>
      </w:r>
      <w:r>
        <w:t xml:space="preserve"> </w:t>
      </w:r>
      <w:r>
        <w:rPr>
          <w:rStyle w:val="VerbatimChar"/>
        </w:rPr>
        <w:t xml:space="preserve">&lt;alpha_code&gt;/_occs/tmp/</w:t>
      </w:r>
      <w:r>
        <w:t xml:space="preserve"> </w:t>
      </w:r>
      <w:r>
        <w:t xml:space="preserve">for use in subsequent processing steps.</w:t>
      </w:r>
    </w:p>
    <w:p>
      <w:pPr>
        <w:pStyle w:val="SourceCode"/>
      </w:pPr>
      <w:r>
        <w:rPr>
          <w:rStyle w:val="CommentTok"/>
        </w:rPr>
        <w:t xml:space="preserve"># extract ebird occurrence records from the base collection</w:t>
      </w:r>
      <w:r>
        <w:br/>
      </w:r>
      <w:r>
        <w:rPr>
          <w:rStyle w:val="NormalTok"/>
        </w:rPr>
        <w:t xml:space="preserve">rENM.data</w:t>
      </w:r>
      <w:r>
        <w:rPr>
          <w:rStyle w:val="SpecialCharTok"/>
        </w:rPr>
        <w:t xml:space="preserve">::</w:t>
      </w:r>
      <w:r>
        <w:rPr>
          <w:rStyle w:val="FunctionTok"/>
        </w:rPr>
        <w:t xml:space="preserve">get_ebird_occurrences</w:t>
      </w:r>
      <w:r>
        <w:rPr>
          <w:rStyle w:val="NormalTok"/>
        </w:rPr>
        <w:t xml:space="preserve">(alpha_code)</w:t>
      </w:r>
    </w:p>
    <w:bookmarkEnd w:id="45"/>
    <w:bookmarkStart w:id="46" w:name="removing-duplicate-records"/>
    <w:p>
      <w:pPr>
        <w:pStyle w:val="Heading3"/>
      </w:pPr>
      <w:r>
        <w:t xml:space="preserve">- Removing duplicate records</w:t>
      </w:r>
    </w:p>
    <w:p>
      <w:pPr>
        <w:pStyle w:val="FirstParagraph"/>
      </w:pPr>
      <w:r>
        <w:t xml:space="preserve">Next, remove duplicate records from the occurrence files in the</w:t>
      </w:r>
      <w:r>
        <w:t xml:space="preserve"> </w:t>
      </w:r>
      <w:r>
        <w:rPr>
          <w:rStyle w:val="VerbatimChar"/>
        </w:rPr>
        <w:t xml:space="preserve">&lt;alpha_code&gt;/_occs/tmp/</w:t>
      </w:r>
      <w:r>
        <w:t xml:space="preserve"> </w:t>
      </w:r>
      <w:r>
        <w:t xml:space="preserve">run directory.</w:t>
      </w:r>
    </w:p>
    <w:p>
      <w:pPr>
        <w:pStyle w:val="SourceCode"/>
      </w:pPr>
      <w:r>
        <w:rPr>
          <w:rStyle w:val="CommentTok"/>
        </w:rPr>
        <w:t xml:space="preserve"># de-duplicate occurrence records</w:t>
      </w:r>
      <w:r>
        <w:br/>
      </w:r>
      <w:r>
        <w:rPr>
          <w:rStyle w:val="NormalTok"/>
        </w:rPr>
        <w:t xml:space="preserve">rENM.data</w:t>
      </w:r>
      <w:r>
        <w:rPr>
          <w:rStyle w:val="SpecialCharTok"/>
        </w:rPr>
        <w:t xml:space="preserve">::</w:t>
      </w:r>
      <w:r>
        <w:rPr>
          <w:rStyle w:val="FunctionTok"/>
        </w:rPr>
        <w:t xml:space="preserve">remove_duplicate_occurrences</w:t>
      </w:r>
      <w:r>
        <w:rPr>
          <w:rStyle w:val="NormalTok"/>
        </w:rPr>
        <w:t xml:space="preserve">(alpha_code)</w:t>
      </w:r>
    </w:p>
    <w:bookmarkEnd w:id="46"/>
    <w:bookmarkStart w:id="47" w:name="spatial-thinning"/>
    <w:p>
      <w:pPr>
        <w:pStyle w:val="Heading3"/>
      </w:pPr>
      <w:r>
        <w:t xml:space="preserve">- Spatial thinning</w:t>
      </w:r>
    </w:p>
    <w:p>
      <w:pPr>
        <w:pStyle w:val="FirstParagraph"/>
      </w:pPr>
      <w:r>
        <w:t xml:space="preserve">You may optionally apply spatial thinning to the occurrence records. Thinning reduces spatial clustering by enforcing a minimum distance between points, helping to mitigate sampling bias. For example, analyses of Cassin’s Sparrow typically use a thinning distance of 8 km (~5 miles) to reduce the likelihood of counting the same individual multiple times. This step can be skipped entirely or configured by setting the</w:t>
      </w:r>
      <w:r>
        <w:t xml:space="preserve"> </w:t>
      </w:r>
      <w:r>
        <w:rPr>
          <w:rStyle w:val="VerbatimChar"/>
        </w:rPr>
        <w:t xml:space="preserve">thin_distance</w:t>
      </w:r>
      <w:r>
        <w:t xml:space="preserve"> </w:t>
      </w:r>
      <w:r>
        <w:t xml:space="preserve">parameter, as shown below.</w:t>
      </w:r>
    </w:p>
    <w:p>
      <w:pPr>
        <w:pStyle w:val="BodyText"/>
      </w:pPr>
      <w:r>
        <w:t xml:space="preserve">Thinning can be time-consuming. By default, temporal bins are processed sequentially. A parallel processing option is also available and can reduce runtime; however, if system resources are limited or uncertain, the default sequential approach is recommended. Comment out the option you do not use.</w:t>
      </w:r>
    </w:p>
    <w:p>
      <w:pPr>
        <w:pStyle w:val="SourceCode"/>
      </w:pPr>
      <w:r>
        <w:rPr>
          <w:rStyle w:val="CommentTok"/>
        </w:rPr>
        <w:t xml:space="preserve"># set thinning distance (radius in km)</w:t>
      </w:r>
      <w:r>
        <w:br/>
      </w:r>
      <w:r>
        <w:rPr>
          <w:rStyle w:val="NormalTok"/>
        </w:rPr>
        <w:t xml:space="preserve">thin_distance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 default value</w:t>
      </w:r>
      <w:r>
        <w:br/>
      </w:r>
      <w:r>
        <w:br/>
      </w:r>
      <w:r>
        <w:rPr>
          <w:rStyle w:val="CommentTok"/>
        </w:rPr>
        <w:t xml:space="preserve"># thin records in the _occs/tmp/ run collection [sequential version]</w:t>
      </w:r>
      <w:r>
        <w:br/>
      </w:r>
      <w:r>
        <w:rPr>
          <w:rStyle w:val="CommentTok"/>
        </w:rPr>
        <w:t xml:space="preserve"># thin_occurrences(alpha_code, thin_distance)</w:t>
      </w:r>
      <w:r>
        <w:br/>
      </w:r>
      <w:r>
        <w:br/>
      </w:r>
      <w:r>
        <w:rPr>
          <w:rStyle w:val="CommentTok"/>
        </w:rPr>
        <w:t xml:space="preserve"># thin records in the _occs/tmp/ run collection [parallel version]</w:t>
      </w:r>
      <w:r>
        <w:br/>
      </w:r>
      <w:r>
        <w:rPr>
          <w:rStyle w:val="NormalTok"/>
        </w:rPr>
        <w:t xml:space="preserve">rENM.data</w:t>
      </w:r>
      <w:r>
        <w:rPr>
          <w:rStyle w:val="SpecialCharTok"/>
        </w:rPr>
        <w:t xml:space="preserve">::</w:t>
      </w:r>
      <w:r>
        <w:rPr>
          <w:rStyle w:val="FunctionTok"/>
        </w:rPr>
        <w:t xml:space="preserve">thin_occurrences2</w:t>
      </w:r>
      <w:r>
        <w:rPr>
          <w:rStyle w:val="NormalTok"/>
        </w:rPr>
        <w:t xml:space="preserve">(alpha_code, thin_distance)</w:t>
      </w:r>
    </w:p>
    <w:bookmarkEnd w:id="47"/>
    <w:bookmarkStart w:id="48" w:name="limiting-the-record-count"/>
    <w:p>
      <w:pPr>
        <w:pStyle w:val="Heading3"/>
      </w:pPr>
      <w:r>
        <w:t xml:space="preserve">- Limiting the record count</w:t>
      </w:r>
    </w:p>
    <w:p>
      <w:pPr>
        <w:pStyle w:val="FirstParagraph"/>
      </w:pPr>
      <w:r>
        <w:t xml:space="preserve">There may be times when you’d like to set an upper limit on the number of occurrence records retained within each temporal bin. This can be useful for reducing excessively high record densities, which may negatively affect model performance. This step is optional.</w:t>
      </w:r>
    </w:p>
    <w:p>
      <w:pPr>
        <w:pStyle w:val="SourceCode"/>
      </w:pPr>
      <w:r>
        <w:rPr>
          <w:rStyle w:val="CommentTok"/>
        </w:rPr>
        <w:t xml:space="preserve"># set upper bound on the number of occurrence records</w:t>
      </w:r>
      <w:r>
        <w:br/>
      </w:r>
      <w:r>
        <w:rPr>
          <w:rStyle w:val="NormalTok"/>
        </w:rPr>
        <w:t xml:space="preserve">record_count </w:t>
      </w:r>
      <w:r>
        <w:rPr>
          <w:rStyle w:val="OtherTok"/>
        </w:rPr>
        <w:t xml:space="preserve">&lt;-</w:t>
      </w:r>
      <w:r>
        <w:rPr>
          <w:rStyle w:val="NormalTok"/>
        </w:rPr>
        <w:t xml:space="preserve"> </w:t>
      </w:r>
      <w:r>
        <w:rPr>
          <w:rStyle w:val="DecValTok"/>
        </w:rPr>
        <w:t xml:space="preserve">250</w:t>
      </w:r>
      <w:r>
        <w:br/>
      </w:r>
      <w:r>
        <w:br/>
      </w:r>
      <w:r>
        <w:rPr>
          <w:rStyle w:val="CommentTok"/>
        </w:rPr>
        <w:t xml:space="preserve"># thin records to upper bound</w:t>
      </w:r>
      <w:r>
        <w:br/>
      </w:r>
      <w:r>
        <w:rPr>
          <w:rStyle w:val="NormalTok"/>
        </w:rPr>
        <w:t xml:space="preserve">rENM.data</w:t>
      </w:r>
      <w:r>
        <w:rPr>
          <w:rStyle w:val="SpecialCharTok"/>
        </w:rPr>
        <w:t xml:space="preserve">::</w:t>
      </w:r>
      <w:r>
        <w:rPr>
          <w:rStyle w:val="FunctionTok"/>
        </w:rPr>
        <w:t xml:space="preserve">limit_record_count</w:t>
      </w:r>
      <w:r>
        <w:rPr>
          <w:rStyle w:val="NormalTok"/>
        </w:rPr>
        <w:t xml:space="preserve">(alpha_code, record_count)</w:t>
      </w:r>
    </w:p>
    <w:bookmarkEnd w:id="48"/>
    <w:bookmarkStart w:id="49" w:name="wrapping-up-occurrence-data-prep"/>
    <w:p>
      <w:pPr>
        <w:pStyle w:val="Heading3"/>
      </w:pPr>
      <w:r>
        <w:t xml:space="preserve">- Wrapping up occurrence data prep</w:t>
      </w:r>
    </w:p>
    <w:p>
      <w:pPr>
        <w:pStyle w:val="FirstParagraph"/>
      </w:pPr>
      <w:r>
        <w:t xml:space="preserve">We finish setting up occurrence data by moving the prepared per-bin occurrence files from the temporary</w:t>
      </w:r>
      <w:r>
        <w:t xml:space="preserve"> </w:t>
      </w:r>
      <w:r>
        <w:rPr>
          <w:i/>
          <w:iCs/>
        </w:rPr>
        <w:t xml:space="preserve">&lt;alpha_code&gt;/_occs/tmp/</w:t>
      </w:r>
      <w:r>
        <w:t xml:space="preserve"> </w:t>
      </w:r>
      <w:r>
        <w:t xml:space="preserve">directory into the main</w:t>
      </w:r>
      <w:r>
        <w:t xml:space="preserve"> </w:t>
      </w:r>
      <w:r>
        <w:rPr>
          <w:i/>
          <w:iCs/>
        </w:rPr>
        <w:t xml:space="preserve">&lt;alpha_code&gt;/_occs/</w:t>
      </w:r>
      <w:r>
        <w:t xml:space="preserve"> </w:t>
      </w:r>
      <w:r>
        <w:t xml:space="preserve">directory for our species run. After copying the files, the temporary directory is removed. This is the final cleanup step before preparing environmental data.</w:t>
      </w:r>
    </w:p>
    <w:p>
      <w:pPr>
        <w:pStyle w:val="SourceCode"/>
      </w:pPr>
      <w:r>
        <w:rPr>
          <w:rStyle w:val="CommentTok"/>
        </w:rPr>
        <w:t xml:space="preserve"># move filtered records to the &lt;alpha_code&gt;/_occs/ run collection and tidy up</w:t>
      </w:r>
      <w:r>
        <w:br/>
      </w:r>
      <w:r>
        <w:rPr>
          <w:rStyle w:val="NormalTok"/>
        </w:rPr>
        <w:t xml:space="preserve">rENM.data</w:t>
      </w:r>
      <w:r>
        <w:rPr>
          <w:rStyle w:val="SpecialCharTok"/>
        </w:rPr>
        <w:t xml:space="preserve">::</w:t>
      </w:r>
      <w:r>
        <w:rPr>
          <w:rStyle w:val="FunctionTok"/>
        </w:rPr>
        <w:t xml:space="preserve">tidy_occurrences</w:t>
      </w:r>
      <w:r>
        <w:rPr>
          <w:rStyle w:val="NormalTok"/>
        </w:rPr>
        <w:t xml:space="preserve">(alpha_code)</w:t>
      </w:r>
    </w:p>
    <w:bookmarkEnd w:id="49"/>
    <w:bookmarkEnd w:id="50"/>
    <w:bookmarkStart w:id="53" w:name="environmental-data"/>
    <w:p>
      <w:pPr>
        <w:pStyle w:val="Heading2"/>
      </w:pPr>
      <w:r>
        <w:t xml:space="preserve">7.2 Environmental data</w:t>
      </w:r>
    </w:p>
    <w:bookmarkStart w:id="51" w:name="setting-the-spatial-extent"/>
    <w:p>
      <w:pPr>
        <w:pStyle w:val="Heading3"/>
      </w:pPr>
      <w:r>
        <w:t xml:space="preserve">- Setting the spatial extent</w:t>
      </w:r>
    </w:p>
    <w:p>
      <w:pPr>
        <w:pStyle w:val="FirstParagraph"/>
      </w:pPr>
      <w:r>
        <w:t xml:space="preserve">Preparing environmental data for modeling involves several steps, some of which are optional. The first step is to define the spatial extent of the analysis. This step is required.</w:t>
      </w:r>
    </w:p>
    <w:p>
      <w:pPr>
        <w:pStyle w:val="BodyText"/>
      </w:pPr>
      <w:r>
        <w:t xml:space="preserve">The framework provides three options for specifying model extent:</w:t>
      </w:r>
      <w:r>
        <w:br/>
      </w:r>
      <w:r>
        <w:t xml:space="preserve">(1) derive extent from the species’ eBird occurrence records,</w:t>
      </w:r>
      <w:r>
        <w:br/>
      </w:r>
      <w:r>
        <w:t xml:space="preserve">(2) derive extent from the species’ USGS GAP range, or</w:t>
      </w:r>
      <w:r>
        <w:br/>
      </w:r>
      <w:r>
        <w:t xml:space="preserve">(3) define the extent manually.</w:t>
      </w:r>
    </w:p>
    <w:p>
      <w:pPr>
        <w:pStyle w:val="BodyText"/>
      </w:pPr>
      <w:r>
        <w:t xml:space="preserve">Select the desired approach by commenting out the options you do not intend to use. For guidance on manually specifying parameters, run</w:t>
      </w:r>
      <w:r>
        <w:t xml:space="preserve"> </w:t>
      </w:r>
      <w:r>
        <w:rPr>
          <w:rStyle w:val="VerbatimChar"/>
        </w:rPr>
        <w:t xml:space="preserve">?set_extent</w:t>
      </w:r>
      <w:r>
        <w:t xml:space="preserve"> </w:t>
      </w:r>
      <w:r>
        <w:t xml:space="preserve">in the RStudio console.</w:t>
      </w:r>
    </w:p>
    <w:p>
      <w:pPr>
        <w:pStyle w:val="SourceCode"/>
      </w:pPr>
      <w:r>
        <w:rPr>
          <w:rStyle w:val="CommentTok"/>
        </w:rPr>
        <w:t xml:space="preserve"># set model extent using the usgs gap range</w:t>
      </w:r>
      <w:r>
        <w:br/>
      </w:r>
      <w:r>
        <w:rPr>
          <w:rStyle w:val="NormalTok"/>
        </w:rPr>
        <w:t xml:space="preserve">rENM.data</w:t>
      </w:r>
      <w:r>
        <w:rPr>
          <w:rStyle w:val="SpecialCharTok"/>
        </w:rPr>
        <w:t xml:space="preserve">::</w:t>
      </w:r>
      <w:r>
        <w:rPr>
          <w:rStyle w:val="FunctionTok"/>
        </w:rPr>
        <w:t xml:space="preserve">find_range_extent</w:t>
      </w:r>
      <w:r>
        <w:rPr>
          <w:rStyle w:val="NormalTok"/>
        </w:rPr>
        <w:t xml:space="preserve">(alpha_code)</w:t>
      </w:r>
      <w:r>
        <w:br/>
      </w:r>
      <w:r>
        <w:br/>
      </w:r>
      <w:r>
        <w:rPr>
          <w:rStyle w:val="CommentTok"/>
        </w:rPr>
        <w:t xml:space="preserve"># set model extent using ebird occurrences records</w:t>
      </w:r>
      <w:r>
        <w:br/>
      </w:r>
      <w:r>
        <w:rPr>
          <w:rStyle w:val="CommentTok"/>
        </w:rPr>
        <w:t xml:space="preserve"># rENM.data::find_occurrence_extent(alpha_code)</w:t>
      </w:r>
      <w:r>
        <w:br/>
      </w:r>
      <w:r>
        <w:br/>
      </w:r>
      <w:r>
        <w:rPr>
          <w:rStyle w:val="CommentTok"/>
        </w:rPr>
        <w:t xml:space="preserve"># manually set the model extent</w:t>
      </w:r>
      <w:r>
        <w:br/>
      </w:r>
      <w:r>
        <w:rPr>
          <w:rStyle w:val="CommentTok"/>
        </w:rPr>
        <w:t xml:space="preserve"># rENM.data::set_extent(alpha_code)</w:t>
      </w:r>
    </w:p>
    <w:bookmarkEnd w:id="51"/>
    <w:bookmarkStart w:id="52" w:name="assembling-merra-variables"/>
    <w:p>
      <w:pPr>
        <w:pStyle w:val="Heading3"/>
      </w:pPr>
      <w:r>
        <w:t xml:space="preserve">- Assembling MERRA variables</w:t>
      </w:r>
    </w:p>
    <w:p>
      <w:pPr>
        <w:pStyle w:val="FirstParagraph"/>
      </w:pPr>
      <w:r>
        <w:t xml:space="preserve">We’re now ready to copy environmental variables from the base data collection into the species-specific run directory. Begin by selecting the MERRA-2 and/or MERRAclim-2 variables to include in the analysis. Use the</w:t>
      </w:r>
      <w:r>
        <w:t xml:space="preserve"> </w:t>
      </w:r>
      <w:r>
        <w:rPr>
          <w:rStyle w:val="VerbatimChar"/>
        </w:rPr>
        <w:t xml:space="preserve">show_variables()</w:t>
      </w:r>
      <w:r>
        <w:t xml:space="preserve"> </w:t>
      </w:r>
      <w:r>
        <w:t xml:space="preserve">utility in the RStudio console to display the full list of available variables. Assign your selections to the</w:t>
      </w:r>
      <w:r>
        <w:t xml:space="preserve"> </w:t>
      </w:r>
      <w:r>
        <w:rPr>
          <w:rStyle w:val="VerbatimChar"/>
        </w:rPr>
        <w:t xml:space="preserve">m2_vars</w:t>
      </w:r>
      <w:r>
        <w:t xml:space="preserve"> </w:t>
      </w:r>
      <w:r>
        <w:t xml:space="preserve">and</w:t>
      </w:r>
      <w:r>
        <w:t xml:space="preserve"> </w:t>
      </w:r>
      <w:r>
        <w:rPr>
          <w:rStyle w:val="VerbatimChar"/>
        </w:rPr>
        <w:t xml:space="preserve">mc_vars</w:t>
      </w:r>
      <w:r>
        <w:t xml:space="preserve"> </w:t>
      </w:r>
      <w:r>
        <w:t xml:space="preserve">parameters, as shown below. Setting either parameter to</w:t>
      </w:r>
      <w:r>
        <w:t xml:space="preserve"> </w:t>
      </w:r>
      <w:r>
        <w:rPr>
          <w:rStyle w:val="VerbatimChar"/>
        </w:rPr>
        <w:t xml:space="preserve">NULL</w:t>
      </w:r>
      <w:r>
        <w:t xml:space="preserve"> </w:t>
      </w:r>
      <w:r>
        <w:t xml:space="preserve">will include all available variables of that type. The example dataset includes the variables used in Schnase et al. (2026), described above. Additional details are provided in the package documentation.</w:t>
      </w:r>
    </w:p>
    <w:p>
      <w:pPr>
        <w:pStyle w:val="SourceCode"/>
      </w:pPr>
      <w:r>
        <w:rPr>
          <w:rStyle w:val="CommentTok"/>
        </w:rPr>
        <w:t xml:space="preserve"># MERRA-2 microclimatic variables</w:t>
      </w:r>
      <w:r>
        <w:br/>
      </w:r>
      <w:r>
        <w:rPr>
          <w:rStyle w:val="CommentTok"/>
        </w:rPr>
        <w:t xml:space="preserve"># m2_vars = c("evpintr", "evpsoil", "prevtot", "qv2m",</w:t>
      </w:r>
      <w:r>
        <w:br/>
      </w:r>
      <w:r>
        <w:rPr>
          <w:rStyle w:val="CommentTok"/>
        </w:rPr>
        <w:t xml:space="preserve">#             "speed", "swgnt", "tautot")</w:t>
      </w:r>
      <w:r>
        <w:br/>
      </w:r>
      <w:r>
        <w:br/>
      </w:r>
      <w:r>
        <w:rPr>
          <w:rStyle w:val="CommentTok"/>
        </w:rPr>
        <w:t xml:space="preserve"># MERRAclim-2 macroclimatic variables</w:t>
      </w:r>
      <w:r>
        <w:br/>
      </w:r>
      <w:r>
        <w:rPr>
          <w:rStyle w:val="CommentTok"/>
        </w:rPr>
        <w:t xml:space="preserve"># mc_vars = c("bio3", "bio5", "bio8", "bio13",</w:t>
      </w:r>
      <w:r>
        <w:br/>
      </w:r>
      <w:r>
        <w:rPr>
          <w:rStyle w:val="CommentTok"/>
        </w:rPr>
        <w:t xml:space="preserve">#             "bio14", "bio15", "bio18")</w:t>
      </w:r>
    </w:p>
    <w:p>
      <w:pPr>
        <w:pStyle w:val="FirstParagraph"/>
      </w:pPr>
      <w:r>
        <w:t xml:space="preserve">Once variables are selected, the extraction step copies them from the base collection, crops each layer to the defined spatial extent, and writes the results to the run directory under</w:t>
      </w:r>
      <w:r>
        <w:t xml:space="preserve"> </w:t>
      </w:r>
      <w:r>
        <w:rPr>
          <w:rStyle w:val="VerbatimChar"/>
        </w:rPr>
        <w:t xml:space="preserve">&lt;alpha_code&gt;/_vars/</w:t>
      </w:r>
      <w:r>
        <w:t xml:space="preserve"> </w:t>
      </w:r>
      <w:r>
        <w:t xml:space="preserve">for subsequent processing.</w:t>
      </w:r>
    </w:p>
    <w:p>
      <w:pPr>
        <w:pStyle w:val="SourceCode"/>
      </w:pPr>
      <w:r>
        <w:rPr>
          <w:rStyle w:val="CommentTok"/>
        </w:rPr>
        <w:t xml:space="preserve"># extract merra variables and move to the run directory</w:t>
      </w:r>
      <w:r>
        <w:br/>
      </w:r>
      <w:r>
        <w:rPr>
          <w:rStyle w:val="NormalTok"/>
        </w:rPr>
        <w:t xml:space="preserve">rENM.data</w:t>
      </w:r>
      <w:r>
        <w:rPr>
          <w:rStyle w:val="SpecialCharTok"/>
        </w:rPr>
        <w:t xml:space="preserve">::</w:t>
      </w:r>
      <w:r>
        <w:rPr>
          <w:rStyle w:val="FunctionTok"/>
        </w:rPr>
        <w:t xml:space="preserve">get_merra_variables</w:t>
      </w:r>
      <w:r>
        <w:rPr>
          <w:rStyle w:val="NormalTok"/>
        </w:rPr>
        <w:t xml:space="preserve">(</w:t>
      </w:r>
      <w:r>
        <w:br/>
      </w:r>
      <w:r>
        <w:rPr>
          <w:rStyle w:val="NormalTok"/>
        </w:rPr>
        <w:t xml:space="preserve">  </w:t>
      </w:r>
      <w:r>
        <w:rPr>
          <w:rStyle w:val="AttributeTok"/>
        </w:rPr>
        <w:t xml:space="preserve">alpha_code =</w:t>
      </w:r>
      <w:r>
        <w:rPr>
          <w:rStyle w:val="NormalTok"/>
        </w:rPr>
        <w:t xml:space="preserve"> alpha_code,</w:t>
      </w:r>
      <w:r>
        <w:br/>
      </w:r>
      <w:r>
        <w:rPr>
          <w:rStyle w:val="NormalTok"/>
        </w:rPr>
        <w:t xml:space="preserve">  </w:t>
      </w:r>
      <w:r>
        <w:rPr>
          <w:rStyle w:val="AttributeTok"/>
        </w:rPr>
        <w:t xml:space="preserve">m2_vars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mc_vars =</w:t>
      </w:r>
      <w:r>
        <w:rPr>
          <w:rStyle w:val="NormalTok"/>
        </w:rPr>
        <w:t xml:space="preserve"> </w:t>
      </w:r>
      <w:r>
        <w:rPr>
          <w:rStyle w:val="ConstantTok"/>
        </w:rPr>
        <w:t xml:space="preserve">NULL</w:t>
      </w:r>
      <w:r>
        <w:rPr>
          <w:rStyle w:val="NormalTok"/>
        </w:rPr>
        <w:t xml:space="preserve">)</w:t>
      </w:r>
    </w:p>
    <w:bookmarkEnd w:id="52"/>
    <w:bookmarkEnd w:id="53"/>
    <w:bookmarkEnd w:id="54"/>
    <w:bookmarkStart w:id="61" w:name="time-series-construction"/>
    <w:p>
      <w:pPr>
        <w:pStyle w:val="Heading1"/>
      </w:pPr>
      <w:r>
        <w:t xml:space="preserve">8. Time Series Construction</w:t>
      </w:r>
    </w:p>
    <w:bookmarkStart w:id="55" w:name="staging-occurrence-records"/>
    <w:p>
      <w:pPr>
        <w:pStyle w:val="Heading2"/>
      </w:pPr>
      <w:r>
        <w:t xml:space="preserve">8.1 Staging occurrence records</w:t>
      </w:r>
    </w:p>
    <w:p>
      <w:pPr>
        <w:pStyle w:val="FirstParagraph"/>
      </w:pPr>
      <w:r>
        <w:t xml:space="preserve">With input data prepared, the next step is to construct the rENM time series. This begins by moving the processed occurrence records from the</w:t>
      </w:r>
      <w:r>
        <w:t xml:space="preserve"> </w:t>
      </w:r>
      <w:r>
        <w:rPr>
          <w:rStyle w:val="VerbatimChar"/>
        </w:rPr>
        <w:t xml:space="preserve">&lt;alpha_code&gt;/_occs/</w:t>
      </w:r>
      <w:r>
        <w:t xml:space="preserve"> </w:t>
      </w:r>
      <w:r>
        <w:t xml:space="preserve">directory into a structured time series directory.</w:t>
      </w:r>
    </w:p>
    <w:p>
      <w:pPr>
        <w:pStyle w:val="BodyText"/>
      </w:pPr>
      <w:r>
        <w:t xml:space="preserve">The function described below creates a</w:t>
      </w:r>
      <w:r>
        <w:t xml:space="preserve"> </w:t>
      </w:r>
      <w:r>
        <w:rPr>
          <w:rStyle w:val="VerbatimChar"/>
        </w:rPr>
        <w:t xml:space="preserve">TimeSeries</w:t>
      </w:r>
      <w:r>
        <w:t xml:space="preserve"> </w:t>
      </w:r>
      <w:r>
        <w:t xml:space="preserve">directory and organizes it into nine 5-year bins labeled by year (1980–2020). Within each bin, occurrence records are stored in an</w:t>
      </w:r>
      <w:r>
        <w:t xml:space="preserve"> </w:t>
      </w:r>
      <w:r>
        <w:rPr>
          <w:rStyle w:val="VerbatimChar"/>
        </w:rPr>
        <w:t xml:space="preserve">occs</w:t>
      </w:r>
      <w:r>
        <w:t xml:space="preserve"> </w:t>
      </w:r>
      <w:r>
        <w:t xml:space="preserve">subdirectory. The resulting structure is:</w:t>
      </w:r>
      <w:r>
        <w:t xml:space="preserve"> </w:t>
      </w:r>
      <w:r>
        <w:rPr>
          <w:rStyle w:val="VerbatimChar"/>
        </w:rPr>
        <w:t xml:space="preserve">&lt;alpha_code&gt;/TimeSeries/&lt;year&gt;/occs/</w:t>
      </w:r>
      <w:r>
        <w:t xml:space="preserve"> </w:t>
      </w:r>
      <w:r>
        <w:t xml:space="preserve">.This organization becomes clear after running the function and inspecting the resulting</w:t>
      </w:r>
      <w:r>
        <w:t xml:space="preserve"> </w:t>
      </w:r>
      <w:r>
        <w:rPr>
          <w:rStyle w:val="VerbatimChar"/>
        </w:rPr>
        <w:t xml:space="preserve">TimeSeries</w:t>
      </w:r>
      <w:r>
        <w:t xml:space="preserve"> </w:t>
      </w:r>
      <w:r>
        <w:t xml:space="preserve">directory.</w:t>
      </w:r>
    </w:p>
    <w:p>
      <w:pPr>
        <w:pStyle w:val="SourceCode"/>
      </w:pPr>
      <w:r>
        <w:rPr>
          <w:rStyle w:val="CommentTok"/>
        </w:rPr>
        <w:t xml:space="preserve"># move prepared occurrence files from the &lt;alpha_code&gt;/_occs/ directory </w:t>
      </w:r>
      <w:r>
        <w:br/>
      </w:r>
      <w:r>
        <w:rPr>
          <w:rStyle w:val="CommentTok"/>
        </w:rPr>
        <w:t xml:space="preserve">#   to 5-year bins within the &lt;alpha_code/TimeSeries/occs/ directory</w:t>
      </w:r>
      <w:r>
        <w:br/>
      </w:r>
      <w:r>
        <w:rPr>
          <w:rStyle w:val="NormalTok"/>
        </w:rPr>
        <w:t xml:space="preserve">rENM.model</w:t>
      </w:r>
      <w:r>
        <w:rPr>
          <w:rStyle w:val="SpecialCharTok"/>
        </w:rPr>
        <w:t xml:space="preserve">::</w:t>
      </w:r>
      <w:r>
        <w:rPr>
          <w:rStyle w:val="FunctionTok"/>
        </w:rPr>
        <w:t xml:space="preserve">stage_occurrences</w:t>
      </w:r>
      <w:r>
        <w:rPr>
          <w:rStyle w:val="NormalTok"/>
        </w:rPr>
        <w:t xml:space="preserve">(alpha_code)</w:t>
      </w:r>
    </w:p>
    <w:bookmarkEnd w:id="55"/>
    <w:bookmarkStart w:id="58" w:name="staging-environmental-variables"/>
    <w:p>
      <w:pPr>
        <w:pStyle w:val="Heading2"/>
      </w:pPr>
      <w:r>
        <w:t xml:space="preserve">8.2 Staging environmental variables</w:t>
      </w:r>
    </w:p>
    <w:p>
      <w:pPr>
        <w:pStyle w:val="FirstParagraph"/>
      </w:pPr>
      <w:r>
        <w:t xml:space="preserve">Environmental variables are now staged for time series analysis. Two approaches are available; select only one.</w:t>
      </w:r>
    </w:p>
    <w:bookmarkStart w:id="56" w:name="option-1---simple-staging"/>
    <w:p>
      <w:pPr>
        <w:pStyle w:val="Heading3"/>
      </w:pPr>
      <w:r>
        <w:t xml:space="preserve">- Option 1 - Simple staging</w:t>
      </w:r>
    </w:p>
    <w:p>
      <w:pPr>
        <w:pStyle w:val="FirstParagraph"/>
      </w:pPr>
      <w:r>
        <w:t xml:space="preserve">This function performs simple staging by transferring all cropped environmental predictors from the</w:t>
      </w:r>
      <w:r>
        <w:t xml:space="preserve"> </w:t>
      </w:r>
      <w:r>
        <w:rPr>
          <w:rStyle w:val="VerbatimChar"/>
        </w:rPr>
        <w:t xml:space="preserve">&lt;alpha_code&gt;/_vars/</w:t>
      </w:r>
      <w:r>
        <w:t xml:space="preserve"> </w:t>
      </w:r>
      <w:r>
        <w:t xml:space="preserve">directory to the</w:t>
      </w:r>
      <w:r>
        <w:t xml:space="preserve"> </w:t>
      </w:r>
      <w:r>
        <w:rPr>
          <w:rStyle w:val="VerbatimChar"/>
        </w:rPr>
        <w:t xml:space="preserve">TimeSeries</w:t>
      </w:r>
      <w:r>
        <w:t xml:space="preserve"> </w:t>
      </w:r>
      <w:r>
        <w:t xml:space="preserve">directory without modification. Files are organized into a</w:t>
      </w:r>
      <w:r>
        <w:t xml:space="preserve"> </w:t>
      </w:r>
      <w:r>
        <w:rPr>
          <w:rStyle w:val="VerbatimChar"/>
        </w:rPr>
        <w:t xml:space="preserve">vars</w:t>
      </w:r>
      <w:r>
        <w:t xml:space="preserve"> </w:t>
      </w:r>
      <w:r>
        <w:t xml:space="preserve">subdirectory within each temporal bin created in the previous step. The resulting structure is:</w:t>
      </w:r>
      <w:r>
        <w:t xml:space="preserve"> </w:t>
      </w:r>
      <w:r>
        <w:rPr>
          <w:rStyle w:val="VerbatimChar"/>
        </w:rPr>
        <w:t xml:space="preserve">&lt;alpha_code&gt;/TimeSeries/&lt;year&gt;/vars/</w:t>
      </w:r>
      <w:r>
        <w:t xml:space="preserve"> </w:t>
      </w:r>
      <w:r>
        <w:t xml:space="preserve">where</w:t>
      </w:r>
      <w:r>
        <w:t xml:space="preserve"> </w:t>
      </w:r>
      <w:r>
        <w:rPr>
          <w:rStyle w:val="VerbatimChar"/>
        </w:rPr>
        <w:t xml:space="preserve">&lt;year&gt;</w:t>
      </w:r>
      <w:r>
        <w:t xml:space="preserve"> </w:t>
      </w:r>
      <w:r>
        <w:t xml:space="preserve">spans 1980–2020 in 5-year increments.</w:t>
      </w:r>
    </w:p>
    <w:p>
      <w:pPr>
        <w:pStyle w:val="SourceCode"/>
      </w:pPr>
      <w:r>
        <w:rPr>
          <w:rStyle w:val="CommentTok"/>
        </w:rPr>
        <w:t xml:space="preserve"># move all the cropped environmental variables from the &lt;alpha_code&gt;/_vars/</w:t>
      </w:r>
      <w:r>
        <w:br/>
      </w:r>
      <w:r>
        <w:rPr>
          <w:rStyle w:val="CommentTok"/>
        </w:rPr>
        <w:t xml:space="preserve">#  directory to 5-year bins within the &lt;alpha_code/TimeSeries/vars/ directory</w:t>
      </w:r>
      <w:r>
        <w:br/>
      </w:r>
      <w:r>
        <w:rPr>
          <w:rStyle w:val="CommentTok"/>
        </w:rPr>
        <w:t xml:space="preserve"># rENM.model::stage_all_variables(alpha_code)</w:t>
      </w:r>
    </w:p>
    <w:bookmarkEnd w:id="56"/>
    <w:bookmarkStart w:id="57" w:name="option-2---staging-with-down-selection"/>
    <w:p>
      <w:pPr>
        <w:pStyle w:val="Heading3"/>
      </w:pPr>
      <w:r>
        <w:t xml:space="preserve">- Option 2 - Staging with down selection</w:t>
      </w:r>
    </w:p>
    <w:p>
      <w:pPr>
        <w:pStyle w:val="FirstParagraph"/>
      </w:pPr>
      <w:r>
        <w:t xml:space="preserve">With this option, a Monte Carlo–based variable selection procedure (Schnase et al. 2022) is first applied to the variables in</w:t>
      </w:r>
      <w:r>
        <w:t xml:space="preserve"> </w:t>
      </w:r>
      <w:r>
        <w:rPr>
          <w:rStyle w:val="VerbatimChar"/>
        </w:rPr>
        <w:t xml:space="preserve">&lt;alpha_code&gt;/_vars/</w:t>
      </w:r>
      <w:r>
        <w:t xml:space="preserve">. This step identifies the highest-performing variables, which are then transferred to the</w:t>
      </w:r>
      <w:r>
        <w:t xml:space="preserve"> </w:t>
      </w:r>
      <w:r>
        <w:rPr>
          <w:rStyle w:val="VerbatimChar"/>
        </w:rPr>
        <w:t xml:space="preserve">TimeSeries</w:t>
      </w:r>
      <w:r>
        <w:t xml:space="preserve"> </w:t>
      </w:r>
      <w:r>
        <w:t xml:space="preserve">directory for further processing.</w:t>
      </w:r>
    </w:p>
    <w:p>
      <w:pPr>
        <w:pStyle w:val="SourceCode"/>
      </w:pPr>
      <w:r>
        <w:rPr>
          <w:rStyle w:val="CommentTok"/>
        </w:rPr>
        <w:t xml:space="preserve"># down select variables (maxent version)</w:t>
      </w:r>
      <w:r>
        <w:br/>
      </w:r>
      <w:r>
        <w:rPr>
          <w:rStyle w:val="CommentTok"/>
        </w:rPr>
        <w:t xml:space="preserve"># rENM.model::screen_by_convergence1(alpha_code)</w:t>
      </w:r>
      <w:r>
        <w:br/>
      </w:r>
      <w:r>
        <w:br/>
      </w:r>
      <w:r>
        <w:rPr>
          <w:rStyle w:val="CommentTok"/>
        </w:rPr>
        <w:t xml:space="preserve"># down select variables (maxnet version)</w:t>
      </w:r>
      <w:r>
        <w:br/>
      </w:r>
      <w:r>
        <w:rPr>
          <w:rStyle w:val="NormalTok"/>
        </w:rPr>
        <w:t xml:space="preserve">rENM.model</w:t>
      </w:r>
      <w:r>
        <w:rPr>
          <w:rStyle w:val="SpecialCharTok"/>
        </w:rPr>
        <w:t xml:space="preserve">::</w:t>
      </w:r>
      <w:r>
        <w:rPr>
          <w:rStyle w:val="FunctionTok"/>
        </w:rPr>
        <w:t xml:space="preserve">screen_by_convergence2</w:t>
      </w:r>
      <w:r>
        <w:rPr>
          <w:rStyle w:val="NormalTok"/>
        </w:rPr>
        <w:t xml:space="preserve">(alpha_code)</w:t>
      </w:r>
    </w:p>
    <w:p>
      <w:pPr>
        <w:pStyle w:val="SourceCode"/>
      </w:pPr>
      <w:r>
        <w:rPr>
          <w:rStyle w:val="CommentTok"/>
        </w:rPr>
        <w:t xml:space="preserve"># move the down selected, cropped environmental variables from the </w:t>
      </w:r>
      <w:r>
        <w:br/>
      </w:r>
      <w:r>
        <w:rPr>
          <w:rStyle w:val="CommentTok"/>
        </w:rPr>
        <w:t xml:space="preserve">#  the &lt;alpha_code&gt;/_vars/ directory to 5-year bins within the </w:t>
      </w:r>
      <w:r>
        <w:br/>
      </w:r>
      <w:r>
        <w:rPr>
          <w:rStyle w:val="CommentTok"/>
        </w:rPr>
        <w:t xml:space="preserve">#  &lt;alpha_code/TimeSeries/vars/ directory</w:t>
      </w:r>
      <w:r>
        <w:br/>
      </w:r>
      <w:r>
        <w:rPr>
          <w:rStyle w:val="NormalTok"/>
        </w:rPr>
        <w:t xml:space="preserve">rENM.model</w:t>
      </w:r>
      <w:r>
        <w:rPr>
          <w:rStyle w:val="SpecialCharTok"/>
        </w:rPr>
        <w:t xml:space="preserve">::</w:t>
      </w:r>
      <w:r>
        <w:rPr>
          <w:rStyle w:val="FunctionTok"/>
        </w:rPr>
        <w:t xml:space="preserve">stage_screened_variables</w:t>
      </w:r>
      <w:r>
        <w:rPr>
          <w:rStyle w:val="NormalTok"/>
        </w:rPr>
        <w:t xml:space="preserve">(alpha_code)</w:t>
      </w:r>
    </w:p>
    <w:bookmarkEnd w:id="57"/>
    <w:bookmarkEnd w:id="58"/>
    <w:bookmarkStart w:id="59" w:name="reducing-covariance"/>
    <w:p>
      <w:pPr>
        <w:pStyle w:val="Heading2"/>
      </w:pPr>
      <w:r>
        <w:t xml:space="preserve">8.3 Reducing covariance</w:t>
      </w:r>
    </w:p>
    <w:p>
      <w:pPr>
        <w:pStyle w:val="FirstParagraph"/>
      </w:pPr>
      <w:r>
        <w:t xml:space="preserve">This optional step reduces covariance among the staged environmental variables, records the results, and retains a subset of non-collinear predictors for further processing. By default, a “light-touch” approach is applied using variance inflation factors (VIF) and pairwise correlation thresholds. A relaxed VIF threshold (10) and a high correlation threshold (0.95) are used to remove only strongly redundant variables while preserving alternative representations of environmental gradients. This helps maintain the key dimensions of environmental structure identified during earlier screening steps. In practice, improved representation of environmental structure may be achieved by omitting this step.</w:t>
      </w:r>
    </w:p>
    <w:p>
      <w:pPr>
        <w:pStyle w:val="SourceCode"/>
      </w:pPr>
      <w:r>
        <w:rPr>
          <w:rStyle w:val="CommentTok"/>
        </w:rPr>
        <w:t xml:space="preserve"># reduce covariance among staged variables</w:t>
      </w:r>
      <w:r>
        <w:br/>
      </w:r>
      <w:r>
        <w:rPr>
          <w:rStyle w:val="CommentTok"/>
        </w:rPr>
        <w:t xml:space="preserve"># rENM.model::reduce_covariance(alpha_code)</w:t>
      </w:r>
    </w:p>
    <w:bookmarkEnd w:id="59"/>
    <w:bookmarkStart w:id="60" w:name="computing-the-time-series"/>
    <w:p>
      <w:pPr>
        <w:pStyle w:val="Heading2"/>
      </w:pPr>
      <w:r>
        <w:t xml:space="preserve">8.4 Computing the time series</w:t>
      </w:r>
    </w:p>
    <w:p>
      <w:pPr>
        <w:pStyle w:val="FirstParagraph"/>
      </w:pPr>
      <w:r>
        <w:t xml:space="preserve">With occurrence records and environmental variables staged, the next step is to generate a time series of ensemble models. The</w:t>
      </w:r>
      <w:r>
        <w:t xml:space="preserve"> </w:t>
      </w:r>
      <w:r>
        <w:rPr>
          <w:rStyle w:val="VerbatimChar"/>
        </w:rPr>
        <w:t xml:space="preserve">create_timeseries()</w:t>
      </w:r>
      <w:r>
        <w:t xml:space="preserve"> </w:t>
      </w:r>
      <w:r>
        <w:t xml:space="preserve">function orchestrates this process by making parallel calls to</w:t>
      </w:r>
      <w:r>
        <w:t xml:space="preserve"> </w:t>
      </w:r>
      <w:r>
        <w:rPr>
          <w:rStyle w:val="VerbatimChar"/>
        </w:rPr>
        <w:t xml:space="preserve">create_ensemble_model()</w:t>
      </w:r>
      <w:r>
        <w:t xml:space="preserve"> </w:t>
      </w:r>
      <w:r>
        <w:t xml:space="preserve">to build models for each temporal bin. By default, ensemble predictions are computed as the unweighted average of five model types:</w:t>
      </w:r>
      <w:r>
        <w:t xml:space="preserve"> </w:t>
      </w:r>
      <w:r>
        <w:rPr>
          <w:rStyle w:val="VerbatimChar"/>
        </w:rPr>
        <w:t xml:space="preserve">maxnet</w:t>
      </w:r>
      <w:r>
        <w:t xml:space="preserve">, random forest (</w:t>
      </w:r>
      <w:r>
        <w:rPr>
          <w:rStyle w:val="VerbatimChar"/>
        </w:rPr>
        <w:t xml:space="preserve">rf</w:t>
      </w:r>
      <w:r>
        <w:t xml:space="preserve">), boosted regression trees (</w:t>
      </w:r>
      <w:r>
        <w:rPr>
          <w:rStyle w:val="VerbatimChar"/>
        </w:rPr>
        <w:t xml:space="preserve">brt</w:t>
      </w:r>
      <w:r>
        <w:t xml:space="preserve">), generalized linear models (</w:t>
      </w:r>
      <w:r>
        <w:rPr>
          <w:rStyle w:val="VerbatimChar"/>
        </w:rPr>
        <w:t xml:space="preserve">glm</w:t>
      </w:r>
      <w:r>
        <w:t xml:space="preserve">), and multivariate adaptive regression splines (</w:t>
      </w:r>
      <w:r>
        <w:rPr>
          <w:rStyle w:val="VerbatimChar"/>
        </w:rPr>
        <w:t xml:space="preserve">mars</w:t>
      </w:r>
      <w:r>
        <w:t xml:space="preserve">). For additional details and configuration options, refer to the documentation by running</w:t>
      </w:r>
      <w:r>
        <w:t xml:space="preserve"> </w:t>
      </w:r>
      <w:r>
        <w:rPr>
          <w:rStyle w:val="VerbatimChar"/>
        </w:rPr>
        <w:t xml:space="preserve">?create_ensemble_model</w:t>
      </w:r>
      <w:r>
        <w:t xml:space="preserve"> </w:t>
      </w:r>
      <w:r>
        <w:t xml:space="preserve">in the RStudio console.</w:t>
      </w:r>
    </w:p>
    <w:p>
      <w:pPr>
        <w:pStyle w:val="SourceCode"/>
      </w:pPr>
      <w:r>
        <w:rPr>
          <w:rStyle w:val="CommentTok"/>
        </w:rPr>
        <w:t xml:space="preserve"># create an rENM time series</w:t>
      </w:r>
      <w:r>
        <w:br/>
      </w:r>
      <w:r>
        <w:rPr>
          <w:rStyle w:val="NormalTok"/>
        </w:rPr>
        <w:t xml:space="preserve">rENM.model</w:t>
      </w:r>
      <w:r>
        <w:rPr>
          <w:rStyle w:val="SpecialCharTok"/>
        </w:rPr>
        <w:t xml:space="preserve">::</w:t>
      </w:r>
      <w:r>
        <w:rPr>
          <w:rStyle w:val="FunctionTok"/>
        </w:rPr>
        <w:t xml:space="preserve">create_timeseries</w:t>
      </w:r>
      <w:r>
        <w:rPr>
          <w:rStyle w:val="NormalTok"/>
        </w:rPr>
        <w:t xml:space="preserve">(alpha_code)</w:t>
      </w:r>
    </w:p>
    <w:bookmarkEnd w:id="60"/>
    <w:bookmarkEnd w:id="61"/>
    <w:bookmarkStart w:id="76" w:name="time-series-analysis"/>
    <w:p>
      <w:pPr>
        <w:pStyle w:val="Heading1"/>
      </w:pPr>
      <w:r>
        <w:t xml:space="preserve">9. Time Series Analysis</w:t>
      </w:r>
    </w:p>
    <w:bookmarkStart w:id="66" w:name="suitability-trend-analysis"/>
    <w:p>
      <w:pPr>
        <w:pStyle w:val="Heading2"/>
      </w:pPr>
      <w:r>
        <w:t xml:space="preserve">9.1 Suitability trend analysis</w:t>
      </w:r>
    </w:p>
    <w:bookmarkStart w:id="62" w:name="finding-the-suitability-trend"/>
    <w:p>
      <w:pPr>
        <w:pStyle w:val="Heading3"/>
      </w:pPr>
      <w:r>
        <w:t xml:space="preserve">- Finding the suitability trend</w:t>
      </w:r>
    </w:p>
    <w:p>
      <w:pPr>
        <w:pStyle w:val="FirstParagraph"/>
      </w:pPr>
      <w:r>
        <w:t xml:space="preserve">This required step computes per-cell Theil–Sen trend estimates from the time series of predicted suitability rasters and derives Mann–Kendall statistics (p-values and Z-scores) to assess temporal trends in climatic suitability. The resulting trend raster serves as the foundation for subsequent analyses.</w:t>
      </w:r>
    </w:p>
    <w:p>
      <w:pPr>
        <w:pStyle w:val="SourceCode"/>
      </w:pPr>
      <w:r>
        <w:rPr>
          <w:rStyle w:val="CommentTok"/>
        </w:rPr>
        <w:t xml:space="preserve"># compute the thiel-sen trend across the time series</w:t>
      </w:r>
      <w:r>
        <w:br/>
      </w:r>
      <w:r>
        <w:rPr>
          <w:rStyle w:val="NormalTok"/>
        </w:rPr>
        <w:t xml:space="preserve">rENM.analysis</w:t>
      </w:r>
      <w:r>
        <w:rPr>
          <w:rStyle w:val="SpecialCharTok"/>
        </w:rPr>
        <w:t xml:space="preserve">::</w:t>
      </w:r>
      <w:r>
        <w:rPr>
          <w:rStyle w:val="FunctionTok"/>
        </w:rPr>
        <w:t xml:space="preserve">find_suitability_trend</w:t>
      </w:r>
      <w:r>
        <w:rPr>
          <w:rStyle w:val="NormalTok"/>
        </w:rPr>
        <w:t xml:space="preserve">(alpha_code)</w:t>
      </w:r>
    </w:p>
    <w:bookmarkEnd w:id="62"/>
    <w:bookmarkStart w:id="63" w:name="finding-overall-trend-percentages"/>
    <w:p>
      <w:pPr>
        <w:pStyle w:val="Heading3"/>
      </w:pPr>
      <w:r>
        <w:t xml:space="preserve">- Finding overall trend percentages</w:t>
      </w:r>
    </w:p>
    <w:p>
      <w:pPr>
        <w:pStyle w:val="FirstParagraph"/>
      </w:pPr>
      <w:r>
        <w:t xml:space="preserve">This is the first of several different ways of studying the suitability trends that we’ve derived from our rENM time series. This step provides an initial summary of the suitability trends derived from the rENM time series. The function below computes cell-wise trend sign statistics from the suitability trend raster and summarizes the proportions of positive, negative, and neutral (zero) trends</w:t>
      </w:r>
      <w:r>
        <w:t xml:space="preserve"> </w:t>
      </w:r>
      <w:r>
        <w:rPr>
          <w:i/>
          <w:iCs/>
        </w:rPr>
        <w:t xml:space="preserve">across the full modeled extent.</w:t>
      </w:r>
    </w:p>
    <w:p>
      <w:pPr>
        <w:pStyle w:val="SourceCode"/>
      </w:pPr>
      <w:r>
        <w:rPr>
          <w:rStyle w:val="CommentTok"/>
        </w:rPr>
        <w:t xml:space="preserve"># find proportions of pos, neg, and zero values across modeled extent</w:t>
      </w:r>
      <w:r>
        <w:br/>
      </w:r>
      <w:r>
        <w:rPr>
          <w:rStyle w:val="NormalTok"/>
        </w:rPr>
        <w:t xml:space="preserve">rENM.analysis</w:t>
      </w:r>
      <w:r>
        <w:rPr>
          <w:rStyle w:val="SpecialCharTok"/>
        </w:rPr>
        <w:t xml:space="preserve">::</w:t>
      </w:r>
      <w:r>
        <w:rPr>
          <w:rStyle w:val="FunctionTok"/>
        </w:rPr>
        <w:t xml:space="preserve">find_trend_percentages</w:t>
      </w:r>
      <w:r>
        <w:rPr>
          <w:rStyle w:val="NormalTok"/>
        </w:rPr>
        <w:t xml:space="preserve">(alpha_code)</w:t>
      </w:r>
    </w:p>
    <w:bookmarkEnd w:id="63"/>
    <w:bookmarkStart w:id="64" w:name="finding-range-trend-percentages"/>
    <w:p>
      <w:pPr>
        <w:pStyle w:val="Heading3"/>
      </w:pPr>
      <w:r>
        <w:t xml:space="preserve">- Finding range trend percentages</w:t>
      </w:r>
    </w:p>
    <w:p>
      <w:pPr>
        <w:pStyle w:val="FirstParagraph"/>
      </w:pPr>
      <w:r>
        <w:t xml:space="preserve">The function below computes cell-wise trend sign statistics from the suitability trend raster and summarizes the proportions of positive, negative, and neutral (zero) trends</w:t>
      </w:r>
      <w:r>
        <w:t xml:space="preserve"> </w:t>
      </w:r>
      <w:r>
        <w:rPr>
          <w:i/>
          <w:iCs/>
        </w:rPr>
        <w:t xml:space="preserve">within the species’ USGS GAP range.</w:t>
      </w:r>
    </w:p>
    <w:p>
      <w:pPr>
        <w:pStyle w:val="SourceCode"/>
      </w:pPr>
      <w:r>
        <w:rPr>
          <w:rStyle w:val="CommentTok"/>
        </w:rPr>
        <w:t xml:space="preserve"># find proportions of pos, neg, and zero values across USGS GAP range</w:t>
      </w:r>
      <w:r>
        <w:br/>
      </w:r>
      <w:r>
        <w:rPr>
          <w:rStyle w:val="NormalTok"/>
        </w:rPr>
        <w:t xml:space="preserve">rENM.analysis</w:t>
      </w:r>
      <w:r>
        <w:rPr>
          <w:rStyle w:val="SpecialCharTok"/>
        </w:rPr>
        <w:t xml:space="preserve">::</w:t>
      </w:r>
      <w:r>
        <w:rPr>
          <w:rStyle w:val="FunctionTok"/>
        </w:rPr>
        <w:t xml:space="preserve">find_range_change_percentages</w:t>
      </w:r>
      <w:r>
        <w:rPr>
          <w:rStyle w:val="NormalTok"/>
        </w:rPr>
        <w:t xml:space="preserve">(alpha_code)</w:t>
      </w:r>
    </w:p>
    <w:bookmarkEnd w:id="64"/>
    <w:bookmarkStart w:id="65" w:name="finding-state-level-suitability-trends"/>
    <w:p>
      <w:pPr>
        <w:pStyle w:val="Heading3"/>
      </w:pPr>
      <w:r>
        <w:t xml:space="preserve">- Finding state-level suitability trends</w:t>
      </w:r>
    </w:p>
    <w:p>
      <w:pPr>
        <w:pStyle w:val="FirstParagraph"/>
      </w:pPr>
      <w:r>
        <w:t xml:space="preserve">We can now perform a state-level analysis of climatic suitability trends based on the species’ USGS GAP range. The function below computes summary metrics for each state intersecting the GAP range and generates a map illustrating spatial patterns alongside state-level statistics.</w:t>
      </w:r>
    </w:p>
    <w:p>
      <w:pPr>
        <w:pStyle w:val="SourceCode"/>
      </w:pPr>
      <w:r>
        <w:rPr>
          <w:rStyle w:val="CommentTok"/>
        </w:rPr>
        <w:t xml:space="preserve"># create state-level suitability trend analysis and map for a species</w:t>
      </w:r>
      <w:r>
        <w:br/>
      </w:r>
      <w:r>
        <w:rPr>
          <w:rStyle w:val="NormalTok"/>
        </w:rPr>
        <w:t xml:space="preserve">rENM.analysis</w:t>
      </w:r>
      <w:r>
        <w:rPr>
          <w:rStyle w:val="SpecialCharTok"/>
        </w:rPr>
        <w:t xml:space="preserve">::</w:t>
      </w:r>
      <w:r>
        <w:rPr>
          <w:rStyle w:val="FunctionTok"/>
        </w:rPr>
        <w:t xml:space="preserve">create_state_trend_analysis</w:t>
      </w:r>
      <w:r>
        <w:rPr>
          <w:rStyle w:val="NormalTok"/>
        </w:rPr>
        <w:t xml:space="preserve">(alpha_code)</w:t>
      </w:r>
    </w:p>
    <w:bookmarkEnd w:id="65"/>
    <w:bookmarkEnd w:id="66"/>
    <w:bookmarkStart w:id="69" w:name="centroid-trend-analysis"/>
    <w:p>
      <w:pPr>
        <w:pStyle w:val="Heading2"/>
      </w:pPr>
      <w:r>
        <w:t xml:space="preserve">9.2 Centroid trend analysis</w:t>
      </w:r>
    </w:p>
    <w:bookmarkStart w:id="67" w:name="finding-temporal-trends"/>
    <w:p>
      <w:pPr>
        <w:pStyle w:val="Heading3"/>
      </w:pPr>
      <w:r>
        <w:t xml:space="preserve">- Finding temporal trends</w:t>
      </w:r>
    </w:p>
    <w:p>
      <w:pPr>
        <w:pStyle w:val="FirstParagraph"/>
      </w:pPr>
      <w:r>
        <w:t xml:space="preserve">Another approach to analyzing climatic suitability trends is to examine spatial shifts in the weighted centroid of suitability over time. This function fits Bayesian linear models to annual centroid coordinates (latitude and longitude) and writes the resulting plots and summary statistics to the species’ run directory.</w:t>
      </w:r>
    </w:p>
    <w:p>
      <w:pPr>
        <w:pStyle w:val="SourceCode"/>
      </w:pPr>
      <w:r>
        <w:rPr>
          <w:rStyle w:val="CommentTok"/>
        </w:rPr>
        <w:t xml:space="preserve"># analyze temporal trends in suitability centroids</w:t>
      </w:r>
      <w:r>
        <w:br/>
      </w:r>
      <w:r>
        <w:rPr>
          <w:rStyle w:val="NormalTok"/>
        </w:rPr>
        <w:t xml:space="preserve">rENM.analysis</w:t>
      </w:r>
      <w:r>
        <w:rPr>
          <w:rStyle w:val="SpecialCharTok"/>
        </w:rPr>
        <w:t xml:space="preserve">::</w:t>
      </w:r>
      <w:r>
        <w:rPr>
          <w:rStyle w:val="FunctionTok"/>
        </w:rPr>
        <w:t xml:space="preserve">analyze_weighted_centroids</w:t>
      </w:r>
      <w:r>
        <w:rPr>
          <w:rStyle w:val="NormalTok"/>
        </w:rPr>
        <w:t xml:space="preserve">(alpha_code)</w:t>
      </w:r>
    </w:p>
    <w:bookmarkEnd w:id="67"/>
    <w:bookmarkStart w:id="68" w:name="finding-bioclimatic-velocity"/>
    <w:p>
      <w:pPr>
        <w:pStyle w:val="Heading3"/>
      </w:pPr>
      <w:r>
        <w:t xml:space="preserve">- Finding bioclimatic velocity</w:t>
      </w:r>
    </w:p>
    <w:p>
      <w:pPr>
        <w:pStyle w:val="FirstParagraph"/>
      </w:pPr>
      <w:r>
        <w:t xml:space="preserve">Historical centroid trajectories can also be used to quantify the direction, distance, and velocity of suitability shifts. This step computes these metrics and writes the results to the species’ run directory.</w:t>
      </w:r>
    </w:p>
    <w:p>
      <w:pPr>
        <w:pStyle w:val="SourceCode"/>
      </w:pPr>
      <w:r>
        <w:rPr>
          <w:rStyle w:val="CommentTok"/>
        </w:rPr>
        <w:t xml:space="preserve"># finds bioclimatic velocity from weighted centroids</w:t>
      </w:r>
      <w:r>
        <w:br/>
      </w:r>
      <w:r>
        <w:rPr>
          <w:rStyle w:val="NormalTok"/>
        </w:rPr>
        <w:t xml:space="preserve">rENM.analysis</w:t>
      </w:r>
      <w:r>
        <w:rPr>
          <w:rStyle w:val="SpecialCharTok"/>
        </w:rPr>
        <w:t xml:space="preserve">::</w:t>
      </w:r>
      <w:r>
        <w:rPr>
          <w:rStyle w:val="FunctionTok"/>
        </w:rPr>
        <w:t xml:space="preserve">find_bioclimatic_velocity</w:t>
      </w:r>
      <w:r>
        <w:rPr>
          <w:rStyle w:val="NormalTok"/>
        </w:rPr>
        <w:t xml:space="preserve">(alpha_code)</w:t>
      </w:r>
    </w:p>
    <w:p>
      <w:pPr>
        <w:pStyle w:val="FirstParagraph"/>
      </w:pPr>
      <w:r>
        <w:t xml:space="preserve">To support visualization of long-term shifts, this function generates a suitability trend map with an overlay of the centroid displacement vector. The resulting map is saved to the species’ run directory.</w:t>
      </w:r>
    </w:p>
    <w:p>
      <w:pPr>
        <w:pStyle w:val="SourceCode"/>
      </w:pPr>
      <w:r>
        <w:rPr>
          <w:rStyle w:val="CommentTok"/>
        </w:rPr>
        <w:t xml:space="preserve"># plot and save suitability trend map with centroids</w:t>
      </w:r>
      <w:r>
        <w:br/>
      </w:r>
      <w:r>
        <w:rPr>
          <w:rStyle w:val="NormalTok"/>
        </w:rPr>
        <w:t xml:space="preserve">rENM.analysis</w:t>
      </w:r>
      <w:r>
        <w:rPr>
          <w:rStyle w:val="SpecialCharTok"/>
        </w:rPr>
        <w:t xml:space="preserve">::</w:t>
      </w:r>
      <w:r>
        <w:rPr>
          <w:rStyle w:val="FunctionTok"/>
        </w:rPr>
        <w:t xml:space="preserve">save_trend_plot_with_centroids</w:t>
      </w:r>
      <w:r>
        <w:rPr>
          <w:rStyle w:val="NormalTok"/>
        </w:rPr>
        <w:t xml:space="preserve">(alpha_code)</w:t>
      </w:r>
    </w:p>
    <w:bookmarkEnd w:id="68"/>
    <w:bookmarkEnd w:id="69"/>
    <w:bookmarkStart w:id="72" w:name="variable-trend-analysis"/>
    <w:p>
      <w:pPr>
        <w:pStyle w:val="Heading2"/>
      </w:pPr>
      <w:r>
        <w:t xml:space="preserve">9.3 Variable trend analysis</w:t>
      </w:r>
    </w:p>
    <w:bookmarkStart w:id="70" w:name="gathering-ranked-variables"/>
    <w:p>
      <w:pPr>
        <w:pStyle w:val="Heading3"/>
      </w:pPr>
      <w:r>
        <w:t xml:space="preserve">- Gathering ranked variables</w:t>
      </w:r>
    </w:p>
    <w:p>
      <w:pPr>
        <w:pStyle w:val="FirstParagraph"/>
      </w:pPr>
      <w:r>
        <w:t xml:space="preserve">This step consolidates ranked variable importance results across the time series into a single summary dataset for the species. The output is a unified CSV file that can be used for subsequent variable analysis.</w:t>
      </w:r>
    </w:p>
    <w:p>
      <w:pPr>
        <w:pStyle w:val="SourceCode"/>
      </w:pPr>
      <w:r>
        <w:rPr>
          <w:rStyle w:val="CommentTok"/>
        </w:rPr>
        <w:t xml:space="preserve"># gather variable rankings</w:t>
      </w:r>
      <w:r>
        <w:br/>
      </w:r>
      <w:r>
        <w:rPr>
          <w:rStyle w:val="NormalTok"/>
        </w:rPr>
        <w:t xml:space="preserve">rENM.analysis</w:t>
      </w:r>
      <w:r>
        <w:rPr>
          <w:rStyle w:val="SpecialCharTok"/>
        </w:rPr>
        <w:t xml:space="preserve">::</w:t>
      </w:r>
      <w:r>
        <w:rPr>
          <w:rStyle w:val="FunctionTok"/>
        </w:rPr>
        <w:t xml:space="preserve">gather_variable_contributions</w:t>
      </w:r>
      <w:r>
        <w:rPr>
          <w:rStyle w:val="NormalTok"/>
        </w:rPr>
        <w:t xml:space="preserve">(alpha_code)</w:t>
      </w:r>
    </w:p>
    <w:bookmarkEnd w:id="70"/>
    <w:bookmarkStart w:id="71" w:name="summarizing-variable-contributions"/>
    <w:p>
      <w:pPr>
        <w:pStyle w:val="Heading3"/>
      </w:pPr>
      <w:r>
        <w:t xml:space="preserve">- Summarizing variable contributions</w:t>
      </w:r>
    </w:p>
    <w:p>
      <w:pPr>
        <w:pStyle w:val="FirstParagraph"/>
      </w:pPr>
      <w:r>
        <w:t xml:space="preserve">Using this summary, this function selects variables based on average relative contribution and generates a comprehensive set of visualizations and summary statistics.</w:t>
      </w:r>
    </w:p>
    <w:p>
      <w:pPr>
        <w:pStyle w:val="SourceCode"/>
      </w:pPr>
      <w:r>
        <w:rPr>
          <w:rStyle w:val="CommentTok"/>
        </w:rPr>
        <w:t xml:space="preserve"># summarize variable contributions</w:t>
      </w:r>
      <w:r>
        <w:br/>
      </w:r>
      <w:r>
        <w:rPr>
          <w:rStyle w:val="NormalTok"/>
        </w:rPr>
        <w:t xml:space="preserve">rENM.analysis</w:t>
      </w:r>
      <w:r>
        <w:rPr>
          <w:rStyle w:val="SpecialCharTok"/>
        </w:rPr>
        <w:t xml:space="preserve">::</w:t>
      </w:r>
      <w:r>
        <w:rPr>
          <w:rStyle w:val="FunctionTok"/>
        </w:rPr>
        <w:t xml:space="preserve">summarize_variable_contributions</w:t>
      </w:r>
      <w:r>
        <w:rPr>
          <w:rStyle w:val="NormalTok"/>
        </w:rPr>
        <w:t xml:space="preserve">(alpha_code)</w:t>
      </w:r>
    </w:p>
    <w:bookmarkEnd w:id="71"/>
    <w:bookmarkEnd w:id="72"/>
    <w:bookmarkStart w:id="75" w:name="experimental-metrics"/>
    <w:p>
      <w:pPr>
        <w:pStyle w:val="Heading2"/>
      </w:pPr>
      <w:r>
        <w:t xml:space="preserve">9.4 Experimental metrics</w:t>
      </w:r>
    </w:p>
    <w:bookmarkStart w:id="73" w:name="bioclimatic-acceleration"/>
    <w:p>
      <w:pPr>
        <w:pStyle w:val="Heading3"/>
      </w:pPr>
      <w:r>
        <w:t xml:space="preserve">- Bioclimatic acceleration</w:t>
      </w:r>
    </w:p>
    <w:p>
      <w:pPr>
        <w:pStyle w:val="FirstParagraph"/>
      </w:pPr>
      <w:r>
        <w:t xml:space="preserve">The following function wraps</w:t>
      </w:r>
      <w:r>
        <w:t xml:space="preserve"> </w:t>
      </w:r>
      <w:r>
        <w:rPr>
          <w:i/>
          <w:iCs/>
        </w:rPr>
        <w:t xml:space="preserve">find_suitability_change_trend()</w:t>
      </w:r>
      <w:r>
        <w:t xml:space="preserve"> </w:t>
      </w:r>
      <w:r>
        <w:t xml:space="preserve">and</w:t>
      </w:r>
      <w:r>
        <w:t xml:space="preserve"> </w:t>
      </w:r>
      <w:r>
        <w:rPr>
          <w:i/>
          <w:iCs/>
        </w:rPr>
        <w:t xml:space="preserve">plot_suitability_change_trend()</w:t>
      </w:r>
      <w:r>
        <w:t xml:space="preserve"> </w:t>
      </w:r>
      <w:r>
        <w:t xml:space="preserve">to generate a map highlighting areas of accelerating and decelerating trends in climatic suitability. This step is experimental but provides an additional perspective on the spatial and temporal dynamics of historical climatic influences on suitability.</w:t>
      </w:r>
    </w:p>
    <w:p>
      <w:pPr>
        <w:pStyle w:val="SourceCode"/>
      </w:pPr>
      <w:r>
        <w:rPr>
          <w:rStyle w:val="CommentTok"/>
        </w:rPr>
        <w:t xml:space="preserve"># create a climatic suitability trend acceleration/deceleration map</w:t>
      </w:r>
      <w:r>
        <w:br/>
      </w:r>
      <w:r>
        <w:rPr>
          <w:rStyle w:val="NormalTok"/>
        </w:rPr>
        <w:t xml:space="preserve">rENM.analysis</w:t>
      </w:r>
      <w:r>
        <w:rPr>
          <w:rStyle w:val="SpecialCharTok"/>
        </w:rPr>
        <w:t xml:space="preserve">::</w:t>
      </w:r>
      <w:r>
        <w:rPr>
          <w:rStyle w:val="FunctionTok"/>
        </w:rPr>
        <w:t xml:space="preserve">create_suitability_change_map</w:t>
      </w:r>
      <w:r>
        <w:rPr>
          <w:rStyle w:val="NormalTok"/>
        </w:rPr>
        <w:t xml:space="preserve">(alpha_code)</w:t>
      </w:r>
    </w:p>
    <w:bookmarkEnd w:id="73"/>
    <w:bookmarkStart w:id="74" w:name="hot-spot-analysis"/>
    <w:p>
      <w:pPr>
        <w:pStyle w:val="Heading3"/>
      </w:pPr>
      <w:r>
        <w:t xml:space="preserve">- Hot spot analysis</w:t>
      </w:r>
    </w:p>
    <w:p>
      <w:pPr>
        <w:pStyle w:val="FirstParagraph"/>
      </w:pPr>
      <w:r>
        <w:t xml:space="preserve">This metric identifies areas where climatic suitability is declining at an increasing rate. The function generates a map highlighting these regions. This analysis is exploratory and may provide insight into areas of heightened vulnerability to climate change.</w:t>
      </w:r>
    </w:p>
    <w:p>
      <w:pPr>
        <w:pStyle w:val="SourceCode"/>
      </w:pPr>
      <w:r>
        <w:rPr>
          <w:rStyle w:val="CommentTok"/>
        </w:rPr>
        <w:t xml:space="preserve"># create a hot spot map</w:t>
      </w:r>
      <w:r>
        <w:br/>
      </w:r>
      <w:r>
        <w:rPr>
          <w:rStyle w:val="NormalTok"/>
        </w:rPr>
        <w:t xml:space="preserve">rENM.analysis</w:t>
      </w:r>
      <w:r>
        <w:rPr>
          <w:rStyle w:val="SpecialCharTok"/>
        </w:rPr>
        <w:t xml:space="preserve">::</w:t>
      </w:r>
      <w:r>
        <w:rPr>
          <w:rStyle w:val="FunctionTok"/>
        </w:rPr>
        <w:t xml:space="preserve">create_hot_spot_map</w:t>
      </w:r>
      <w:r>
        <w:rPr>
          <w:rStyle w:val="NormalTok"/>
        </w:rPr>
        <w:t xml:space="preserve">(alpha_code)</w:t>
      </w:r>
    </w:p>
    <w:bookmarkEnd w:id="74"/>
    <w:bookmarkEnd w:id="75"/>
    <w:bookmarkEnd w:id="76"/>
    <w:bookmarkStart w:id="80" w:name="report-generation"/>
    <w:p>
      <w:pPr>
        <w:pStyle w:val="Heading1"/>
      </w:pPr>
      <w:r>
        <w:t xml:space="preserve">10. Report Generation</w:t>
      </w:r>
    </w:p>
    <w:p>
      <w:pPr>
        <w:pStyle w:val="FirstParagraph"/>
      </w:pPr>
      <w:r>
        <w:t xml:space="preserve">The following functions compile key outputs from the preceding analysis steps to generate summary maps, tables, and reports. Because these functions depend on products created earlier in the workflow, all prior steps must be completed before proceeding to summary and report generation.</w:t>
      </w:r>
    </w:p>
    <w:bookmarkStart w:id="77" w:name="assemble-suitability-results"/>
    <w:p>
      <w:pPr>
        <w:pStyle w:val="Heading2"/>
      </w:pPr>
      <w:r>
        <w:t xml:space="preserve">10.1 Assemble suitability results</w:t>
      </w:r>
    </w:p>
    <w:p>
      <w:pPr>
        <w:pStyle w:val="SourceCode"/>
      </w:pPr>
      <w:r>
        <w:rPr>
          <w:rStyle w:val="CommentTok"/>
        </w:rPr>
        <w:t xml:space="preserve"># gather time series suitability maps</w:t>
      </w:r>
      <w:r>
        <w:br/>
      </w:r>
      <w:r>
        <w:rPr>
          <w:rStyle w:val="NormalTok"/>
        </w:rPr>
        <w:t xml:space="preserve">rENM.reports</w:t>
      </w:r>
      <w:r>
        <w:rPr>
          <w:rStyle w:val="SpecialCharTok"/>
        </w:rPr>
        <w:t xml:space="preserve">::</w:t>
      </w:r>
      <w:r>
        <w:rPr>
          <w:rStyle w:val="FunctionTok"/>
        </w:rPr>
        <w:t xml:space="preserve">gather_suitability_maps</w:t>
      </w:r>
      <w:r>
        <w:rPr>
          <w:rStyle w:val="NormalTok"/>
        </w:rPr>
        <w:t xml:space="preserve">(alpha_code)</w:t>
      </w:r>
      <w:r>
        <w:br/>
      </w:r>
      <w:r>
        <w:br/>
      </w:r>
      <w:r>
        <w:rPr>
          <w:rStyle w:val="CommentTok"/>
        </w:rPr>
        <w:t xml:space="preserve"># gather range maps</w:t>
      </w:r>
      <w:r>
        <w:br/>
      </w:r>
      <w:r>
        <w:rPr>
          <w:rStyle w:val="NormalTok"/>
        </w:rPr>
        <w:t xml:space="preserve">rENM.reports</w:t>
      </w:r>
      <w:r>
        <w:rPr>
          <w:rStyle w:val="SpecialCharTok"/>
        </w:rPr>
        <w:t xml:space="preserve">::</w:t>
      </w:r>
      <w:r>
        <w:rPr>
          <w:rStyle w:val="FunctionTok"/>
        </w:rPr>
        <w:t xml:space="preserve">gather_range_maps</w:t>
      </w:r>
      <w:r>
        <w:rPr>
          <w:rStyle w:val="NormalTok"/>
        </w:rPr>
        <w:t xml:space="preserve">(alpha_code)</w:t>
      </w:r>
      <w:r>
        <w:br/>
      </w:r>
      <w:r>
        <w:br/>
      </w:r>
      <w:r>
        <w:rPr>
          <w:rStyle w:val="CommentTok"/>
        </w:rPr>
        <w:t xml:space="preserve"># gather suitability trend and hot spot stats</w:t>
      </w:r>
      <w:r>
        <w:br/>
      </w:r>
      <w:r>
        <w:rPr>
          <w:rStyle w:val="NormalTok"/>
        </w:rPr>
        <w:t xml:space="preserve">rENM.reports</w:t>
      </w:r>
      <w:r>
        <w:rPr>
          <w:rStyle w:val="SpecialCharTok"/>
        </w:rPr>
        <w:t xml:space="preserve">::</w:t>
      </w:r>
      <w:r>
        <w:rPr>
          <w:rStyle w:val="FunctionTok"/>
        </w:rPr>
        <w:t xml:space="preserve">gather_suitability_trend_stats</w:t>
      </w:r>
      <w:r>
        <w:rPr>
          <w:rStyle w:val="NormalTok"/>
        </w:rPr>
        <w:t xml:space="preserve">(alpha_code)</w:t>
      </w:r>
      <w:r>
        <w:br/>
      </w:r>
      <w:r>
        <w:br/>
      </w:r>
      <w:r>
        <w:rPr>
          <w:rStyle w:val="CommentTok"/>
        </w:rPr>
        <w:t xml:space="preserve"># create a suitability trend summary table</w:t>
      </w:r>
      <w:r>
        <w:br/>
      </w:r>
      <w:r>
        <w:rPr>
          <w:rStyle w:val="NormalTok"/>
        </w:rPr>
        <w:t xml:space="preserve">rENM.reports</w:t>
      </w:r>
      <w:r>
        <w:rPr>
          <w:rStyle w:val="SpecialCharTok"/>
        </w:rPr>
        <w:t xml:space="preserve">::</w:t>
      </w:r>
      <w:r>
        <w:rPr>
          <w:rStyle w:val="FunctionTok"/>
        </w:rPr>
        <w:t xml:space="preserve">create_suitability_trend_summary_table</w:t>
      </w:r>
      <w:r>
        <w:rPr>
          <w:rStyle w:val="NormalTok"/>
        </w:rPr>
        <w:t xml:space="preserve">(alpha_code)</w:t>
      </w:r>
      <w:r>
        <w:br/>
      </w:r>
      <w:r>
        <w:br/>
      </w:r>
      <w:r>
        <w:rPr>
          <w:rStyle w:val="CommentTok"/>
        </w:rPr>
        <w:t xml:space="preserve"># create a suitability time series summary page</w:t>
      </w:r>
      <w:r>
        <w:br/>
      </w:r>
      <w:r>
        <w:rPr>
          <w:rStyle w:val="NormalTok"/>
        </w:rPr>
        <w:t xml:space="preserve">rENM.reports</w:t>
      </w:r>
      <w:r>
        <w:rPr>
          <w:rStyle w:val="SpecialCharTok"/>
        </w:rPr>
        <w:t xml:space="preserve">::</w:t>
      </w:r>
      <w:r>
        <w:rPr>
          <w:rStyle w:val="FunctionTok"/>
        </w:rPr>
        <w:t xml:space="preserve">assemble_suitability_timeseries_page</w:t>
      </w:r>
      <w:r>
        <w:rPr>
          <w:rStyle w:val="NormalTok"/>
        </w:rPr>
        <w:t xml:space="preserve">(alpha_code)</w:t>
      </w:r>
      <w:r>
        <w:br/>
      </w:r>
      <w:r>
        <w:br/>
      </w:r>
      <w:r>
        <w:rPr>
          <w:rStyle w:val="CommentTok"/>
        </w:rPr>
        <w:t xml:space="preserve"># create a range time series summary page</w:t>
      </w:r>
      <w:r>
        <w:br/>
      </w:r>
      <w:r>
        <w:rPr>
          <w:rStyle w:val="NormalTok"/>
        </w:rPr>
        <w:t xml:space="preserve">rENM.reports</w:t>
      </w:r>
      <w:r>
        <w:rPr>
          <w:rStyle w:val="SpecialCharTok"/>
        </w:rPr>
        <w:t xml:space="preserve">::</w:t>
      </w:r>
      <w:r>
        <w:rPr>
          <w:rStyle w:val="FunctionTok"/>
        </w:rPr>
        <w:t xml:space="preserve">assemble_range_timeseries_page</w:t>
      </w:r>
      <w:r>
        <w:rPr>
          <w:rStyle w:val="NormalTok"/>
        </w:rPr>
        <w:t xml:space="preserve">(alpha_code)</w:t>
      </w:r>
      <w:r>
        <w:br/>
      </w:r>
      <w:r>
        <w:br/>
      </w:r>
      <w:r>
        <w:rPr>
          <w:rStyle w:val="CommentTok"/>
        </w:rPr>
        <w:t xml:space="preserve"># create a suitability trends, acceleration/decleration page</w:t>
      </w:r>
      <w:r>
        <w:br/>
      </w:r>
      <w:r>
        <w:rPr>
          <w:rStyle w:val="NormalTok"/>
        </w:rPr>
        <w:t xml:space="preserve">rENM.reports</w:t>
      </w:r>
      <w:r>
        <w:rPr>
          <w:rStyle w:val="SpecialCharTok"/>
        </w:rPr>
        <w:t xml:space="preserve">::</w:t>
      </w:r>
      <w:r>
        <w:rPr>
          <w:rStyle w:val="FunctionTok"/>
        </w:rPr>
        <w:t xml:space="preserve">assemble_suitability_trends_page</w:t>
      </w:r>
      <w:r>
        <w:rPr>
          <w:rStyle w:val="NormalTok"/>
        </w:rPr>
        <w:t xml:space="preserve">(alpha_code)</w:t>
      </w:r>
      <w:r>
        <w:br/>
      </w:r>
      <w:r>
        <w:br/>
      </w:r>
      <w:r>
        <w:rPr>
          <w:rStyle w:val="CommentTok"/>
        </w:rPr>
        <w:t xml:space="preserve"># create a state trends and state hot spot page</w:t>
      </w:r>
      <w:r>
        <w:br/>
      </w:r>
      <w:r>
        <w:rPr>
          <w:rStyle w:val="NormalTok"/>
        </w:rPr>
        <w:t xml:space="preserve">rENM.reports</w:t>
      </w:r>
      <w:r>
        <w:rPr>
          <w:rStyle w:val="SpecialCharTok"/>
        </w:rPr>
        <w:t xml:space="preserve">::</w:t>
      </w:r>
      <w:r>
        <w:rPr>
          <w:rStyle w:val="FunctionTok"/>
        </w:rPr>
        <w:t xml:space="preserve">assemble_state_trends_page</w:t>
      </w:r>
      <w:r>
        <w:rPr>
          <w:rStyle w:val="NormalTok"/>
        </w:rPr>
        <w:t xml:space="preserve">(alpha_code)</w:t>
      </w:r>
    </w:p>
    <w:bookmarkEnd w:id="77"/>
    <w:bookmarkStart w:id="78" w:name="assemble-variable-results"/>
    <w:p>
      <w:pPr>
        <w:pStyle w:val="Heading2"/>
      </w:pPr>
      <w:r>
        <w:t xml:space="preserve">10.2 Assemble variable results</w:t>
      </w:r>
    </w:p>
    <w:p>
      <w:pPr>
        <w:pStyle w:val="SourceCode"/>
      </w:pPr>
      <w:r>
        <w:rPr>
          <w:rStyle w:val="CommentTok"/>
        </w:rPr>
        <w:t xml:space="preserve"># create variable trend summary table</w:t>
      </w:r>
      <w:r>
        <w:br/>
      </w:r>
      <w:r>
        <w:rPr>
          <w:rStyle w:val="NormalTok"/>
        </w:rPr>
        <w:t xml:space="preserve">rENM.reports</w:t>
      </w:r>
      <w:r>
        <w:rPr>
          <w:rStyle w:val="SpecialCharTok"/>
        </w:rPr>
        <w:t xml:space="preserve">::</w:t>
      </w:r>
      <w:r>
        <w:rPr>
          <w:rStyle w:val="FunctionTok"/>
        </w:rPr>
        <w:t xml:space="preserve">create_variable_trend_summary_table</w:t>
      </w:r>
      <w:r>
        <w:rPr>
          <w:rStyle w:val="NormalTok"/>
        </w:rPr>
        <w:t xml:space="preserve">(alpha_code)</w:t>
      </w:r>
      <w:r>
        <w:br/>
      </w:r>
      <w:r>
        <w:br/>
      </w:r>
      <w:r>
        <w:rPr>
          <w:rStyle w:val="CommentTok"/>
        </w:rPr>
        <w:t xml:space="preserve"># create variable trends page</w:t>
      </w:r>
      <w:r>
        <w:br/>
      </w:r>
      <w:r>
        <w:rPr>
          <w:rStyle w:val="NormalTok"/>
        </w:rPr>
        <w:t xml:space="preserve">rENM.reports</w:t>
      </w:r>
      <w:r>
        <w:rPr>
          <w:rStyle w:val="SpecialCharTok"/>
        </w:rPr>
        <w:t xml:space="preserve">::</w:t>
      </w:r>
      <w:r>
        <w:rPr>
          <w:rStyle w:val="FunctionTok"/>
        </w:rPr>
        <w:t xml:space="preserve">assemble_variable_trends_page</w:t>
      </w:r>
      <w:r>
        <w:rPr>
          <w:rStyle w:val="NormalTok"/>
        </w:rPr>
        <w:t xml:space="preserve">(alpha_code)</w:t>
      </w:r>
      <w:r>
        <w:br/>
      </w:r>
      <w:r>
        <w:br/>
      </w:r>
      <w:r>
        <w:rPr>
          <w:rStyle w:val="CommentTok"/>
        </w:rPr>
        <w:t xml:space="preserve"># gather trend and rate-of-change maps for the top 10 variables</w:t>
      </w:r>
      <w:r>
        <w:br/>
      </w:r>
      <w:r>
        <w:rPr>
          <w:rStyle w:val="NormalTok"/>
        </w:rPr>
        <w:t xml:space="preserve">rENM.reports</w:t>
      </w:r>
      <w:r>
        <w:rPr>
          <w:rStyle w:val="SpecialCharTok"/>
        </w:rPr>
        <w:t xml:space="preserve">::</w:t>
      </w:r>
      <w:r>
        <w:rPr>
          <w:rStyle w:val="FunctionTok"/>
        </w:rPr>
        <w:t xml:space="preserve">gather_top_variable_trend_maps</w:t>
      </w:r>
      <w:r>
        <w:rPr>
          <w:rStyle w:val="NormalTok"/>
        </w:rPr>
        <w:t xml:space="preserve">(alpha_code)</w:t>
      </w:r>
      <w:r>
        <w:br/>
      </w:r>
      <w:r>
        <w:br/>
      </w:r>
      <w:r>
        <w:rPr>
          <w:rStyle w:val="CommentTok"/>
        </w:rPr>
        <w:t xml:space="preserve"># create summary page for the top 10 variables</w:t>
      </w:r>
      <w:r>
        <w:br/>
      </w:r>
      <w:r>
        <w:rPr>
          <w:rStyle w:val="NormalTok"/>
        </w:rPr>
        <w:t xml:space="preserve">rENM.reports</w:t>
      </w:r>
      <w:r>
        <w:rPr>
          <w:rStyle w:val="SpecialCharTok"/>
        </w:rPr>
        <w:t xml:space="preserve">::</w:t>
      </w:r>
      <w:r>
        <w:rPr>
          <w:rStyle w:val="FunctionTok"/>
        </w:rPr>
        <w:t xml:space="preserve">assemble_variable_trend_maps_page</w:t>
      </w:r>
      <w:r>
        <w:rPr>
          <w:rStyle w:val="NormalTok"/>
        </w:rPr>
        <w:t xml:space="preserve">(alpha_code)</w:t>
      </w:r>
    </w:p>
    <w:bookmarkEnd w:id="78"/>
    <w:bookmarkStart w:id="79" w:name="assemble-centroid-results"/>
    <w:p>
      <w:pPr>
        <w:pStyle w:val="Heading2"/>
      </w:pPr>
      <w:r>
        <w:t xml:space="preserve">10.3 Assemble centroid results</w:t>
      </w:r>
    </w:p>
    <w:p>
      <w:pPr>
        <w:pStyle w:val="SourceCode"/>
      </w:pPr>
      <w:r>
        <w:rPr>
          <w:rStyle w:val="CommentTok"/>
        </w:rPr>
        <w:t xml:space="preserve"># create centroid trend summary table</w:t>
      </w:r>
      <w:r>
        <w:br/>
      </w:r>
      <w:r>
        <w:rPr>
          <w:rStyle w:val="NormalTok"/>
        </w:rPr>
        <w:t xml:space="preserve">rENM.reports</w:t>
      </w:r>
      <w:r>
        <w:rPr>
          <w:rStyle w:val="SpecialCharTok"/>
        </w:rPr>
        <w:t xml:space="preserve">::</w:t>
      </w:r>
      <w:r>
        <w:rPr>
          <w:rStyle w:val="FunctionTok"/>
        </w:rPr>
        <w:t xml:space="preserve">create_centroid_trend_summary_table</w:t>
      </w:r>
      <w:r>
        <w:rPr>
          <w:rStyle w:val="NormalTok"/>
        </w:rPr>
        <w:t xml:space="preserve">(alpha_code)</w:t>
      </w:r>
      <w:r>
        <w:br/>
      </w:r>
      <w:r>
        <w:br/>
      </w:r>
      <w:r>
        <w:rPr>
          <w:rStyle w:val="CommentTok"/>
        </w:rPr>
        <w:t xml:space="preserve"># create a suitability trends with centroids page</w:t>
      </w:r>
      <w:r>
        <w:br/>
      </w:r>
      <w:r>
        <w:rPr>
          <w:rStyle w:val="NormalTok"/>
        </w:rPr>
        <w:t xml:space="preserve">rENM.reports</w:t>
      </w:r>
      <w:r>
        <w:rPr>
          <w:rStyle w:val="SpecialCharTok"/>
        </w:rPr>
        <w:t xml:space="preserve">::</w:t>
      </w:r>
      <w:r>
        <w:rPr>
          <w:rStyle w:val="FunctionTok"/>
        </w:rPr>
        <w:t xml:space="preserve">assemble_centroid_trends_page</w:t>
      </w:r>
      <w:r>
        <w:rPr>
          <w:rStyle w:val="NormalTok"/>
        </w:rPr>
        <w:t xml:space="preserve">(alpha_code)</w:t>
      </w:r>
    </w:p>
    <w:bookmarkEnd w:id="79"/>
    <w:bookmarkEnd w:id="80"/>
    <w:bookmarkStart w:id="81" w:name="genai-analysis"/>
    <w:p>
      <w:pPr>
        <w:pStyle w:val="Heading1"/>
      </w:pPr>
      <w:r>
        <w:t xml:space="preserve">11. GenAI Analysis</w:t>
      </w:r>
    </w:p>
    <w:p>
      <w:pPr>
        <w:pStyle w:val="FirstParagraph"/>
      </w:pPr>
      <w:r>
        <w:t xml:space="preserve">This experimental module uses</w:t>
      </w:r>
      <w:r>
        <w:t xml:space="preserve"> </w:t>
      </w:r>
      <w:r>
        <w:rPr>
          <w:b/>
          <w:bCs/>
        </w:rPr>
        <w:t xml:space="preserve">generative AI (GenAI)</w:t>
      </w:r>
      <w:r>
        <w:t xml:space="preserve"> </w:t>
      </w:r>
      <w:r>
        <w:t xml:space="preserve">to support suitability trend analysis. In the first step, the function assembles an AI-ready package containing suitability trend rasters, summary tables, species metadata, and a structured prompt. In the second step, the package is submitted to a large language model (LLM) for interpretation, and the resulting DOCX report is converted to PDF.</w:t>
      </w:r>
    </w:p>
    <w:p>
      <w:pPr>
        <w:pStyle w:val="BodyText"/>
      </w:pPr>
      <w:r>
        <w:t xml:space="preserve">Before using</w:t>
      </w:r>
      <w:r>
        <w:t xml:space="preserve"> </w:t>
      </w:r>
      <w:r>
        <w:rPr>
          <w:rStyle w:val="VerbatimChar"/>
        </w:rPr>
        <w:t xml:space="preserve">rENM.ai</w:t>
      </w:r>
      <w:r>
        <w:t xml:space="preserve">, you must create an account with your preferred AI provider, obtain an API key, and record it in your</w:t>
      </w:r>
      <w:r>
        <w:t xml:space="preserve"> </w:t>
      </w:r>
      <w:r>
        <w:rPr>
          <w:rStyle w:val="VerbatimChar"/>
        </w:rPr>
        <w:t xml:space="preserve">.Renviron</w:t>
      </w:r>
      <w:r>
        <w:t xml:space="preserve"> </w:t>
      </w:r>
      <w:r>
        <w:t xml:space="preserve">file. Note that API usage is billed per token, independently of any web subscription. Your</w:t>
      </w:r>
      <w:r>
        <w:t xml:space="preserve"> </w:t>
      </w:r>
      <w:r>
        <w:rPr>
          <w:rStyle w:val="VerbatimChar"/>
        </w:rPr>
        <w:t xml:space="preserve">.Renviron</w:t>
      </w:r>
      <w:r>
        <w:t xml:space="preserve"> </w:t>
      </w:r>
      <w:r>
        <w:t xml:space="preserve">file should include entries of the following form:</w:t>
      </w:r>
    </w:p>
    <w:p>
      <w:pPr>
        <w:pStyle w:val="SourceCode"/>
      </w:pPr>
      <w:r>
        <w:rPr>
          <w:rStyle w:val="VerbatimChar"/>
        </w:rPr>
        <w:t xml:space="preserve">OPENAI_API_KEY="sk-proj-..."</w:t>
      </w:r>
      <w:r>
        <w:br/>
      </w:r>
      <w:r>
        <w:rPr>
          <w:rStyle w:val="VerbatimChar"/>
        </w:rPr>
        <w:t xml:space="preserve">ANTHROPIC_API_KEY="sk-ant-..."</w:t>
      </w:r>
      <w:r>
        <w:br/>
      </w:r>
      <w:r>
        <w:rPr>
          <w:rStyle w:val="VerbatimChar"/>
        </w:rPr>
        <w:t xml:space="preserve">RENM_PROJECT_DIR="/Users/yourname/rENM"</w:t>
      </w:r>
    </w:p>
    <w:p>
      <w:pPr>
        <w:pStyle w:val="FirstParagraph"/>
      </w:pPr>
      <w:r>
        <w:t xml:space="preserve">The framework currently supports two providers:</w:t>
      </w:r>
      <w:r>
        <w:t xml:space="preserve"> </w:t>
      </w:r>
      <w:r>
        <w:rPr>
          <w:b/>
          <w:bCs/>
        </w:rPr>
        <w:t xml:space="preserve">OpenAI</w:t>
      </w:r>
      <w:r>
        <w:t xml:space="preserve"> </w:t>
      </w:r>
      <w:r>
        <w:t xml:space="preserve">(ChatGPT) and</w:t>
      </w:r>
      <w:r>
        <w:t xml:space="preserve"> </w:t>
      </w:r>
      <w:r>
        <w:rPr>
          <w:b/>
          <w:bCs/>
        </w:rPr>
        <w:t xml:space="preserve">Anthropic</w:t>
      </w:r>
      <w:r>
        <w:t xml:space="preserve"> </w:t>
      </w:r>
      <w:r>
        <w:t xml:space="preserve">(Claude). Both providers accept the same assembled data package; the choice of provider affects interpretation style, response time, and per-run cost. Consult each provider’s current API documentation for model availability and pricing. For additional details on authentication and configuration, see</w:t>
      </w:r>
      <w:r>
        <w:t xml:space="preserve"> </w:t>
      </w:r>
      <w:r>
        <w:rPr>
          <w:rStyle w:val="VerbatimChar"/>
        </w:rPr>
        <w:t xml:space="preserve">?submit_to_claude</w:t>
      </w:r>
      <w:r>
        <w:t xml:space="preserve"> </w:t>
      </w:r>
      <w:r>
        <w:t xml:space="preserve">and</w:t>
      </w:r>
      <w:r>
        <w:t xml:space="preserve"> </w:t>
      </w:r>
      <w:r>
        <w:rPr>
          <w:rStyle w:val="VerbatimChar"/>
        </w:rPr>
        <w:t xml:space="preserve">?submit_to_chatgpt</w:t>
      </w:r>
      <w:r>
        <w:t xml:space="preserve">.</w:t>
      </w:r>
    </w:p>
    <w:p>
      <w:pPr>
        <w:pStyle w:val="SourceCode"/>
      </w:pPr>
      <w:r>
        <w:rPr>
          <w:rStyle w:val="CommentTok"/>
        </w:rPr>
        <w:t xml:space="preserve"># build a data and prompt submission package</w:t>
      </w:r>
      <w:r>
        <w:br/>
      </w:r>
      <w:r>
        <w:rPr>
          <w:rStyle w:val="NormalTok"/>
        </w:rPr>
        <w:t xml:space="preserve">rENM.ai</w:t>
      </w:r>
      <w:r>
        <w:rPr>
          <w:rStyle w:val="SpecialCharTok"/>
        </w:rPr>
        <w:t xml:space="preserve">::</w:t>
      </w:r>
      <w:r>
        <w:rPr>
          <w:rStyle w:val="FunctionTok"/>
        </w:rPr>
        <w:t xml:space="preserve">assemble_ai_package</w:t>
      </w:r>
      <w:r>
        <w:rPr>
          <w:rStyle w:val="NormalTok"/>
        </w:rPr>
        <w:t xml:space="preserve">(alpha_code)</w:t>
      </w:r>
      <w:r>
        <w:br/>
      </w:r>
      <w:r>
        <w:br/>
      </w:r>
      <w:r>
        <w:rPr>
          <w:rStyle w:val="CommentTok"/>
        </w:rPr>
        <w:t xml:space="preserve"># submit the package to chatgpt</w:t>
      </w:r>
      <w:r>
        <w:br/>
      </w:r>
      <w:r>
        <w:rPr>
          <w:rStyle w:val="NormalTok"/>
        </w:rPr>
        <w:t xml:space="preserve">rENM.ai</w:t>
      </w:r>
      <w:r>
        <w:rPr>
          <w:rStyle w:val="SpecialCharTok"/>
        </w:rPr>
        <w:t xml:space="preserve">::</w:t>
      </w:r>
      <w:r>
        <w:rPr>
          <w:rStyle w:val="FunctionTok"/>
        </w:rPr>
        <w:t xml:space="preserve">submit_to_chatgpt</w:t>
      </w:r>
      <w:r>
        <w:rPr>
          <w:rStyle w:val="NormalTok"/>
        </w:rPr>
        <w:t xml:space="preserve">(alpha_code)</w:t>
      </w:r>
      <w:r>
        <w:br/>
      </w:r>
      <w:r>
        <w:br/>
      </w:r>
      <w:r>
        <w:rPr>
          <w:rStyle w:val="CommentTok"/>
        </w:rPr>
        <w:t xml:space="preserve"># submit the package to claude</w:t>
      </w:r>
      <w:r>
        <w:br/>
      </w:r>
      <w:r>
        <w:rPr>
          <w:rStyle w:val="CommentTok"/>
        </w:rPr>
        <w:t xml:space="preserve"># rENM.ai::submit_to_claude(alpha_code)</w:t>
      </w:r>
      <w:r>
        <w:br/>
      </w:r>
      <w:r>
        <w:br/>
      </w:r>
      <w:r>
        <w:rPr>
          <w:rStyle w:val="CommentTok"/>
        </w:rPr>
        <w:t xml:space="preserve"># render the returned .docx file into a .pdf file</w:t>
      </w:r>
      <w:r>
        <w:br/>
      </w:r>
      <w:r>
        <w:rPr>
          <w:rStyle w:val="NormalTok"/>
        </w:rPr>
        <w:t xml:space="preserve">rENM.ai</w:t>
      </w:r>
      <w:r>
        <w:rPr>
          <w:rStyle w:val="SpecialCharTok"/>
        </w:rPr>
        <w:t xml:space="preserve">::</w:t>
      </w:r>
      <w:r>
        <w:rPr>
          <w:rStyle w:val="FunctionTok"/>
        </w:rPr>
        <w:t xml:space="preserve">render_ai_docx</w:t>
      </w:r>
      <w:r>
        <w:rPr>
          <w:rStyle w:val="NormalTok"/>
        </w:rPr>
        <w:t xml:space="preserve">(alpha_code)</w:t>
      </w:r>
    </w:p>
    <w:bookmarkEnd w:id="81"/>
    <w:bookmarkStart w:id="82" w:name="create-final-report"/>
    <w:p>
      <w:pPr>
        <w:pStyle w:val="Heading1"/>
      </w:pPr>
      <w:r>
        <w:t xml:space="preserve">12. Create Final Report</w:t>
      </w:r>
    </w:p>
    <w:p>
      <w:pPr>
        <w:pStyle w:val="FirstParagraph"/>
      </w:pPr>
      <w:r>
        <w:t xml:space="preserve">As a final step, the results generated by the preceding steps can be compiled into a final PDF document.</w:t>
      </w:r>
    </w:p>
    <w:p>
      <w:pPr>
        <w:pStyle w:val="SourceCode"/>
      </w:pPr>
      <w:r>
        <w:rPr>
          <w:rStyle w:val="CommentTok"/>
        </w:rPr>
        <w:t xml:space="preserve"># create a final report composed of all the summary pages</w:t>
      </w:r>
      <w:r>
        <w:br/>
      </w:r>
      <w:r>
        <w:rPr>
          <w:rStyle w:val="NormalTok"/>
        </w:rPr>
        <w:t xml:space="preserve">rENM.reports</w:t>
      </w:r>
      <w:r>
        <w:rPr>
          <w:rStyle w:val="SpecialCharTok"/>
        </w:rPr>
        <w:t xml:space="preserve">::</w:t>
      </w:r>
      <w:r>
        <w:rPr>
          <w:rStyle w:val="FunctionTok"/>
        </w:rPr>
        <w:t xml:space="preserve">assemble_final_report</w:t>
      </w:r>
      <w:r>
        <w:rPr>
          <w:rStyle w:val="NormalTok"/>
        </w:rPr>
        <w:t xml:space="preserve">(alpha_code)</w:t>
      </w:r>
      <w:r>
        <w:br/>
      </w:r>
      <w:r>
        <w:br/>
      </w:r>
      <w:r>
        <w:rPr>
          <w:rStyle w:val="CommentTok"/>
        </w:rPr>
        <w:t xml:space="preserve"># these are the default pages, edit as needed ...</w:t>
      </w:r>
      <w:r>
        <w:br/>
      </w:r>
      <w:r>
        <w:rPr>
          <w:rStyle w:val="CommentTok"/>
        </w:rPr>
        <w:t xml:space="preserve"># rENM.reports::assemble_final_report(alpha_code, </w:t>
      </w:r>
      <w:r>
        <w:br/>
      </w:r>
      <w:r>
        <w:rPr>
          <w:rStyle w:val="CommentTok"/>
        </w:rPr>
        <w:t xml:space="preserve">#                                     pages = c("Suitability-Trend-Analysis",</w:t>
      </w:r>
      <w:r>
        <w:br/>
      </w:r>
      <w:r>
        <w:rPr>
          <w:rStyle w:val="CommentTok"/>
        </w:rPr>
        <w:t xml:space="preserve">#                                               "Suitability-Trends",</w:t>
      </w:r>
      <w:r>
        <w:br/>
      </w:r>
      <w:r>
        <w:rPr>
          <w:rStyle w:val="CommentTok"/>
        </w:rPr>
        <w:t xml:space="preserve">#                                               "State-Trends",</w:t>
      </w:r>
      <w:r>
        <w:br/>
      </w:r>
      <w:r>
        <w:rPr>
          <w:rStyle w:val="CommentTok"/>
        </w:rPr>
        <w:t xml:space="preserve">#                                               "Centroid-Trends",</w:t>
      </w:r>
      <w:r>
        <w:br/>
      </w:r>
      <w:r>
        <w:rPr>
          <w:rStyle w:val="CommentTok"/>
        </w:rPr>
        <w:t xml:space="preserve">#                                               "Suitability-TimeSeries",</w:t>
      </w:r>
      <w:r>
        <w:br/>
      </w:r>
      <w:r>
        <w:rPr>
          <w:rStyle w:val="CommentTok"/>
        </w:rPr>
        <w:t xml:space="preserve">#                                               "Range-TimeSeries",</w:t>
      </w:r>
      <w:r>
        <w:br/>
      </w:r>
      <w:r>
        <w:rPr>
          <w:rStyle w:val="CommentTok"/>
        </w:rPr>
        <w:t xml:space="preserve">#                                               "Variable-Trends",</w:t>
      </w:r>
      <w:r>
        <w:br/>
      </w:r>
      <w:r>
        <w:rPr>
          <w:rStyle w:val="CommentTok"/>
        </w:rPr>
        <w:t xml:space="preserve">#                                               "Variable-Trend-Maps1",</w:t>
      </w:r>
      <w:r>
        <w:br/>
      </w:r>
      <w:r>
        <w:rPr>
          <w:rStyle w:val="CommentTok"/>
        </w:rPr>
        <w:t xml:space="preserve">#                                               "Variable-Trend-Maps2"))</w:t>
      </w:r>
    </w:p>
    <w:p>
      <w:pPr>
        <w:pStyle w:val="FirstParagraph"/>
      </w:pPr>
      <w:r>
        <w:t xml:space="preserve"> </w:t>
      </w:r>
    </w:p>
    <w:p>
      <w:pPr>
        <w:pStyle w:val="BodyText"/>
      </w:pPr>
      <w:r>
        <w:rPr>
          <w:b/>
          <w:bCs/>
          <w:i/>
          <w:iCs/>
        </w:rPr>
        <w:t xml:space="preserve">Coming soon …</w:t>
      </w:r>
    </w:p>
    <w:bookmarkEnd w:id="82"/>
    <w:bookmarkStart w:id="94" w:name="appendices"/>
    <w:p>
      <w:pPr>
        <w:pStyle w:val="Heading1"/>
      </w:pPr>
      <w:r>
        <w:t xml:space="preserve">13. APPENDICES</w:t>
      </w:r>
    </w:p>
    <w:bookmarkStart w:id="86" w:name="technical-specifications"/>
    <w:p>
      <w:pPr>
        <w:pStyle w:val="Heading2"/>
      </w:pPr>
      <w:r>
        <w:t xml:space="preserve">13.1 Technical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is under development. It will document R and system version requirements, tested platform configurations, and known compatibility notes.</w:t>
            </w:r>
          </w:p>
          <w:p/>
        </w:tc>
      </w:tr>
    </w:tbl>
    <w:bookmarkEnd w:id="86"/>
    <w:bookmarkStart w:id="93" w:name="data-extensions"/>
    <w:p>
      <w:pPr>
        <w:pStyle w:val="Heading2"/>
      </w:pPr>
      <w:r>
        <w:t xml:space="preserve">13.2 Data extensions</w:t>
      </w:r>
    </w:p>
    <w:bookmarkStart w:id="89" w:name="adding-new-species"/>
    <w:p>
      <w:pPr>
        <w:pStyle w:val="Heading3"/>
      </w:pPr>
      <w:r>
        <w:t xml:space="preserve">- Adding new species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is under development. It will describe how to prepare and register occurrence data and GAP range files for species not included in the example dataset.</w:t>
            </w:r>
          </w:p>
          <w:p/>
        </w:tc>
      </w:tr>
    </w:tbl>
    <w:bookmarkEnd w:id="89"/>
    <w:bookmarkStart w:id="92" w:name="adding-new-variables"/>
    <w:p>
      <w:pPr>
        <w:pStyle w:val="Heading3"/>
      </w:pPr>
      <w:r>
        <w:t xml:space="preserve">- Adding new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is under development. It will describe how to prepare and integrate additional MERRA-2 or custom environmental predictor variables into the framework’s data collection.</w:t>
            </w:r>
          </w:p>
          <w:p/>
        </w:tc>
      </w:tr>
    </w:tbl>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hyperlink" Id="rId18" Target="https://doi.org/10.1371/journal.pone.0237208" TargetMode="External" /><Relationship Type="http://schemas.openxmlformats.org/officeDocument/2006/relationships/hyperlink" Id="rId17" Target="https://doi.org/10.1371/journal.pone.0257502" TargetMode="External" /><Relationship Type="http://schemas.openxmlformats.org/officeDocument/2006/relationships/hyperlink" Id="rId13" Target="https://doi.org/10.1894/0038-4909-70.1.7" TargetMode="External" /><Relationship Type="http://schemas.openxmlformats.org/officeDocument/2006/relationships/hyperlink" Id="rId16" Target="https://doi.org/10.2760/46796" TargetMode="External" /><Relationship Type="http://schemas.openxmlformats.org/officeDocument/2006/relationships/hyperlink" Id="rId15" Target="https://doi.org/10.5751/JFO-00432-950109" TargetMode="External" /><Relationship Type="http://schemas.openxmlformats.org/officeDocument/2006/relationships/hyperlink" Id="rId14" Target="https://doi.org/10.5751/JFO-00691-960303" TargetMode="External" /><Relationship Type="http://schemas.openxmlformats.org/officeDocument/2006/relationships/hyperlink" Id="rId12" Target="https://github.com/rENM-Framework" TargetMode="External" /><Relationship Type="http://schemas.openxmlformats.org/officeDocument/2006/relationships/hyperlink" Id="rId34" Target="https://github.com/rENM-Framework/rENM-scripts" TargetMode="External" /><Relationship Type="http://schemas.openxmlformats.org/officeDocument/2006/relationships/hyperlink" Id="rId30" Target="https://www.google.com/chrome/" TargetMode="External" /><Relationship Type="http://schemas.openxmlformats.org/officeDocument/2006/relationships/hyperlink" Id="rId28" Target="https://www.libreoffice.org"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371/journal.pone.0237208" TargetMode="External" /><Relationship Type="http://schemas.openxmlformats.org/officeDocument/2006/relationships/hyperlink" Id="rId17" Target="https://doi.org/10.1371/journal.pone.0257502" TargetMode="External" /><Relationship Type="http://schemas.openxmlformats.org/officeDocument/2006/relationships/hyperlink" Id="rId13" Target="https://doi.org/10.1894/0038-4909-70.1.7" TargetMode="External" /><Relationship Type="http://schemas.openxmlformats.org/officeDocument/2006/relationships/hyperlink" Id="rId16" Target="https://doi.org/10.2760/46796" TargetMode="External" /><Relationship Type="http://schemas.openxmlformats.org/officeDocument/2006/relationships/hyperlink" Id="rId15" Target="https://doi.org/10.5751/JFO-00432-950109" TargetMode="External" /><Relationship Type="http://schemas.openxmlformats.org/officeDocument/2006/relationships/hyperlink" Id="rId14" Target="https://doi.org/10.5751/JFO-00691-960303" TargetMode="External" /><Relationship Type="http://schemas.openxmlformats.org/officeDocument/2006/relationships/hyperlink" Id="rId12" Target="https://github.com/rENM-Framework" TargetMode="External" /><Relationship Type="http://schemas.openxmlformats.org/officeDocument/2006/relationships/hyperlink" Id="rId34" Target="https://github.com/rENM-Framework/rENM-scripts" TargetMode="External" /><Relationship Type="http://schemas.openxmlformats.org/officeDocument/2006/relationships/hyperlink" Id="rId30" Target="https://www.google.com/chrome/" TargetMode="External" /><Relationship Type="http://schemas.openxmlformats.org/officeDocument/2006/relationships/hyperlink" Id="rId28" Target="https://www.libreoffic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 Framework User Manual</dc:title>
  <dc:creator>John L. Schnase</dc:creator>
  <cp:keywords/>
  <dcterms:created xsi:type="dcterms:W3CDTF">2026-05-24T16:29:09Z</dcterms:created>
  <dcterms:modified xsi:type="dcterms:W3CDTF">2026-05-24T16:29:09Z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2026-05-24</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2</vt:lpwstr>
  </property>
  <property fmtid="{D5CDD505-2E9C-101B-9397-08002B2CF9AE}" pid="13" name="subtitle">
    <vt:lpwstr>Version 0.1.0.9000</vt:lpwstr>
  </property>
  <property fmtid="{D5CDD505-2E9C-101B-9397-08002B2CF9AE}" pid="14" name="toc-title">
    <vt:lpwstr>Table of contents</vt:lpwstr>
  </property>
</Properties>
</file>