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8CF8E" w14:textId="114B630F" w:rsidR="001E2D1E" w:rsidRPr="001E2D1E" w:rsidRDefault="001E2D1E" w:rsidP="000F151C">
      <w:pPr>
        <w:pStyle w:val="PlainText"/>
        <w:rPr>
          <w:rFonts w:ascii="Calibri" w:hAnsi="Calibri" w:cs="Calibri"/>
          <w:sz w:val="24"/>
          <w:szCs w:val="24"/>
        </w:rPr>
      </w:pPr>
      <w:r w:rsidRPr="001E2D1E">
        <w:rPr>
          <w:rFonts w:ascii="Calibri" w:hAnsi="Calibri" w:cs="Calibri"/>
          <w:sz w:val="24"/>
          <w:szCs w:val="24"/>
        </w:rPr>
        <w:t>CLIMATIC SUITABILITY TIME SERIES. Each of the nine panels shows the ensemble-modeled climatic suitability surface for one temporal bin across the study period, arranged chronologically from left to right and top to bottom. Suitability rises from white and blue (low) through green and yellow to red and black (high). The black outline delineates the USGS GAP range boundary for the species.</w:t>
      </w:r>
    </w:p>
    <w:p w14:paraId="7DD97C8A" w14:textId="77777777" w:rsidR="001E2D1E" w:rsidRPr="001E2D1E" w:rsidRDefault="001E2D1E">
      <w:pPr>
        <w:pStyle w:val="PlainText"/>
        <w:rPr>
          <w:rFonts w:ascii="Calibri" w:hAnsi="Calibri" w:cs="Calibri"/>
          <w:sz w:val="24"/>
          <w:szCs w:val="24"/>
        </w:rPr>
      </w:pPr>
    </w:p>
    <w:sectPr w:rsidR="001E2D1E" w:rsidRPr="001E2D1E" w:rsidSect="000F151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5F9"/>
    <w:rsid w:val="00083FC8"/>
    <w:rsid w:val="000F151C"/>
    <w:rsid w:val="001E2D1E"/>
    <w:rsid w:val="002665F9"/>
    <w:rsid w:val="003A67D0"/>
    <w:rsid w:val="003D032A"/>
    <w:rsid w:val="004A6ED2"/>
    <w:rsid w:val="005707A6"/>
    <w:rsid w:val="005F6BAD"/>
    <w:rsid w:val="00750F3C"/>
    <w:rsid w:val="008C76F0"/>
    <w:rsid w:val="008F2CCA"/>
    <w:rsid w:val="00932AED"/>
    <w:rsid w:val="00B35F65"/>
    <w:rsid w:val="00B7250D"/>
    <w:rsid w:val="00C84FA0"/>
    <w:rsid w:val="00DA6A54"/>
    <w:rsid w:val="00DE7FE5"/>
    <w:rsid w:val="00F14821"/>
    <w:rsid w:val="00F63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8C3C84"/>
  <w15:chartTrackingRefBased/>
  <w15:docId w15:val="{731F422F-7034-C84C-8C6E-09D739EA0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lsFigure">
    <w:name w:val="jlsFigure"/>
    <w:basedOn w:val="Normal"/>
    <w:rsid w:val="00F637D1"/>
    <w:pPr>
      <w:adjustRightInd w:val="0"/>
      <w:snapToGrid w:val="0"/>
      <w:spacing w:after="0" w:line="240" w:lineRule="auto"/>
    </w:pPr>
    <w:rPr>
      <w:rFonts w:ascii="Times New Roman" w:eastAsia="MS Mincho" w:hAnsi="Times New Roman" w:cs="Times New Roman"/>
      <w:kern w:val="0"/>
      <w:sz w:val="22"/>
      <w:szCs w:val="22"/>
      <w14:ligatures w14:val="none"/>
    </w:rPr>
  </w:style>
  <w:style w:type="paragraph" w:styleId="PlainText">
    <w:name w:val="Plain Text"/>
    <w:basedOn w:val="Normal"/>
    <w:link w:val="PlainTextChar"/>
    <w:uiPriority w:val="99"/>
    <w:unhideWhenUsed/>
    <w:rsid w:val="0055028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55028B"/>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Words>
  <Characters>355</Characters>
  <Application>Microsoft Office Word</Application>
  <DocSecurity>0</DocSecurity>
  <Lines>2</Lines>
  <Paragraphs>1</Paragraphs>
  <ScaleCrop>false</ScaleCrop>
  <Company/>
  <LinksUpToDate>false</LinksUpToDate>
  <CharactersWithSpaces>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Schnase</dc:creator>
  <cp:keywords/>
  <dc:description/>
  <cp:lastModifiedBy>John Schnase</cp:lastModifiedBy>
  <cp:revision>5</cp:revision>
  <cp:lastPrinted>2026-04-07T17:50:00Z</cp:lastPrinted>
  <dcterms:created xsi:type="dcterms:W3CDTF">2026-04-07T17:50:00Z</dcterms:created>
  <dcterms:modified xsi:type="dcterms:W3CDTF">2026-06-16T14:00:00Z</dcterms:modified>
</cp:coreProperties>
</file>