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F0BE" w14:textId="4DF7FD69" w:rsidR="008E3608" w:rsidRPr="008E3608" w:rsidRDefault="008E3608" w:rsidP="000F151C">
      <w:pPr>
        <w:pStyle w:val="PlainText"/>
        <w:rPr>
          <w:rFonts w:ascii="Calibri" w:hAnsi="Calibri" w:cs="Calibri"/>
          <w:sz w:val="24"/>
          <w:szCs w:val="24"/>
        </w:rPr>
      </w:pPr>
      <w:r w:rsidRPr="008E3608">
        <w:rPr>
          <w:rFonts w:ascii="Calibri" w:hAnsi="Calibri" w:cs="Calibri"/>
          <w:sz w:val="24"/>
          <w:szCs w:val="24"/>
        </w:rPr>
        <w:t>CLIMATIC SUITABILITY TRENDS. The left panel shows the per-cell Theil-Sen trend in climatic suitability across the modeled extent over the study period. Green indicates increasing suitability; red indicates decreasing suitability. The right panel shows the change trend, the Theil-Sen trend in successive changes in suitability over the same period. Green indicates that successive changes grew more positive, as gains strengthened or losses eased; red indicates that they grew more negative, as gains faded or losses steepened. The black outline delineates the USGS GAP range boundary for the species.</w:t>
      </w:r>
    </w:p>
    <w:sectPr w:rsidR="008E3608" w:rsidRPr="008E3608" w:rsidSect="000F151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F9"/>
    <w:rsid w:val="000F151C"/>
    <w:rsid w:val="002665F9"/>
    <w:rsid w:val="00423F0F"/>
    <w:rsid w:val="004821CC"/>
    <w:rsid w:val="005707A6"/>
    <w:rsid w:val="005F6BAD"/>
    <w:rsid w:val="00750F3C"/>
    <w:rsid w:val="008C76F0"/>
    <w:rsid w:val="008E3608"/>
    <w:rsid w:val="00932AED"/>
    <w:rsid w:val="00B35F65"/>
    <w:rsid w:val="00B7250D"/>
    <w:rsid w:val="00C84FA0"/>
    <w:rsid w:val="00DA6A54"/>
    <w:rsid w:val="00DE7FE5"/>
    <w:rsid w:val="00F14821"/>
    <w:rsid w:val="00F6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C3C84"/>
  <w15:chartTrackingRefBased/>
  <w15:docId w15:val="{731F422F-7034-C84C-8C6E-09D739EA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lsFigure">
    <w:name w:val="jlsFigure"/>
    <w:basedOn w:val="Normal"/>
    <w:rsid w:val="00F637D1"/>
    <w:pPr>
      <w:adjustRightInd w:val="0"/>
      <w:snapToGrid w:val="0"/>
      <w:spacing w:after="0" w:line="240" w:lineRule="auto"/>
    </w:pPr>
    <w:rPr>
      <w:rFonts w:ascii="Times New Roman" w:eastAsia="MS Mincho" w:hAnsi="Times New Roman" w:cs="Times New Roman"/>
      <w:kern w:val="0"/>
      <w:sz w:val="22"/>
      <w:szCs w:val="22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55028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5028B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Schnase</dc:creator>
  <cp:keywords/>
  <dc:description/>
  <cp:lastModifiedBy>John Schnase</cp:lastModifiedBy>
  <cp:revision>4</cp:revision>
  <cp:lastPrinted>2026-04-08T13:46:00Z</cp:lastPrinted>
  <dcterms:created xsi:type="dcterms:W3CDTF">2026-04-08T13:46:00Z</dcterms:created>
  <dcterms:modified xsi:type="dcterms:W3CDTF">2026-06-16T13:32:00Z</dcterms:modified>
</cp:coreProperties>
</file>