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121B2A" w14:textId="6E9314B1" w:rsidR="00C221D7" w:rsidRPr="000401C5" w:rsidRDefault="00C221D7" w:rsidP="00C221D7">
      <w:pPr>
        <w:pStyle w:val="font-claude-response-body"/>
        <w:rPr>
          <w:rFonts w:ascii="Calibri" w:hAnsi="Calibri" w:cs="Calibri"/>
          <w:sz w:val="20"/>
          <w:szCs w:val="20"/>
        </w:rPr>
      </w:pPr>
      <w:r w:rsidRPr="000401C5">
        <w:rPr>
          <w:rFonts w:ascii="Calibri" w:hAnsi="Calibri" w:cs="Calibri"/>
          <w:sz w:val="20"/>
          <w:szCs w:val="20"/>
        </w:rPr>
        <w:t>PREDICTOR VARIABLE TRENDS. The following pages show how the top contributing MERRA-2 and MERRAclim-2</w:t>
      </w:r>
      <w:r w:rsidR="005403C9">
        <w:rPr>
          <w:rFonts w:ascii="Calibri" w:hAnsi="Calibri" w:cs="Calibri"/>
          <w:sz w:val="20"/>
          <w:szCs w:val="20"/>
        </w:rPr>
        <w:t xml:space="preserve"> </w:t>
      </w:r>
      <w:r w:rsidRPr="000401C5">
        <w:rPr>
          <w:rFonts w:ascii="Calibri" w:hAnsi="Calibri" w:cs="Calibri"/>
          <w:sz w:val="20"/>
          <w:szCs w:val="20"/>
        </w:rPr>
        <w:t>environmental predictor variables have changed across the landscape over the study period. Variables are those identified by the convergence-based screening procedure as the strongest contributors to the ensemble models; they are arranged in descending order of average contribution to the overall time series.</w:t>
      </w:r>
    </w:p>
    <w:p w14:paraId="66A8D047" w14:textId="77777777" w:rsidR="00C221D7" w:rsidRPr="000401C5" w:rsidRDefault="00C221D7" w:rsidP="00C221D7">
      <w:pPr>
        <w:pStyle w:val="font-claude-response-body"/>
        <w:rPr>
          <w:rFonts w:ascii="Calibri" w:hAnsi="Calibri" w:cs="Calibri"/>
          <w:sz w:val="20"/>
          <w:szCs w:val="20"/>
        </w:rPr>
      </w:pPr>
      <w:r w:rsidRPr="000401C5">
        <w:rPr>
          <w:rFonts w:ascii="Calibri" w:hAnsi="Calibri" w:cs="Calibri"/>
          <w:sz w:val="20"/>
          <w:szCs w:val="20"/>
        </w:rPr>
        <w:t>Each variable occupies one row. The left panel shows the per-cell Theil-Sen trend over the study period; green indicates increasing values and red indicates decreasing values. The right panel shows the change trend, the Theil-Sen trend in successive changes in the variable over the same period; green indicates that successive changes grew more positive and red that they grew more negative.</w:t>
      </w:r>
    </w:p>
    <w:p w14:paraId="754B3292" w14:textId="77777777" w:rsidR="00C221D7" w:rsidRPr="000401C5" w:rsidRDefault="00C221D7" w:rsidP="00C221D7">
      <w:pPr>
        <w:pStyle w:val="font-claude-response-body"/>
        <w:rPr>
          <w:rFonts w:ascii="Calibri" w:hAnsi="Calibri" w:cs="Calibri"/>
          <w:sz w:val="20"/>
          <w:szCs w:val="20"/>
        </w:rPr>
      </w:pPr>
      <w:r w:rsidRPr="000401C5">
        <w:rPr>
          <w:rFonts w:ascii="Calibri" w:hAnsi="Calibri" w:cs="Calibri"/>
          <w:sz w:val="20"/>
          <w:szCs w:val="20"/>
        </w:rPr>
        <w:t>A blue sidebar marks variables whose relative contribution to the ensemble models showed a strong directional trend across the study period (Bayesian probability of direction PD ≥ 90%). See the Variable Contribution Trends figure and table for details.</w:t>
      </w:r>
    </w:p>
    <w:p w14:paraId="0040C489" w14:textId="77777777" w:rsidR="00C221D7" w:rsidRPr="000401C5" w:rsidRDefault="00C221D7" w:rsidP="00A03474">
      <w:pPr>
        <w:pStyle w:val="PlainText"/>
        <w:ind w:left="720" w:right="957"/>
        <w:rPr>
          <w:rFonts w:ascii="Calibri" w:hAnsi="Calibri" w:cs="Calibri"/>
          <w:sz w:val="20"/>
          <w:szCs w:val="20"/>
        </w:rPr>
      </w:pPr>
    </w:p>
    <w:sectPr w:rsidR="00C221D7" w:rsidRPr="000401C5" w:rsidSect="000F151C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5F9"/>
    <w:rsid w:val="000401C5"/>
    <w:rsid w:val="0009051E"/>
    <w:rsid w:val="000F151C"/>
    <w:rsid w:val="002665F9"/>
    <w:rsid w:val="003718E2"/>
    <w:rsid w:val="00373A42"/>
    <w:rsid w:val="004A6ED2"/>
    <w:rsid w:val="0051599E"/>
    <w:rsid w:val="005403C9"/>
    <w:rsid w:val="005707A6"/>
    <w:rsid w:val="005F2EA6"/>
    <w:rsid w:val="005F55C5"/>
    <w:rsid w:val="005F6BAD"/>
    <w:rsid w:val="00750F3C"/>
    <w:rsid w:val="008C76F0"/>
    <w:rsid w:val="00932AED"/>
    <w:rsid w:val="009E4C93"/>
    <w:rsid w:val="00A03474"/>
    <w:rsid w:val="00B35F65"/>
    <w:rsid w:val="00B7250D"/>
    <w:rsid w:val="00C221D7"/>
    <w:rsid w:val="00C84FA0"/>
    <w:rsid w:val="00D16A1C"/>
    <w:rsid w:val="00D71B8C"/>
    <w:rsid w:val="00D8691C"/>
    <w:rsid w:val="00DA6A54"/>
    <w:rsid w:val="00DE7FE5"/>
    <w:rsid w:val="00F14821"/>
    <w:rsid w:val="00F63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8C3C84"/>
  <w15:chartTrackingRefBased/>
  <w15:docId w15:val="{731F422F-7034-C84C-8C6E-09D739EA0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jlsFigure">
    <w:name w:val="jlsFigure"/>
    <w:basedOn w:val="Normal"/>
    <w:rsid w:val="00F637D1"/>
    <w:pPr>
      <w:adjustRightInd w:val="0"/>
      <w:snapToGrid w:val="0"/>
      <w:spacing w:after="0" w:line="240" w:lineRule="auto"/>
    </w:pPr>
    <w:rPr>
      <w:rFonts w:ascii="Times New Roman" w:eastAsia="MS Mincho" w:hAnsi="Times New Roman" w:cs="Times New Roman"/>
      <w:kern w:val="0"/>
      <w:sz w:val="22"/>
      <w:szCs w:val="22"/>
      <w14:ligatures w14:val="none"/>
    </w:rPr>
  </w:style>
  <w:style w:type="paragraph" w:styleId="PlainText">
    <w:name w:val="Plain Text"/>
    <w:basedOn w:val="Normal"/>
    <w:link w:val="PlainTextChar"/>
    <w:uiPriority w:val="99"/>
    <w:unhideWhenUsed/>
    <w:rsid w:val="0055028B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5028B"/>
    <w:rPr>
      <w:rFonts w:ascii="Consolas" w:hAnsi="Consolas" w:cs="Consolas"/>
      <w:sz w:val="21"/>
      <w:szCs w:val="21"/>
    </w:rPr>
  </w:style>
  <w:style w:type="paragraph" w:customStyle="1" w:styleId="font-claude-response-body">
    <w:name w:val="font-claude-response-body"/>
    <w:basedOn w:val="Normal"/>
    <w:rsid w:val="00C22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Schnase</dc:creator>
  <cp:keywords/>
  <dc:description/>
  <cp:lastModifiedBy>John Schnase</cp:lastModifiedBy>
  <cp:revision>5</cp:revision>
  <cp:lastPrinted>2026-06-17T17:15:00Z</cp:lastPrinted>
  <dcterms:created xsi:type="dcterms:W3CDTF">2026-06-17T17:15:00Z</dcterms:created>
  <dcterms:modified xsi:type="dcterms:W3CDTF">2026-06-17T17:20:00Z</dcterms:modified>
</cp:coreProperties>
</file>