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7427" w:type="dxa"/>
        <w:jc w:val="center"/>
        <w:tblLook w:val="04A0" w:firstRow="1" w:lastRow="0" w:firstColumn="1" w:lastColumn="0" w:noHBand="0" w:noVBand="1"/>
      </w:tblPr>
      <w:tblGrid>
        <w:gridCol w:w="1611"/>
        <w:gridCol w:w="5816"/>
      </w:tblGrid>
      <w:tr w:rsidR="00290E91" w:rsidRPr="00E2612A" w14:paraId="1F9DDF63" w14:textId="77777777" w:rsidTr="00290E91">
        <w:trPr>
          <w:trHeight w:val="144"/>
          <w:jc w:val="center"/>
        </w:trPr>
        <w:tc>
          <w:tcPr>
            <w:tcW w:w="742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953D1A0" w14:textId="10AE84A0" w:rsidR="00290E91" w:rsidRPr="00425C71" w:rsidRDefault="00425C71" w:rsidP="001A1140">
            <w:pPr>
              <w:spacing w:after="6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MERRA-2 and MERRAclim-2 variables in the extended dataset.</w:t>
            </w:r>
          </w:p>
        </w:tc>
      </w:tr>
      <w:tr w:rsidR="00E2612A" w:rsidRPr="00E2612A" w14:paraId="59A68D56" w14:textId="77777777" w:rsidTr="00290E91">
        <w:trPr>
          <w:trHeight w:val="144"/>
          <w:jc w:val="center"/>
        </w:trPr>
        <w:tc>
          <w:tcPr>
            <w:tcW w:w="742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8C040" w14:textId="77777777" w:rsidR="00290E91" w:rsidRDefault="00290E91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4A4BD13A" w14:textId="7D169D3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MERRA-2 (M2) Variables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vertAlign w:val="superscript"/>
                <w14:ligatures w14:val="none"/>
              </w:rPr>
              <w:t>*</w:t>
            </w:r>
          </w:p>
        </w:tc>
      </w:tr>
      <w:tr w:rsidR="00E2612A" w:rsidRPr="00E2612A" w14:paraId="14683525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91254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albedo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1048B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Surface albedo </w:t>
            </w:r>
          </w:p>
        </w:tc>
      </w:tr>
      <w:tr w:rsidR="00E2612A" w:rsidRPr="00E2612A" w14:paraId="27BDBA2D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B8E73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cldtot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4D2F5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Total cloud area fraction</w:t>
            </w:r>
          </w:p>
        </w:tc>
      </w:tr>
      <w:tr w:rsidR="00E2612A" w:rsidRPr="00E2612A" w14:paraId="51EAA969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C1A87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echange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28023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Total land energy change per unit time (W/m2)</w:t>
            </w:r>
          </w:p>
        </w:tc>
      </w:tr>
      <w:tr w:rsidR="00E2612A" w:rsidRPr="00E2612A" w14:paraId="020DA400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21429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eflux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C3BC4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Positive latent heat flux (W/m2)</w:t>
            </w:r>
          </w:p>
        </w:tc>
      </w:tr>
      <w:tr w:rsidR="00E2612A" w:rsidRPr="00E2612A" w14:paraId="5EB247DE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946A6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evland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8466A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Evaporation from land ((kg/m2)/s)</w:t>
            </w:r>
          </w:p>
        </w:tc>
      </w:tr>
      <w:tr w:rsidR="00E2612A" w:rsidRPr="00E2612A" w14:paraId="078C074F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BF70C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evpintr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17AAD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Interception loss energy flux (W/m2)</w:t>
            </w:r>
          </w:p>
        </w:tc>
      </w:tr>
      <w:tr w:rsidR="00E2612A" w:rsidRPr="00E2612A" w14:paraId="0B1A8800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01079D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evpsoil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DE86E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Bare soil evaporation energy flux (W/m2)</w:t>
            </w:r>
          </w:p>
        </w:tc>
      </w:tr>
      <w:tr w:rsidR="00E2612A" w:rsidRPr="00E2612A" w14:paraId="45324D99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018C8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evptrns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36DA7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Transpiration energy flux (W/m2)</w:t>
            </w:r>
          </w:p>
        </w:tc>
      </w:tr>
      <w:tr w:rsidR="00E2612A" w:rsidRPr="00E2612A" w14:paraId="508D9451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7CDAF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frwlt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A8A04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Fractional wilting area</w:t>
            </w:r>
          </w:p>
        </w:tc>
      </w:tr>
      <w:tr w:rsidR="00E2612A" w:rsidRPr="00E2612A" w14:paraId="6B84AB6D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FD199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ghland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8C32E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Downward heat flux into topsoil layer (W/m2)</w:t>
            </w:r>
          </w:p>
        </w:tc>
      </w:tr>
      <w:tr w:rsidR="00E2612A" w:rsidRPr="00E2612A" w14:paraId="26DCCA90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16E21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grn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AD9A8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Vegetation greenness fraction (LAI-weighted)</w:t>
            </w:r>
          </w:p>
        </w:tc>
      </w:tr>
      <w:tr w:rsidR="00E2612A" w:rsidRPr="00E2612A" w14:paraId="5734601E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3C98E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gwetprof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84538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Average profile soil wetness</w:t>
            </w:r>
          </w:p>
        </w:tc>
      </w:tr>
      <w:tr w:rsidR="00E2612A" w:rsidRPr="00E2612A" w14:paraId="492B4D58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83286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gwetroot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6E711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Root zone soil wetness</w:t>
            </w:r>
          </w:p>
        </w:tc>
      </w:tr>
      <w:tr w:rsidR="00E2612A" w:rsidRPr="00E2612A" w14:paraId="700196BD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2FE77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hflux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8D860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Positive sensible heat flux (W/m2)</w:t>
            </w:r>
          </w:p>
        </w:tc>
      </w:tr>
      <w:tr w:rsidR="00E2612A" w:rsidRPr="00E2612A" w14:paraId="3AFC6A12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0D5E3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lai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A174B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Leaf area index</w:t>
            </w:r>
          </w:p>
        </w:tc>
      </w:tr>
      <w:tr w:rsidR="00E2612A" w:rsidRPr="00E2612A" w14:paraId="65792055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DF582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lwgnt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401BD8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Surface net downward longwave flux (W/m2)</w:t>
            </w:r>
          </w:p>
        </w:tc>
      </w:tr>
      <w:tr w:rsidR="00E2612A" w:rsidRPr="00E2612A" w14:paraId="4F030523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A53A3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prectotcorr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79099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Total observation-corrected surface precipitation ((kg/m2)/s) </w:t>
            </w:r>
          </w:p>
        </w:tc>
      </w:tr>
      <w:tr w:rsidR="00E2612A" w:rsidRPr="00E2612A" w14:paraId="04D09F3D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8FB76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prevtot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03BF5A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Total re-evaporation/sublimation of precipitation ((kg/m2)/s)</w:t>
            </w:r>
          </w:p>
        </w:tc>
      </w:tr>
      <w:tr w:rsidR="00E2612A" w:rsidRPr="00E2612A" w14:paraId="517CEC1B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99BD5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prmc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C2ED2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Total profile soil moisture content (m3/m3)</w:t>
            </w:r>
          </w:p>
        </w:tc>
      </w:tr>
      <w:tr w:rsidR="00E2612A" w:rsidRPr="00E2612A" w14:paraId="09AE006A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A9C07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qinfil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098AD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Soil water infiltration rate ((km/m2)/s))</w:t>
            </w:r>
          </w:p>
        </w:tc>
      </w:tr>
      <w:tr w:rsidR="00E2612A" w:rsidRPr="00E2612A" w14:paraId="6C77E9B3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294A2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qv2m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CF88C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2-meter specific humidity (kg/kg)</w:t>
            </w:r>
          </w:p>
        </w:tc>
      </w:tr>
      <w:tr w:rsidR="00E2612A" w:rsidRPr="00E2612A" w14:paraId="1D0D2AFD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D65DF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rzmc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A00CA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Root zone soil moisture content (m3/m3)</w:t>
            </w:r>
          </w:p>
        </w:tc>
      </w:tr>
      <w:tr w:rsidR="00E2612A" w:rsidRPr="00E2612A" w14:paraId="159B8F8D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6EB14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speed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51676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Surface wind speed (m/s) </w:t>
            </w:r>
          </w:p>
        </w:tc>
      </w:tr>
      <w:tr w:rsidR="00E2612A" w:rsidRPr="00E2612A" w14:paraId="4BD03D10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ED02B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swgnt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4C115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Surface net downward shortwave flux (W/m2)</w:t>
            </w:r>
          </w:p>
        </w:tc>
      </w:tr>
      <w:tr w:rsidR="00E2612A" w:rsidRPr="00E2612A" w14:paraId="190FD226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36103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t2m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D6D87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2-meter air temperature (K)</w:t>
            </w:r>
          </w:p>
        </w:tc>
      </w:tr>
      <w:tr w:rsidR="00E2612A" w:rsidRPr="00E2612A" w14:paraId="27283D0C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DCA42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tautot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50046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Optical thickness of all clouds</w:t>
            </w:r>
          </w:p>
        </w:tc>
      </w:tr>
      <w:tr w:rsidR="00E2612A" w:rsidRPr="00E2612A" w14:paraId="45AE30FB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AB100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ts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53D52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Surface skin temperature (K)</w:t>
            </w:r>
          </w:p>
        </w:tc>
      </w:tr>
      <w:tr w:rsidR="00E2612A" w:rsidRPr="00E2612A" w14:paraId="5225E7EC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9DDE2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tsat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E1F2A2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Surface temperature of saturated zone (K)</w:t>
            </w:r>
          </w:p>
        </w:tc>
      </w:tr>
      <w:tr w:rsidR="00E2612A" w:rsidRPr="00E2612A" w14:paraId="4AD75AF9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F35FC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tsurf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6B193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Mean land surface temperature (K)</w:t>
            </w:r>
          </w:p>
        </w:tc>
      </w:tr>
      <w:tr w:rsidR="00E2612A" w:rsidRPr="00E2612A" w14:paraId="1E929BDD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9E4FD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wchange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29247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Total land water change per unit time ((kg/m2)/s)</w:t>
            </w:r>
          </w:p>
        </w:tc>
      </w:tr>
      <w:tr w:rsidR="00E2612A" w:rsidRPr="00E2612A" w14:paraId="3A0B1746" w14:textId="77777777" w:rsidTr="00E2612A">
        <w:trPr>
          <w:trHeight w:val="144"/>
          <w:jc w:val="center"/>
        </w:trPr>
        <w:tc>
          <w:tcPr>
            <w:tcW w:w="742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A9045C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1751D954" w14:textId="750B237A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MERRAclim-2 (MC) Variables</w:t>
            </w:r>
          </w:p>
        </w:tc>
      </w:tr>
      <w:tr w:rsidR="00E2612A" w:rsidRPr="00E2612A" w14:paraId="46030896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2409A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bio1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5538D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Annual mean temperature (C)</w:t>
            </w:r>
          </w:p>
        </w:tc>
      </w:tr>
      <w:tr w:rsidR="00E2612A" w:rsidRPr="00E2612A" w14:paraId="18AEE10D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D3D74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bio2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B789C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Mean diurnal temperature range (C)</w:t>
            </w:r>
          </w:p>
        </w:tc>
      </w:tr>
      <w:tr w:rsidR="00E2612A" w:rsidRPr="00E2612A" w14:paraId="0BDB7780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C642D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bio3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BCB84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Isothermality [(MC_Bio02/MC_Bio07)*100] (%)</w:t>
            </w:r>
          </w:p>
        </w:tc>
      </w:tr>
      <w:tr w:rsidR="00E2612A" w:rsidRPr="00E2612A" w14:paraId="27B8A501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4163B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bio4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5C022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Temperature seasonality [(Standard deviation*100)] (C)</w:t>
            </w:r>
          </w:p>
        </w:tc>
      </w:tr>
      <w:tr w:rsidR="00E2612A" w:rsidRPr="00E2612A" w14:paraId="4DEADAF2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EEA3B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bio5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8CD596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Maximum temperature of the warmest month (C)</w:t>
            </w:r>
          </w:p>
        </w:tc>
      </w:tr>
      <w:tr w:rsidR="00E2612A" w:rsidRPr="00E2612A" w14:paraId="1067DDF1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E4EB4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bio6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E3298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Minimum temperature of the coldest month (C) </w:t>
            </w:r>
          </w:p>
        </w:tc>
      </w:tr>
      <w:tr w:rsidR="00E2612A" w:rsidRPr="00E2612A" w14:paraId="7D9A47E1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A2F9A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bio7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12AF8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Temperature annual range (MC_Bio05-MC_Bio06) (C)</w:t>
            </w:r>
          </w:p>
        </w:tc>
      </w:tr>
      <w:tr w:rsidR="00E2612A" w:rsidRPr="00E2612A" w14:paraId="7E907689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47023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bio8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EA9AE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Mean temperature of the wettest quarter (C)</w:t>
            </w:r>
          </w:p>
        </w:tc>
      </w:tr>
      <w:tr w:rsidR="00E2612A" w:rsidRPr="00E2612A" w14:paraId="11FF707A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06F6B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bio9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F02EA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Mean temperature of the driest quarter (C) </w:t>
            </w:r>
          </w:p>
        </w:tc>
      </w:tr>
      <w:tr w:rsidR="00E2612A" w:rsidRPr="00E2612A" w14:paraId="75E37666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AA4E9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bio10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525AE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Mean temperature of the warmest quarter (C)</w:t>
            </w:r>
          </w:p>
        </w:tc>
      </w:tr>
      <w:tr w:rsidR="00E2612A" w:rsidRPr="00E2612A" w14:paraId="15B3EBA0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2205D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bio11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06C9F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Mean temperature of the coldest quarter (C)</w:t>
            </w:r>
          </w:p>
        </w:tc>
      </w:tr>
      <w:tr w:rsidR="00E2612A" w:rsidRPr="00E2612A" w14:paraId="6C2B9115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32720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bio12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0D3D7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Annual precipitation (mm)</w:t>
            </w:r>
          </w:p>
        </w:tc>
      </w:tr>
      <w:tr w:rsidR="00E2612A" w:rsidRPr="00E2612A" w14:paraId="08643C75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9B263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bio13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ED5F0D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Precipitation of the wettest month (mm)</w:t>
            </w:r>
          </w:p>
        </w:tc>
      </w:tr>
      <w:tr w:rsidR="00E2612A" w:rsidRPr="00E2612A" w14:paraId="68F765B4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019F7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bio14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0DAD1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Precipitation of the driest month (mm) </w:t>
            </w:r>
          </w:p>
        </w:tc>
      </w:tr>
      <w:tr w:rsidR="00E2612A" w:rsidRPr="00E2612A" w14:paraId="7A6865FE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5AC2A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bio15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AB82D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Precipitation seasonality (Coefficient of variation) (%) </w:t>
            </w:r>
          </w:p>
        </w:tc>
      </w:tr>
      <w:tr w:rsidR="00E2612A" w:rsidRPr="00E2612A" w14:paraId="48E250F6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DC4B3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bio16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FD16F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Precipitation of the wettest quarter (mm) </w:t>
            </w:r>
          </w:p>
        </w:tc>
      </w:tr>
      <w:tr w:rsidR="00E2612A" w:rsidRPr="00E2612A" w14:paraId="2116E7EE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8CBB4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bio17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B862A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Precipitation of the driest quarter (mm) </w:t>
            </w:r>
          </w:p>
        </w:tc>
      </w:tr>
      <w:tr w:rsidR="00E2612A" w:rsidRPr="00E2612A" w14:paraId="0F04FB76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C53CE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bio18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7BE1B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Precipitation of the warmest quarter (mm) </w:t>
            </w:r>
          </w:p>
        </w:tc>
      </w:tr>
      <w:tr w:rsidR="00E2612A" w:rsidRPr="00E2612A" w14:paraId="3317A0A1" w14:textId="77777777" w:rsidTr="00E2612A">
        <w:trPr>
          <w:trHeight w:val="144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F95B0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bio19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E6724" w14:textId="77777777" w:rsidR="00E2612A" w:rsidRPr="00E2612A" w:rsidRDefault="00E2612A" w:rsidP="00E261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Precipitation of the coldest quarter (mm) </w:t>
            </w:r>
          </w:p>
        </w:tc>
      </w:tr>
      <w:tr w:rsidR="00E2612A" w:rsidRPr="00E2612A" w14:paraId="770ED019" w14:textId="77777777" w:rsidTr="00E2612A">
        <w:trPr>
          <w:trHeight w:val="459"/>
          <w:jc w:val="center"/>
        </w:trPr>
        <w:tc>
          <w:tcPr>
            <w:tcW w:w="742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07C43B" w14:textId="77777777" w:rsidR="0043515E" w:rsidRDefault="0043515E" w:rsidP="00E2612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__________</w:t>
            </w:r>
          </w:p>
          <w:p w14:paraId="354A1B87" w14:textId="19768997" w:rsidR="00E2612A" w:rsidRPr="0043515E" w:rsidRDefault="0043515E" w:rsidP="0043515E">
            <w:pPr>
              <w:spacing w:before="20"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 xml:space="preserve">*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Details about the MERRA-2 collection can be found in: Bosilovich, M.G., R. Lucchesi, and M. Suarez. 2016. “MERRA-2: File Specification.” </w:t>
            </w: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GMAO Office Note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9 (Version 1.1): 1–73.</w:t>
            </w:r>
          </w:p>
        </w:tc>
      </w:tr>
    </w:tbl>
    <w:p w14:paraId="13046B07" w14:textId="77777777" w:rsidR="002665F9" w:rsidRPr="00E2612A" w:rsidRDefault="002665F9" w:rsidP="00425C71">
      <w:pPr>
        <w:spacing w:line="240" w:lineRule="auto"/>
        <w:rPr>
          <w:rFonts w:ascii="Times New Roman" w:hAnsi="Times New Roman" w:cs="Times New Roman"/>
          <w:sz w:val="13"/>
          <w:szCs w:val="13"/>
        </w:rPr>
      </w:pPr>
    </w:p>
    <w:sectPr w:rsidR="002665F9" w:rsidRPr="00E2612A" w:rsidSect="00090FE2">
      <w:pgSz w:w="12240" w:h="15840"/>
      <w:pgMar w:top="1440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AF2C03" w14:textId="77777777" w:rsidR="001331D7" w:rsidRDefault="001331D7" w:rsidP="00852692">
      <w:pPr>
        <w:spacing w:after="0" w:line="240" w:lineRule="auto"/>
      </w:pPr>
      <w:r>
        <w:separator/>
      </w:r>
    </w:p>
  </w:endnote>
  <w:endnote w:type="continuationSeparator" w:id="0">
    <w:p w14:paraId="399263D1" w14:textId="77777777" w:rsidR="001331D7" w:rsidRDefault="001331D7" w:rsidP="00852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63C48CC" w14:textId="77777777" w:rsidR="001331D7" w:rsidRDefault="001331D7" w:rsidP="00852692">
      <w:pPr>
        <w:spacing w:after="0" w:line="240" w:lineRule="auto"/>
      </w:pPr>
      <w:r>
        <w:separator/>
      </w:r>
    </w:p>
  </w:footnote>
  <w:footnote w:type="continuationSeparator" w:id="0">
    <w:p w14:paraId="4A97BFF9" w14:textId="77777777" w:rsidR="001331D7" w:rsidRDefault="001331D7" w:rsidP="008526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12A"/>
    <w:rsid w:val="00090FE2"/>
    <w:rsid w:val="001331D7"/>
    <w:rsid w:val="001A1140"/>
    <w:rsid w:val="002261C4"/>
    <w:rsid w:val="002665F9"/>
    <w:rsid w:val="00290E91"/>
    <w:rsid w:val="00351133"/>
    <w:rsid w:val="003C5823"/>
    <w:rsid w:val="00425C71"/>
    <w:rsid w:val="0043515E"/>
    <w:rsid w:val="005707A6"/>
    <w:rsid w:val="005C17BD"/>
    <w:rsid w:val="005F6BAD"/>
    <w:rsid w:val="00696214"/>
    <w:rsid w:val="006A67D5"/>
    <w:rsid w:val="00750F3C"/>
    <w:rsid w:val="0082420B"/>
    <w:rsid w:val="00852692"/>
    <w:rsid w:val="0088431D"/>
    <w:rsid w:val="008C76F0"/>
    <w:rsid w:val="00B35F65"/>
    <w:rsid w:val="00BA0AD7"/>
    <w:rsid w:val="00BA39A4"/>
    <w:rsid w:val="00C84FA0"/>
    <w:rsid w:val="00E2612A"/>
    <w:rsid w:val="00F14821"/>
    <w:rsid w:val="00F637D1"/>
    <w:rsid w:val="00FE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E03023"/>
  <w15:chartTrackingRefBased/>
  <w15:docId w15:val="{F662144C-735B-7C4A-A2A7-A7B903C4A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1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1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jlsFigure">
    <w:name w:val="jlsFigure"/>
    <w:basedOn w:val="Normal"/>
    <w:rsid w:val="00F637D1"/>
    <w:pPr>
      <w:adjustRightInd w:val="0"/>
      <w:snapToGrid w:val="0"/>
      <w:spacing w:after="0" w:line="240" w:lineRule="auto"/>
    </w:pPr>
    <w:rPr>
      <w:rFonts w:ascii="Times New Roman" w:eastAsia="MS Mincho" w:hAnsi="Times New Roman" w:cs="Times New Roman"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261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1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1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1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1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1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1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1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1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61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61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90E91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52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2692"/>
  </w:style>
  <w:style w:type="paragraph" w:styleId="Footer">
    <w:name w:val="footer"/>
    <w:basedOn w:val="Normal"/>
    <w:link w:val="FooterChar"/>
    <w:uiPriority w:val="99"/>
    <w:unhideWhenUsed/>
    <w:rsid w:val="00852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26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382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Schnase</dc:creator>
  <cp:keywords/>
  <dc:description/>
  <cp:lastModifiedBy>John Schnase</cp:lastModifiedBy>
  <cp:revision>10</cp:revision>
  <cp:lastPrinted>2026-06-16T15:29:00Z</cp:lastPrinted>
  <dcterms:created xsi:type="dcterms:W3CDTF">2026-06-16T15:29:00Z</dcterms:created>
  <dcterms:modified xsi:type="dcterms:W3CDTF">2026-09-21T17:09:00Z</dcterms:modified>
</cp:coreProperties>
</file>