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Since the organization plans to expand their online market worldwide and conduct business in the European Union, it is necessary to adhere to the GDPR since our business requires collection of personal data and requires following certain rules and regulations.</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Inorder to conduct business internationally it's important and safer to adhere to PCI DSS so that all matters of financial credit card info is done so in a secure environment.</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These compliances are important because they help to assess the organization's financial compliance and levels of risk. They help ensure the security of the organization internally and ensure the overall safety of data.</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