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169" w:rsidRDefault="00521169" w:rsidP="00521169">
      <w:pPr>
        <w:rPr>
          <w:lang w:val="en-AU"/>
        </w:rPr>
      </w:pPr>
      <w:r>
        <w:rPr>
          <w:b/>
          <w:bCs/>
          <w:lang w:val="en-AU"/>
        </w:rPr>
        <w:t>2016-17 Cost of Living Concession recipients</w:t>
      </w:r>
      <w:r>
        <w:rPr>
          <w:lang w:val="en-AU"/>
        </w:rPr>
        <w:t>: Total number of recipients 180,513</w:t>
      </w:r>
    </w:p>
    <w:p w:rsidR="00521169" w:rsidRDefault="00521169" w:rsidP="00521169">
      <w:pPr>
        <w:rPr>
          <w:lang w:val="en-AU"/>
        </w:rPr>
      </w:pPr>
    </w:p>
    <w:p w:rsidR="00521169" w:rsidRDefault="00521169" w:rsidP="00521169">
      <w:pPr>
        <w:rPr>
          <w:lang w:val="en-AU"/>
        </w:rPr>
      </w:pPr>
      <w:r>
        <w:rPr>
          <w:lang w:val="en-AU"/>
        </w:rPr>
        <w:t>Homeowner-occupier recipients 150,212</w:t>
      </w:r>
    </w:p>
    <w:p w:rsidR="00521169" w:rsidRDefault="00521169" w:rsidP="00521169">
      <w:pPr>
        <w:rPr>
          <w:lang w:val="en-AU"/>
        </w:rPr>
      </w:pPr>
      <w:r>
        <w:rPr>
          <w:lang w:val="en-AU"/>
        </w:rPr>
        <w:t>Homeowner-occupier recipients as % of total recipients 83%</w:t>
      </w:r>
    </w:p>
    <w:p w:rsidR="00521169" w:rsidRDefault="00521169" w:rsidP="00521169">
      <w:pPr>
        <w:rPr>
          <w:lang w:val="en-AU"/>
        </w:rPr>
      </w:pPr>
    </w:p>
    <w:p w:rsidR="00521169" w:rsidRDefault="00521169" w:rsidP="00521169">
      <w:pPr>
        <w:rPr>
          <w:lang w:val="en-AU"/>
        </w:rPr>
      </w:pPr>
      <w:r>
        <w:rPr>
          <w:lang w:val="en-AU"/>
        </w:rPr>
        <w:t>Tenant recipients 30,311</w:t>
      </w:r>
    </w:p>
    <w:p w:rsidR="00521169" w:rsidRDefault="00521169" w:rsidP="00521169">
      <w:pPr>
        <w:rPr>
          <w:lang w:val="en-AU"/>
        </w:rPr>
      </w:pPr>
      <w:r>
        <w:rPr>
          <w:lang w:val="en-AU"/>
        </w:rPr>
        <w:t>Tenant recipients as % of total recipients 17%</w:t>
      </w:r>
    </w:p>
    <w:p w:rsidR="00521169" w:rsidRDefault="00521169" w:rsidP="00521169">
      <w:pPr>
        <w:rPr>
          <w:lang w:val="en-AU"/>
        </w:rPr>
      </w:pPr>
    </w:p>
    <w:p w:rsidR="00521169" w:rsidRDefault="00521169" w:rsidP="00521169">
      <w:pPr>
        <w:rPr>
          <w:lang w:val="en-AU"/>
        </w:rPr>
      </w:pPr>
      <w:r>
        <w:rPr>
          <w:lang w:val="en-AU"/>
        </w:rPr>
        <w:t xml:space="preserve">A subset of homeowner-occupiers and tenants are the Commonwealth Seniors Health Card recipients 7,834 </w:t>
      </w:r>
    </w:p>
    <w:p w:rsidR="00521169" w:rsidRDefault="00521169" w:rsidP="00521169">
      <w:pPr>
        <w:rPr>
          <w:lang w:val="en-AU"/>
        </w:rPr>
      </w:pPr>
      <w:r>
        <w:rPr>
          <w:lang w:val="en-AU"/>
        </w:rPr>
        <w:t>Commonwealth Seniors Health Card recipients as % of total recipients 4%</w:t>
      </w:r>
    </w:p>
    <w:p w:rsidR="00187F00" w:rsidRDefault="00187F00">
      <w:bookmarkStart w:id="0" w:name="_GoBack"/>
      <w:bookmarkEnd w:id="0"/>
    </w:p>
    <w:sectPr w:rsidR="00187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69"/>
    <w:rsid w:val="00157BF6"/>
    <w:rsid w:val="00187F00"/>
    <w:rsid w:val="00521169"/>
    <w:rsid w:val="0080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4A7F7-71D7-4B77-9B82-95F579A4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16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9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for Communities &amp; Social Inclusion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Chris (DCSI)</dc:creator>
  <cp:keywords/>
  <dc:description/>
  <cp:lastModifiedBy>Moore, Chris (DCSI)</cp:lastModifiedBy>
  <cp:revision>1</cp:revision>
  <dcterms:created xsi:type="dcterms:W3CDTF">2017-07-10T05:51:00Z</dcterms:created>
  <dcterms:modified xsi:type="dcterms:W3CDTF">2017-07-10T05:52:00Z</dcterms:modified>
</cp:coreProperties>
</file>